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91B" w:rsidRPr="002A5687" w:rsidRDefault="00BF791B" w:rsidP="00BF791B">
      <w:pPr>
        <w:pStyle w:val="Sansinterligne"/>
      </w:pPr>
    </w:p>
    <w:tbl>
      <w:tblPr>
        <w:tblpPr w:leftFromText="141" w:rightFromText="141" w:horzAnchor="margin" w:tblpXSpec="center" w:tblpY="-735"/>
        <w:tblW w:w="10206" w:type="dxa"/>
        <w:tblLook w:val="04A0" w:firstRow="1" w:lastRow="0" w:firstColumn="1" w:lastColumn="0" w:noHBand="0" w:noVBand="1"/>
      </w:tblPr>
      <w:tblGrid>
        <w:gridCol w:w="5778"/>
        <w:gridCol w:w="579"/>
        <w:gridCol w:w="3849"/>
      </w:tblGrid>
      <w:tr w:rsidR="00BF791B" w:rsidRPr="002A5687" w:rsidTr="009007D7">
        <w:trPr>
          <w:trHeight w:val="2826"/>
        </w:trPr>
        <w:tc>
          <w:tcPr>
            <w:tcW w:w="5778" w:type="dxa"/>
          </w:tcPr>
          <w:p w:rsidR="00BF791B" w:rsidRPr="002A5687" w:rsidRDefault="00BF791B" w:rsidP="009007D7">
            <w:pPr>
              <w:jc w:val="both"/>
              <w:rPr>
                <w:rFonts w:ascii="Century Gothic" w:hAnsi="Century Gothic" w:cs="Arial"/>
              </w:rPr>
            </w:pPr>
            <w:r w:rsidRPr="002A5687">
              <w:rPr>
                <w:rFonts w:ascii="Century Gothic" w:hAnsi="Century Gothic" w:cs="Arial"/>
                <w:noProof/>
              </w:rPr>
              <w:drawing>
                <wp:inline distT="0" distB="0" distL="0" distR="0" wp14:anchorId="19ACA64E" wp14:editId="0F74B796">
                  <wp:extent cx="628650" cy="13811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1381125"/>
                          </a:xfrm>
                          <a:prstGeom prst="rect">
                            <a:avLst/>
                          </a:prstGeom>
                          <a:noFill/>
                          <a:ln>
                            <a:noFill/>
                          </a:ln>
                        </pic:spPr>
                      </pic:pic>
                    </a:graphicData>
                  </a:graphic>
                </wp:inline>
              </w:drawing>
            </w:r>
          </w:p>
          <w:p w:rsidR="00BF791B" w:rsidRPr="002A5687" w:rsidRDefault="00BF791B" w:rsidP="009007D7">
            <w:pPr>
              <w:jc w:val="both"/>
              <w:rPr>
                <w:rFonts w:ascii="Century Gothic" w:hAnsi="Century Gothic" w:cs="Arial"/>
              </w:rPr>
            </w:pPr>
          </w:p>
          <w:p w:rsidR="00BF791B" w:rsidRPr="002A5687" w:rsidRDefault="00BF791B" w:rsidP="009007D7">
            <w:pPr>
              <w:jc w:val="both"/>
              <w:rPr>
                <w:rFonts w:ascii="Century Gothic" w:hAnsi="Century Gothic" w:cs="Arial"/>
              </w:rPr>
            </w:pPr>
          </w:p>
          <w:p w:rsidR="00BF791B" w:rsidRPr="002A5687" w:rsidRDefault="00BF791B" w:rsidP="009007D7">
            <w:pPr>
              <w:jc w:val="both"/>
              <w:rPr>
                <w:rFonts w:ascii="Century Gothic" w:hAnsi="Century Gothic" w:cs="Arial"/>
              </w:rPr>
            </w:pPr>
          </w:p>
          <w:p w:rsidR="00BF791B" w:rsidRPr="002A5687" w:rsidRDefault="00BF791B" w:rsidP="009007D7">
            <w:pPr>
              <w:jc w:val="both"/>
              <w:rPr>
                <w:rFonts w:ascii="Century Gothic" w:hAnsi="Century Gothic" w:cs="Arial"/>
              </w:rPr>
            </w:pPr>
          </w:p>
          <w:p w:rsidR="00BF791B" w:rsidRPr="002A5687" w:rsidRDefault="00BF791B" w:rsidP="009007D7">
            <w:pPr>
              <w:jc w:val="both"/>
              <w:rPr>
                <w:rFonts w:ascii="Century Gothic" w:hAnsi="Century Gothic" w:cs="Arial"/>
              </w:rPr>
            </w:pPr>
          </w:p>
          <w:p w:rsidR="00BF791B" w:rsidRPr="002A5687" w:rsidRDefault="00BF791B" w:rsidP="009007D7">
            <w:pPr>
              <w:jc w:val="both"/>
              <w:rPr>
                <w:rFonts w:ascii="Century Gothic" w:hAnsi="Century Gothic" w:cs="Arial"/>
                <w:sz w:val="20"/>
                <w:szCs w:val="20"/>
              </w:rPr>
            </w:pPr>
          </w:p>
        </w:tc>
        <w:tc>
          <w:tcPr>
            <w:tcW w:w="579" w:type="dxa"/>
          </w:tcPr>
          <w:p w:rsidR="00BF791B" w:rsidRPr="002A5687" w:rsidRDefault="00BF791B" w:rsidP="009007D7">
            <w:pPr>
              <w:jc w:val="right"/>
              <w:rPr>
                <w:rFonts w:ascii="Century Gothic" w:hAnsi="Century Gothic"/>
              </w:rPr>
            </w:pPr>
          </w:p>
          <w:p w:rsidR="00BF791B" w:rsidRPr="002A5687" w:rsidRDefault="00BF791B" w:rsidP="009007D7">
            <w:pPr>
              <w:jc w:val="right"/>
              <w:rPr>
                <w:rFonts w:ascii="Century Gothic" w:hAnsi="Century Gothic"/>
              </w:rPr>
            </w:pPr>
          </w:p>
          <w:p w:rsidR="00BF791B" w:rsidRPr="002A5687" w:rsidRDefault="00BF791B" w:rsidP="009007D7">
            <w:pPr>
              <w:jc w:val="right"/>
              <w:rPr>
                <w:rFonts w:ascii="Century Gothic" w:hAnsi="Century Gothic"/>
              </w:rPr>
            </w:pPr>
          </w:p>
          <w:p w:rsidR="00BF791B" w:rsidRPr="002A5687" w:rsidRDefault="00BF791B" w:rsidP="009007D7">
            <w:pPr>
              <w:jc w:val="right"/>
              <w:rPr>
                <w:rFonts w:ascii="Century Gothic" w:hAnsi="Century Gothic"/>
              </w:rPr>
            </w:pPr>
          </w:p>
        </w:tc>
        <w:tc>
          <w:tcPr>
            <w:tcW w:w="3849" w:type="dxa"/>
          </w:tcPr>
          <w:p w:rsidR="00BF791B" w:rsidRPr="002A5687" w:rsidRDefault="00BF791B" w:rsidP="009007D7">
            <w:pPr>
              <w:jc w:val="right"/>
              <w:rPr>
                <w:rFonts w:ascii="Century Gothic" w:hAnsi="Century Gothic" w:cs="Arial"/>
              </w:rPr>
            </w:pPr>
          </w:p>
          <w:p w:rsidR="00BF791B" w:rsidRPr="002A5687" w:rsidRDefault="00BF791B" w:rsidP="009007D7">
            <w:pPr>
              <w:jc w:val="right"/>
              <w:rPr>
                <w:rFonts w:ascii="Century Gothic" w:hAnsi="Century Gothic" w:cs="Arial"/>
              </w:rPr>
            </w:pPr>
            <w:r w:rsidRPr="002A5687">
              <w:rPr>
                <w:rFonts w:ascii="Century Gothic" w:hAnsi="Century Gothic"/>
                <w:noProof/>
              </w:rPr>
              <w:drawing>
                <wp:inline distT="0" distB="0" distL="0" distR="0" wp14:anchorId="0BB3A048" wp14:editId="051892C5">
                  <wp:extent cx="1019175" cy="933450"/>
                  <wp:effectExtent l="0" t="0" r="9525" b="0"/>
                  <wp:docPr id="1" name="Image 1" descr="C:\Users\Tankoano\AppData\Local\Microsoft\Windows\Temporary Internet Files\Low\Content.IE5\45ZEIFSQ\logo%20cp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Tankoano\AppData\Local\Microsoft\Windows\Temporary Internet Files\Low\Content.IE5\45ZEIFSQ\logo%20cpp[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9175" cy="933450"/>
                          </a:xfrm>
                          <a:prstGeom prst="rect">
                            <a:avLst/>
                          </a:prstGeom>
                          <a:noFill/>
                          <a:ln>
                            <a:noFill/>
                          </a:ln>
                        </pic:spPr>
                      </pic:pic>
                    </a:graphicData>
                  </a:graphic>
                </wp:inline>
              </w:drawing>
            </w:r>
          </w:p>
          <w:p w:rsidR="00BF791B" w:rsidRPr="002A5687" w:rsidRDefault="00BF791B" w:rsidP="009007D7">
            <w:pPr>
              <w:jc w:val="right"/>
              <w:rPr>
                <w:rFonts w:ascii="Century Gothic" w:hAnsi="Century Gothic" w:cs="Arial"/>
              </w:rPr>
            </w:pPr>
          </w:p>
          <w:p w:rsidR="00BF791B" w:rsidRPr="002A5687" w:rsidRDefault="00BF791B" w:rsidP="009007D7">
            <w:pPr>
              <w:jc w:val="right"/>
              <w:rPr>
                <w:rFonts w:ascii="Century Gothic" w:hAnsi="Century Gothic" w:cs="Arial"/>
              </w:rPr>
            </w:pPr>
          </w:p>
          <w:p w:rsidR="00BF791B" w:rsidRPr="002A5687" w:rsidRDefault="00BF791B" w:rsidP="009007D7">
            <w:pPr>
              <w:jc w:val="right"/>
              <w:rPr>
                <w:rFonts w:ascii="Century Gothic" w:hAnsi="Century Gothic" w:cs="Arial"/>
              </w:rPr>
            </w:pPr>
          </w:p>
          <w:p w:rsidR="00BF791B" w:rsidRPr="002A5687" w:rsidRDefault="00BF791B" w:rsidP="009007D7">
            <w:pPr>
              <w:jc w:val="right"/>
              <w:rPr>
                <w:rFonts w:ascii="Century Gothic" w:hAnsi="Century Gothic" w:cs="Arial"/>
              </w:rPr>
            </w:pPr>
          </w:p>
          <w:p w:rsidR="00BF791B" w:rsidRPr="002A5687" w:rsidRDefault="00BF791B" w:rsidP="009007D7">
            <w:pPr>
              <w:jc w:val="right"/>
              <w:rPr>
                <w:rFonts w:ascii="Century Gothic" w:hAnsi="Century Gothic"/>
                <w:u w:val="single"/>
              </w:rPr>
            </w:pPr>
          </w:p>
          <w:p w:rsidR="00BF791B" w:rsidRPr="002A5687" w:rsidRDefault="00BF791B" w:rsidP="009007D7">
            <w:pPr>
              <w:jc w:val="right"/>
              <w:rPr>
                <w:rFonts w:ascii="Century Gothic" w:hAnsi="Century Gothic"/>
                <w:u w:val="single"/>
              </w:rPr>
            </w:pPr>
          </w:p>
          <w:p w:rsidR="00BF791B" w:rsidRPr="002A5687" w:rsidRDefault="00BF791B" w:rsidP="009007D7">
            <w:pPr>
              <w:jc w:val="right"/>
              <w:rPr>
                <w:rFonts w:ascii="Century Gothic" w:hAnsi="Century Gothic"/>
              </w:rPr>
            </w:pPr>
          </w:p>
          <w:p w:rsidR="00BF791B" w:rsidRPr="002A5687" w:rsidRDefault="00BF791B" w:rsidP="009007D7">
            <w:pPr>
              <w:jc w:val="right"/>
              <w:rPr>
                <w:rFonts w:ascii="Century Gothic" w:hAnsi="Century Gothic"/>
                <w:u w:val="single"/>
              </w:rPr>
            </w:pPr>
          </w:p>
          <w:p w:rsidR="00BF791B" w:rsidRPr="002A5687" w:rsidRDefault="00BF791B" w:rsidP="009007D7">
            <w:pPr>
              <w:jc w:val="right"/>
              <w:rPr>
                <w:rFonts w:ascii="Century Gothic" w:hAnsi="Century Gothic" w:cs="Arial"/>
                <w:sz w:val="20"/>
                <w:szCs w:val="20"/>
              </w:rPr>
            </w:pPr>
          </w:p>
        </w:tc>
      </w:tr>
    </w:tbl>
    <w:p w:rsidR="00BF791B" w:rsidRPr="002A5687" w:rsidRDefault="00BF791B" w:rsidP="00BF791B">
      <w:pPr>
        <w:jc w:val="both"/>
        <w:rPr>
          <w:rFonts w:ascii="Century Gothic" w:hAnsi="Century Gothic" w:cs="Tahoma"/>
        </w:rPr>
      </w:pPr>
    </w:p>
    <w:p w:rsidR="00BF791B" w:rsidRPr="00854F8A" w:rsidRDefault="00BF791B" w:rsidP="00BF791B">
      <w:pPr>
        <w:shd w:val="clear" w:color="auto" w:fill="92D050"/>
        <w:jc w:val="center"/>
        <w:rPr>
          <w:rFonts w:ascii="Arial Black" w:hAnsi="Arial Black" w:cs="Tahoma"/>
          <w:b/>
          <w:sz w:val="36"/>
          <w:szCs w:val="36"/>
        </w:rPr>
      </w:pPr>
      <w:r w:rsidRPr="00854F8A">
        <w:rPr>
          <w:rFonts w:ascii="Arial Black" w:hAnsi="Arial Black" w:cs="Tahoma"/>
          <w:b/>
          <w:sz w:val="36"/>
          <w:szCs w:val="36"/>
        </w:rPr>
        <w:t xml:space="preserve">EVALUATION </w:t>
      </w:r>
      <w:r w:rsidR="00660214" w:rsidRPr="00854F8A">
        <w:rPr>
          <w:rFonts w:ascii="Arial Black" w:hAnsi="Arial Black" w:cs="Tahoma"/>
          <w:b/>
          <w:sz w:val="36"/>
          <w:szCs w:val="36"/>
        </w:rPr>
        <w:t xml:space="preserve">FINALE </w:t>
      </w:r>
      <w:r w:rsidRPr="00854F8A">
        <w:rPr>
          <w:rFonts w:ascii="Arial Black" w:hAnsi="Arial Black" w:cs="Tahoma"/>
          <w:b/>
          <w:sz w:val="36"/>
          <w:szCs w:val="36"/>
        </w:rPr>
        <w:t>DU SOUS-PROGRAMME CENTRE-OUEST DU PROGRAMME NATIONAL DE PARTENARIAT POUR</w:t>
      </w:r>
      <w:r w:rsidR="00854F8A" w:rsidRPr="00854F8A">
        <w:rPr>
          <w:rFonts w:ascii="Arial Black" w:hAnsi="Arial Black" w:cs="Tahoma"/>
          <w:b/>
          <w:sz w:val="36"/>
          <w:szCs w:val="36"/>
        </w:rPr>
        <w:t xml:space="preserve"> </w:t>
      </w:r>
      <w:r w:rsidRPr="00854F8A">
        <w:rPr>
          <w:rFonts w:ascii="Arial Black" w:hAnsi="Arial Black" w:cs="Tahoma"/>
          <w:b/>
          <w:sz w:val="36"/>
          <w:szCs w:val="36"/>
        </w:rPr>
        <w:t>LA GESTION DURABLE DES TERRES</w:t>
      </w:r>
    </w:p>
    <w:p w:rsidR="00854F8A" w:rsidRPr="00854F8A" w:rsidRDefault="00854F8A" w:rsidP="00BF791B">
      <w:pPr>
        <w:shd w:val="clear" w:color="auto" w:fill="92D050"/>
        <w:jc w:val="center"/>
        <w:rPr>
          <w:rFonts w:ascii="Arial Black" w:hAnsi="Arial Black" w:cs="Tahoma"/>
          <w:b/>
          <w:sz w:val="36"/>
          <w:szCs w:val="36"/>
        </w:rPr>
      </w:pPr>
      <w:r w:rsidRPr="00854F8A">
        <w:rPr>
          <w:rFonts w:ascii="Arial Black" w:hAnsi="Arial Black" w:cs="Tahoma"/>
          <w:b/>
          <w:sz w:val="36"/>
          <w:szCs w:val="36"/>
        </w:rPr>
        <w:t>(CPP-CO)</w:t>
      </w:r>
    </w:p>
    <w:p w:rsidR="00BF791B" w:rsidRPr="002A5687" w:rsidRDefault="00BF791B" w:rsidP="00BF791B">
      <w:pPr>
        <w:jc w:val="both"/>
        <w:rPr>
          <w:rFonts w:ascii="Century Gothic" w:hAnsi="Century Gothic" w:cs="Tahoma"/>
          <w:b/>
          <w:sz w:val="32"/>
          <w:szCs w:val="32"/>
        </w:rPr>
      </w:pPr>
    </w:p>
    <w:p w:rsidR="00BF791B" w:rsidRDefault="00BF791B" w:rsidP="00BF791B">
      <w:pPr>
        <w:jc w:val="center"/>
        <w:rPr>
          <w:rFonts w:ascii="Century Gothic" w:hAnsi="Century Gothic" w:cs="Tahoma"/>
          <w:b/>
          <w:sz w:val="36"/>
          <w:szCs w:val="36"/>
        </w:rPr>
      </w:pPr>
      <w:r>
        <w:rPr>
          <w:rFonts w:ascii="Century Gothic" w:hAnsi="Century Gothic" w:cs="Tahoma"/>
          <w:b/>
          <w:sz w:val="36"/>
          <w:szCs w:val="36"/>
        </w:rPr>
        <w:t>RAPPORT PROVISOIRE</w:t>
      </w:r>
    </w:p>
    <w:p w:rsidR="00BF791B" w:rsidRPr="002A5687" w:rsidRDefault="00BF791B" w:rsidP="00BF791B">
      <w:pPr>
        <w:jc w:val="both"/>
        <w:rPr>
          <w:rFonts w:ascii="Century Gothic" w:hAnsi="Century Gothic" w:cs="Tahoma"/>
          <w:sz w:val="32"/>
          <w:szCs w:val="32"/>
        </w:rPr>
      </w:pPr>
    </w:p>
    <w:p w:rsidR="00BF791B" w:rsidRPr="002A5687" w:rsidRDefault="00BF791B" w:rsidP="00BF791B">
      <w:pPr>
        <w:jc w:val="both"/>
        <w:rPr>
          <w:rFonts w:ascii="Century Gothic" w:hAnsi="Century Gothic" w:cs="Tahoma"/>
        </w:rPr>
      </w:pPr>
    </w:p>
    <w:p w:rsidR="00BF791B" w:rsidRPr="002A5687" w:rsidRDefault="00BF791B" w:rsidP="00BF791B">
      <w:pPr>
        <w:jc w:val="both"/>
        <w:rPr>
          <w:rFonts w:ascii="Century Gothic" w:hAnsi="Century Gothic" w:cs="Tahoma"/>
        </w:rPr>
      </w:pPr>
    </w:p>
    <w:p w:rsidR="00BF791B" w:rsidRPr="002A5687" w:rsidRDefault="00BF791B" w:rsidP="00BF791B">
      <w:pPr>
        <w:jc w:val="both"/>
        <w:rPr>
          <w:rFonts w:ascii="Century Gothic" w:hAnsi="Century Gothic" w:cs="Tahoma"/>
        </w:rPr>
      </w:pPr>
    </w:p>
    <w:p w:rsidR="00BF791B" w:rsidRDefault="007E26B2" w:rsidP="00BF791B">
      <w:pPr>
        <w:jc w:val="both"/>
        <w:rPr>
          <w:rFonts w:ascii="Century Gothic" w:hAnsi="Century Gothic" w:cs="Tahoma"/>
        </w:rPr>
      </w:pPr>
      <w:r>
        <w:rPr>
          <w:rFonts w:ascii="Century Gothic" w:hAnsi="Century Gothic" w:cs="Tahoma"/>
        </w:rPr>
        <w:t>Consultants</w:t>
      </w:r>
    </w:p>
    <w:p w:rsidR="007E26B2" w:rsidRPr="002A5687" w:rsidRDefault="007E26B2" w:rsidP="00BF791B">
      <w:pPr>
        <w:jc w:val="both"/>
        <w:rPr>
          <w:rFonts w:ascii="Century Gothic" w:hAnsi="Century Gothic" w:cs="Tahoma"/>
        </w:rPr>
      </w:pPr>
    </w:p>
    <w:p w:rsidR="00BF791B" w:rsidRPr="00F039AC" w:rsidRDefault="00BF791B" w:rsidP="007E26B2">
      <w:pPr>
        <w:rPr>
          <w:rFonts w:ascii="Century Gothic" w:hAnsi="Century Gothic" w:cs="Tahoma"/>
          <w:b/>
        </w:rPr>
      </w:pPr>
      <w:r w:rsidRPr="00F039AC">
        <w:rPr>
          <w:rFonts w:ascii="Century Gothic" w:hAnsi="Century Gothic" w:cs="Tahoma"/>
          <w:b/>
        </w:rPr>
        <w:t>Fidèle HIEN</w:t>
      </w:r>
      <w:r w:rsidR="007E26B2">
        <w:rPr>
          <w:rFonts w:ascii="Century Gothic" w:hAnsi="Century Gothic" w:cs="Tahoma"/>
          <w:b/>
        </w:rPr>
        <w:t xml:space="preserve"> ; </w:t>
      </w:r>
      <w:hyperlink r:id="rId11" w:history="1">
        <w:r w:rsidR="00854F8A" w:rsidRPr="00DA1C08">
          <w:rPr>
            <w:rStyle w:val="Lienhypertexte"/>
            <w:rFonts w:ascii="Century Gothic" w:hAnsi="Century Gothic" w:cs="Tahoma"/>
            <w:b/>
          </w:rPr>
          <w:t>fg.hien@fasonet.bf</w:t>
        </w:r>
      </w:hyperlink>
      <w:r w:rsidR="00854F8A">
        <w:rPr>
          <w:rFonts w:ascii="Century Gothic" w:hAnsi="Century Gothic" w:cs="Tahoma"/>
          <w:b/>
        </w:rPr>
        <w:t xml:space="preserve"> </w:t>
      </w:r>
    </w:p>
    <w:p w:rsidR="00BF791B" w:rsidRDefault="00BF791B" w:rsidP="007E26B2">
      <w:pPr>
        <w:rPr>
          <w:rFonts w:ascii="Century Gothic" w:hAnsi="Century Gothic" w:cs="Tahoma"/>
        </w:rPr>
      </w:pPr>
      <w:r>
        <w:rPr>
          <w:rFonts w:ascii="Century Gothic" w:hAnsi="Century Gothic" w:cs="Tahoma"/>
          <w:b/>
        </w:rPr>
        <w:t>Abdoulaye OUEDRAOGO</w:t>
      </w:r>
      <w:r w:rsidR="007E26B2">
        <w:rPr>
          <w:rFonts w:ascii="Century Gothic" w:hAnsi="Century Gothic" w:cs="Tahoma"/>
          <w:b/>
        </w:rPr>
        <w:t xml:space="preserve"> ; </w:t>
      </w:r>
      <w:hyperlink r:id="rId12" w:history="1">
        <w:r w:rsidR="007E26B2" w:rsidRPr="00DA1C08">
          <w:rPr>
            <w:rStyle w:val="Lienhypertexte"/>
            <w:rFonts w:ascii="Century Gothic" w:hAnsi="Century Gothic" w:cs="Tahoma"/>
            <w:b/>
          </w:rPr>
          <w:t>abdoulayeoued7013@mail.com</w:t>
        </w:r>
      </w:hyperlink>
      <w:r w:rsidR="007E26B2">
        <w:rPr>
          <w:rFonts w:ascii="Century Gothic" w:hAnsi="Century Gothic" w:cs="Tahoma"/>
          <w:b/>
        </w:rPr>
        <w:t xml:space="preserve"> </w:t>
      </w:r>
    </w:p>
    <w:p w:rsidR="00BF791B" w:rsidRPr="002A5687" w:rsidRDefault="00BF791B" w:rsidP="007E26B2">
      <w:pPr>
        <w:rPr>
          <w:rFonts w:ascii="Century Gothic" w:hAnsi="Century Gothic" w:cs="Tahoma"/>
        </w:rPr>
      </w:pPr>
    </w:p>
    <w:p w:rsidR="00BF791B" w:rsidRPr="002A5687" w:rsidRDefault="00BF791B" w:rsidP="00BF791B">
      <w:pPr>
        <w:jc w:val="center"/>
        <w:rPr>
          <w:rFonts w:ascii="Century Gothic" w:hAnsi="Century Gothic" w:cs="Tahoma"/>
          <w:b/>
        </w:rPr>
      </w:pPr>
    </w:p>
    <w:p w:rsidR="00BF791B" w:rsidRPr="002A5687" w:rsidRDefault="00BF791B" w:rsidP="00BF791B">
      <w:pPr>
        <w:tabs>
          <w:tab w:val="left" w:pos="7200"/>
        </w:tabs>
        <w:jc w:val="both"/>
        <w:rPr>
          <w:rFonts w:ascii="Century Gothic" w:hAnsi="Century Gothic" w:cs="Tahoma"/>
          <w:b/>
        </w:rPr>
      </w:pPr>
    </w:p>
    <w:p w:rsidR="00BF791B" w:rsidRPr="002A5687" w:rsidRDefault="00BF791B" w:rsidP="00BF791B">
      <w:pPr>
        <w:tabs>
          <w:tab w:val="left" w:pos="7200"/>
        </w:tabs>
        <w:jc w:val="both"/>
        <w:rPr>
          <w:rFonts w:ascii="Century Gothic" w:hAnsi="Century Gothic" w:cs="Tahoma"/>
          <w:b/>
        </w:rPr>
      </w:pPr>
    </w:p>
    <w:p w:rsidR="00BF791B" w:rsidRPr="002A5687" w:rsidRDefault="00BF791B" w:rsidP="00BF791B">
      <w:pPr>
        <w:tabs>
          <w:tab w:val="left" w:pos="7200"/>
        </w:tabs>
        <w:jc w:val="both"/>
        <w:rPr>
          <w:rFonts w:ascii="Century Gothic" w:hAnsi="Century Gothic" w:cs="Tahoma"/>
          <w:b/>
        </w:rPr>
      </w:pPr>
    </w:p>
    <w:p w:rsidR="00854F8A" w:rsidRDefault="00854F8A" w:rsidP="00BF791B">
      <w:pPr>
        <w:tabs>
          <w:tab w:val="left" w:pos="7200"/>
        </w:tabs>
        <w:jc w:val="both"/>
        <w:rPr>
          <w:rFonts w:ascii="Century Gothic" w:hAnsi="Century Gothic" w:cs="Tahoma"/>
          <w:b/>
        </w:rPr>
      </w:pPr>
    </w:p>
    <w:p w:rsidR="00854F8A" w:rsidRDefault="00854F8A" w:rsidP="00BF791B">
      <w:pPr>
        <w:tabs>
          <w:tab w:val="left" w:pos="7200"/>
        </w:tabs>
        <w:jc w:val="both"/>
        <w:rPr>
          <w:rFonts w:ascii="Century Gothic" w:hAnsi="Century Gothic" w:cs="Tahoma"/>
          <w:b/>
        </w:rPr>
      </w:pPr>
    </w:p>
    <w:p w:rsidR="00854F8A" w:rsidRPr="002A5687" w:rsidRDefault="00854F8A" w:rsidP="00BF791B">
      <w:pPr>
        <w:tabs>
          <w:tab w:val="left" w:pos="7200"/>
        </w:tabs>
        <w:jc w:val="both"/>
        <w:rPr>
          <w:rFonts w:ascii="Century Gothic" w:hAnsi="Century Gothic" w:cs="Tahoma"/>
          <w:b/>
        </w:rPr>
      </w:pPr>
    </w:p>
    <w:p w:rsidR="00BF791B" w:rsidRDefault="00854F8A" w:rsidP="00854F8A">
      <w:pPr>
        <w:tabs>
          <w:tab w:val="left" w:pos="7200"/>
        </w:tabs>
        <w:jc w:val="center"/>
        <w:rPr>
          <w:rFonts w:ascii="Century Gothic" w:hAnsi="Century Gothic" w:cs="Tahoma"/>
          <w:b/>
        </w:rPr>
      </w:pPr>
      <w:r>
        <w:rPr>
          <w:rFonts w:ascii="Century Gothic" w:hAnsi="Century Gothic" w:cs="Tahoma"/>
          <w:b/>
        </w:rPr>
        <w:t>Mars 2018</w:t>
      </w:r>
    </w:p>
    <w:p w:rsidR="003E5477" w:rsidRDefault="00854F8A">
      <w:pPr>
        <w:spacing w:after="200" w:line="276" w:lineRule="auto"/>
        <w:rPr>
          <w:rFonts w:ascii="Century Gothic" w:hAnsi="Century Gothic" w:cs="Tahoma"/>
          <w:b/>
        </w:rPr>
      </w:pPr>
      <w:r>
        <w:rPr>
          <w:rFonts w:ascii="Century Gothic" w:hAnsi="Century Gothic" w:cs="Tahoma"/>
          <w:b/>
        </w:rPr>
        <w:br w:type="page"/>
      </w:r>
      <w:r w:rsidR="00754ED5">
        <w:rPr>
          <w:rFonts w:ascii="Century Gothic" w:hAnsi="Century Gothic" w:cs="Tahoma"/>
          <w:b/>
        </w:rPr>
        <w:lastRenderedPageBreak/>
        <w:t>SOMMAIRE</w:t>
      </w:r>
    </w:p>
    <w:p w:rsidR="00A91E39" w:rsidRPr="00A91E39" w:rsidRDefault="00754ED5" w:rsidP="00A91E39">
      <w:pPr>
        <w:pStyle w:val="TM1"/>
        <w:tabs>
          <w:tab w:val="right" w:leader="dot" w:pos="9060"/>
        </w:tabs>
        <w:spacing w:after="120"/>
        <w:rPr>
          <w:rFonts w:asciiTheme="majorHAnsi" w:eastAsiaTheme="minorEastAsia" w:hAnsiTheme="majorHAnsi" w:cstheme="minorBidi"/>
          <w:noProof/>
          <w:sz w:val="22"/>
          <w:szCs w:val="22"/>
        </w:rPr>
      </w:pPr>
      <w:r w:rsidRPr="00A91E39">
        <w:rPr>
          <w:rFonts w:asciiTheme="majorHAnsi" w:hAnsiTheme="majorHAnsi" w:cs="Tahoma"/>
          <w:b/>
          <w:sz w:val="22"/>
          <w:szCs w:val="22"/>
        </w:rPr>
        <w:fldChar w:fldCharType="begin"/>
      </w:r>
      <w:r w:rsidRPr="00A91E39">
        <w:rPr>
          <w:rFonts w:asciiTheme="majorHAnsi" w:hAnsiTheme="majorHAnsi" w:cs="Tahoma"/>
          <w:b/>
          <w:sz w:val="22"/>
          <w:szCs w:val="22"/>
        </w:rPr>
        <w:instrText xml:space="preserve"> TOC \o "1-4" \h \z \u </w:instrText>
      </w:r>
      <w:r w:rsidRPr="00A91E39">
        <w:rPr>
          <w:rFonts w:asciiTheme="majorHAnsi" w:hAnsiTheme="majorHAnsi" w:cs="Tahoma"/>
          <w:b/>
          <w:sz w:val="22"/>
          <w:szCs w:val="22"/>
        </w:rPr>
        <w:fldChar w:fldCharType="separate"/>
      </w:r>
      <w:hyperlink w:anchor="_Toc508788887" w:history="1">
        <w:r w:rsidR="00A91E39" w:rsidRPr="00A91E39">
          <w:rPr>
            <w:rStyle w:val="Lienhypertexte"/>
            <w:rFonts w:asciiTheme="majorHAnsi" w:eastAsia="MS Gothic" w:hAnsiTheme="majorHAnsi"/>
            <w:noProof/>
            <w:sz w:val="22"/>
            <w:szCs w:val="22"/>
          </w:rPr>
          <w:t>LISTE DES TABLEAUX</w:t>
        </w:r>
        <w:r w:rsidR="00A91E39" w:rsidRPr="00A91E39">
          <w:rPr>
            <w:rFonts w:asciiTheme="majorHAnsi" w:hAnsiTheme="majorHAnsi"/>
            <w:noProof/>
            <w:webHidden/>
            <w:sz w:val="22"/>
            <w:szCs w:val="22"/>
          </w:rPr>
          <w:tab/>
        </w:r>
        <w:r w:rsidR="00A91E39" w:rsidRPr="00A91E39">
          <w:rPr>
            <w:rFonts w:asciiTheme="majorHAnsi" w:hAnsiTheme="majorHAnsi"/>
            <w:noProof/>
            <w:webHidden/>
            <w:sz w:val="22"/>
            <w:szCs w:val="22"/>
          </w:rPr>
          <w:fldChar w:fldCharType="begin"/>
        </w:r>
        <w:r w:rsidR="00A91E39" w:rsidRPr="00A91E39">
          <w:rPr>
            <w:rFonts w:asciiTheme="majorHAnsi" w:hAnsiTheme="majorHAnsi"/>
            <w:noProof/>
            <w:webHidden/>
            <w:sz w:val="22"/>
            <w:szCs w:val="22"/>
          </w:rPr>
          <w:instrText xml:space="preserve"> PAGEREF _Toc508788887 \h </w:instrText>
        </w:r>
        <w:r w:rsidR="00A91E39" w:rsidRPr="00A91E39">
          <w:rPr>
            <w:rFonts w:asciiTheme="majorHAnsi" w:hAnsiTheme="majorHAnsi"/>
            <w:noProof/>
            <w:webHidden/>
            <w:sz w:val="22"/>
            <w:szCs w:val="22"/>
          </w:rPr>
        </w:r>
        <w:r w:rsidR="00A91E39" w:rsidRPr="00A91E39">
          <w:rPr>
            <w:rFonts w:asciiTheme="majorHAnsi" w:hAnsiTheme="majorHAnsi"/>
            <w:noProof/>
            <w:webHidden/>
            <w:sz w:val="22"/>
            <w:szCs w:val="22"/>
          </w:rPr>
          <w:fldChar w:fldCharType="separate"/>
        </w:r>
        <w:r w:rsidR="00B1249C">
          <w:rPr>
            <w:rFonts w:asciiTheme="majorHAnsi" w:hAnsiTheme="majorHAnsi"/>
            <w:noProof/>
            <w:webHidden/>
            <w:sz w:val="22"/>
            <w:szCs w:val="22"/>
          </w:rPr>
          <w:t>3</w:t>
        </w:r>
        <w:r w:rsidR="00A91E39" w:rsidRPr="00A91E39">
          <w:rPr>
            <w:rFonts w:asciiTheme="majorHAnsi" w:hAnsiTheme="majorHAnsi"/>
            <w:noProof/>
            <w:webHidden/>
            <w:sz w:val="22"/>
            <w:szCs w:val="22"/>
          </w:rPr>
          <w:fldChar w:fldCharType="end"/>
        </w:r>
      </w:hyperlink>
    </w:p>
    <w:p w:rsidR="00A91E39" w:rsidRPr="00A91E39" w:rsidRDefault="00A91E39" w:rsidP="00A91E39">
      <w:pPr>
        <w:pStyle w:val="TM1"/>
        <w:tabs>
          <w:tab w:val="right" w:leader="dot" w:pos="9060"/>
        </w:tabs>
        <w:spacing w:after="120"/>
        <w:rPr>
          <w:rFonts w:asciiTheme="majorHAnsi" w:eastAsiaTheme="minorEastAsia" w:hAnsiTheme="majorHAnsi" w:cstheme="minorBidi"/>
          <w:noProof/>
          <w:sz w:val="22"/>
          <w:szCs w:val="22"/>
        </w:rPr>
      </w:pPr>
      <w:hyperlink w:anchor="_Toc508788888" w:history="1">
        <w:r w:rsidRPr="00A91E39">
          <w:rPr>
            <w:rStyle w:val="Lienhypertexte"/>
            <w:rFonts w:asciiTheme="majorHAnsi" w:eastAsia="MS Gothic" w:hAnsiTheme="majorHAnsi"/>
            <w:noProof/>
            <w:sz w:val="22"/>
            <w:szCs w:val="22"/>
          </w:rPr>
          <w:t>SIGLES &amp; ABREVIATIONS</w:t>
        </w:r>
        <w:r w:rsidRPr="00A91E39">
          <w:rPr>
            <w:rFonts w:asciiTheme="majorHAnsi" w:hAnsiTheme="majorHAnsi"/>
            <w:noProof/>
            <w:webHidden/>
            <w:sz w:val="22"/>
            <w:szCs w:val="22"/>
          </w:rPr>
          <w:tab/>
        </w:r>
        <w:r w:rsidRPr="00A91E39">
          <w:rPr>
            <w:rFonts w:asciiTheme="majorHAnsi" w:hAnsiTheme="majorHAnsi"/>
            <w:noProof/>
            <w:webHidden/>
            <w:sz w:val="22"/>
            <w:szCs w:val="22"/>
          </w:rPr>
          <w:fldChar w:fldCharType="begin"/>
        </w:r>
        <w:r w:rsidRPr="00A91E39">
          <w:rPr>
            <w:rFonts w:asciiTheme="majorHAnsi" w:hAnsiTheme="majorHAnsi"/>
            <w:noProof/>
            <w:webHidden/>
            <w:sz w:val="22"/>
            <w:szCs w:val="22"/>
          </w:rPr>
          <w:instrText xml:space="preserve"> PAGEREF _Toc508788888 \h </w:instrText>
        </w:r>
        <w:r w:rsidRPr="00A91E39">
          <w:rPr>
            <w:rFonts w:asciiTheme="majorHAnsi" w:hAnsiTheme="majorHAnsi"/>
            <w:noProof/>
            <w:webHidden/>
            <w:sz w:val="22"/>
            <w:szCs w:val="22"/>
          </w:rPr>
        </w:r>
        <w:r w:rsidRPr="00A91E39">
          <w:rPr>
            <w:rFonts w:asciiTheme="majorHAnsi" w:hAnsiTheme="majorHAnsi"/>
            <w:noProof/>
            <w:webHidden/>
            <w:sz w:val="22"/>
            <w:szCs w:val="22"/>
          </w:rPr>
          <w:fldChar w:fldCharType="separate"/>
        </w:r>
        <w:r w:rsidR="00B1249C">
          <w:rPr>
            <w:rFonts w:asciiTheme="majorHAnsi" w:hAnsiTheme="majorHAnsi"/>
            <w:noProof/>
            <w:webHidden/>
            <w:sz w:val="22"/>
            <w:szCs w:val="22"/>
          </w:rPr>
          <w:t>4</w:t>
        </w:r>
        <w:r w:rsidRPr="00A91E39">
          <w:rPr>
            <w:rFonts w:asciiTheme="majorHAnsi" w:hAnsiTheme="majorHAnsi"/>
            <w:noProof/>
            <w:webHidden/>
            <w:sz w:val="22"/>
            <w:szCs w:val="22"/>
          </w:rPr>
          <w:fldChar w:fldCharType="end"/>
        </w:r>
      </w:hyperlink>
    </w:p>
    <w:p w:rsidR="00A91E39" w:rsidRPr="00A91E39" w:rsidRDefault="00A91E39" w:rsidP="00A91E39">
      <w:pPr>
        <w:pStyle w:val="TM1"/>
        <w:tabs>
          <w:tab w:val="left" w:pos="480"/>
          <w:tab w:val="right" w:leader="dot" w:pos="9060"/>
        </w:tabs>
        <w:spacing w:after="120"/>
        <w:rPr>
          <w:rFonts w:asciiTheme="majorHAnsi" w:eastAsiaTheme="minorEastAsia" w:hAnsiTheme="majorHAnsi" w:cstheme="minorBidi"/>
          <w:noProof/>
          <w:sz w:val="22"/>
          <w:szCs w:val="22"/>
        </w:rPr>
      </w:pPr>
      <w:hyperlink w:anchor="_Toc508788889" w:history="1">
        <w:r w:rsidRPr="00A91E39">
          <w:rPr>
            <w:rStyle w:val="Lienhypertexte"/>
            <w:rFonts w:asciiTheme="majorHAnsi" w:eastAsia="MS Gothic" w:hAnsiTheme="majorHAnsi"/>
            <w:noProof/>
            <w:sz w:val="22"/>
            <w:szCs w:val="22"/>
          </w:rPr>
          <w:t>2.</w:t>
        </w:r>
        <w:r w:rsidRPr="00A91E39">
          <w:rPr>
            <w:rFonts w:asciiTheme="majorHAnsi" w:eastAsiaTheme="minorEastAsia" w:hAnsiTheme="majorHAnsi" w:cstheme="minorBidi"/>
            <w:noProof/>
            <w:sz w:val="22"/>
            <w:szCs w:val="22"/>
          </w:rPr>
          <w:tab/>
        </w:r>
        <w:r w:rsidRPr="00A91E39">
          <w:rPr>
            <w:rStyle w:val="Lienhypertexte"/>
            <w:rFonts w:asciiTheme="majorHAnsi" w:eastAsia="MS Gothic" w:hAnsiTheme="majorHAnsi"/>
            <w:noProof/>
            <w:sz w:val="22"/>
            <w:szCs w:val="22"/>
          </w:rPr>
          <w:t>Résumé Exécutif</w:t>
        </w:r>
        <w:r w:rsidRPr="00A91E39">
          <w:rPr>
            <w:rFonts w:asciiTheme="majorHAnsi" w:hAnsiTheme="majorHAnsi"/>
            <w:noProof/>
            <w:webHidden/>
            <w:sz w:val="22"/>
            <w:szCs w:val="22"/>
          </w:rPr>
          <w:tab/>
        </w:r>
        <w:r w:rsidRPr="00A91E39">
          <w:rPr>
            <w:rFonts w:asciiTheme="majorHAnsi" w:hAnsiTheme="majorHAnsi"/>
            <w:noProof/>
            <w:webHidden/>
            <w:sz w:val="22"/>
            <w:szCs w:val="22"/>
          </w:rPr>
          <w:fldChar w:fldCharType="begin"/>
        </w:r>
        <w:r w:rsidRPr="00A91E39">
          <w:rPr>
            <w:rFonts w:asciiTheme="majorHAnsi" w:hAnsiTheme="majorHAnsi"/>
            <w:noProof/>
            <w:webHidden/>
            <w:sz w:val="22"/>
            <w:szCs w:val="22"/>
          </w:rPr>
          <w:instrText xml:space="preserve"> PAGEREF _Toc508788889 \h </w:instrText>
        </w:r>
        <w:r w:rsidRPr="00A91E39">
          <w:rPr>
            <w:rFonts w:asciiTheme="majorHAnsi" w:hAnsiTheme="majorHAnsi"/>
            <w:noProof/>
            <w:webHidden/>
            <w:sz w:val="22"/>
            <w:szCs w:val="22"/>
          </w:rPr>
        </w:r>
        <w:r w:rsidRPr="00A91E39">
          <w:rPr>
            <w:rFonts w:asciiTheme="majorHAnsi" w:hAnsiTheme="majorHAnsi"/>
            <w:noProof/>
            <w:webHidden/>
            <w:sz w:val="22"/>
            <w:szCs w:val="22"/>
          </w:rPr>
          <w:fldChar w:fldCharType="separate"/>
        </w:r>
        <w:r w:rsidR="00B1249C">
          <w:rPr>
            <w:rFonts w:asciiTheme="majorHAnsi" w:hAnsiTheme="majorHAnsi"/>
            <w:noProof/>
            <w:webHidden/>
            <w:sz w:val="22"/>
            <w:szCs w:val="22"/>
          </w:rPr>
          <w:t>5</w:t>
        </w:r>
        <w:r w:rsidRPr="00A91E39">
          <w:rPr>
            <w:rFonts w:asciiTheme="majorHAnsi" w:hAnsiTheme="majorHAnsi"/>
            <w:noProof/>
            <w:webHidden/>
            <w:sz w:val="22"/>
            <w:szCs w:val="22"/>
          </w:rPr>
          <w:fldChar w:fldCharType="end"/>
        </w:r>
      </w:hyperlink>
    </w:p>
    <w:p w:rsidR="00A91E39" w:rsidRPr="00A91E39" w:rsidRDefault="00A91E39" w:rsidP="00A91E39">
      <w:pPr>
        <w:pStyle w:val="TM1"/>
        <w:tabs>
          <w:tab w:val="left" w:pos="480"/>
          <w:tab w:val="right" w:leader="dot" w:pos="9060"/>
        </w:tabs>
        <w:spacing w:after="120"/>
        <w:rPr>
          <w:rFonts w:asciiTheme="majorHAnsi" w:eastAsiaTheme="minorEastAsia" w:hAnsiTheme="majorHAnsi" w:cstheme="minorBidi"/>
          <w:noProof/>
          <w:sz w:val="22"/>
          <w:szCs w:val="22"/>
        </w:rPr>
      </w:pPr>
      <w:hyperlink w:anchor="_Toc508788890" w:history="1">
        <w:r w:rsidRPr="00A91E39">
          <w:rPr>
            <w:rStyle w:val="Lienhypertexte"/>
            <w:rFonts w:asciiTheme="majorHAnsi" w:eastAsia="MS Gothic" w:hAnsiTheme="majorHAnsi"/>
            <w:noProof/>
            <w:sz w:val="22"/>
            <w:szCs w:val="22"/>
          </w:rPr>
          <w:t>1.</w:t>
        </w:r>
        <w:r w:rsidRPr="00A91E39">
          <w:rPr>
            <w:rFonts w:asciiTheme="majorHAnsi" w:eastAsiaTheme="minorEastAsia" w:hAnsiTheme="majorHAnsi" w:cstheme="minorBidi"/>
            <w:noProof/>
            <w:sz w:val="22"/>
            <w:szCs w:val="22"/>
          </w:rPr>
          <w:tab/>
        </w:r>
        <w:r w:rsidRPr="00A91E39">
          <w:rPr>
            <w:rStyle w:val="Lienhypertexte"/>
            <w:rFonts w:asciiTheme="majorHAnsi" w:eastAsia="MS Gothic" w:hAnsiTheme="majorHAnsi"/>
            <w:noProof/>
            <w:sz w:val="22"/>
            <w:szCs w:val="22"/>
          </w:rPr>
          <w:t>Introduction</w:t>
        </w:r>
        <w:r w:rsidRPr="00A91E39">
          <w:rPr>
            <w:rFonts w:asciiTheme="majorHAnsi" w:hAnsiTheme="majorHAnsi"/>
            <w:noProof/>
            <w:webHidden/>
            <w:sz w:val="22"/>
            <w:szCs w:val="22"/>
          </w:rPr>
          <w:tab/>
        </w:r>
        <w:r w:rsidRPr="00A91E39">
          <w:rPr>
            <w:rFonts w:asciiTheme="majorHAnsi" w:hAnsiTheme="majorHAnsi"/>
            <w:noProof/>
            <w:webHidden/>
            <w:sz w:val="22"/>
            <w:szCs w:val="22"/>
          </w:rPr>
          <w:fldChar w:fldCharType="begin"/>
        </w:r>
        <w:r w:rsidRPr="00A91E39">
          <w:rPr>
            <w:rFonts w:asciiTheme="majorHAnsi" w:hAnsiTheme="majorHAnsi"/>
            <w:noProof/>
            <w:webHidden/>
            <w:sz w:val="22"/>
            <w:szCs w:val="22"/>
          </w:rPr>
          <w:instrText xml:space="preserve"> PAGEREF _Toc508788890 \h </w:instrText>
        </w:r>
        <w:r w:rsidRPr="00A91E39">
          <w:rPr>
            <w:rFonts w:asciiTheme="majorHAnsi" w:hAnsiTheme="majorHAnsi"/>
            <w:noProof/>
            <w:webHidden/>
            <w:sz w:val="22"/>
            <w:szCs w:val="22"/>
          </w:rPr>
        </w:r>
        <w:r w:rsidRPr="00A91E39">
          <w:rPr>
            <w:rFonts w:asciiTheme="majorHAnsi" w:hAnsiTheme="majorHAnsi"/>
            <w:noProof/>
            <w:webHidden/>
            <w:sz w:val="22"/>
            <w:szCs w:val="22"/>
          </w:rPr>
          <w:fldChar w:fldCharType="separate"/>
        </w:r>
        <w:r w:rsidR="00B1249C">
          <w:rPr>
            <w:rFonts w:asciiTheme="majorHAnsi" w:hAnsiTheme="majorHAnsi"/>
            <w:noProof/>
            <w:webHidden/>
            <w:sz w:val="22"/>
            <w:szCs w:val="22"/>
          </w:rPr>
          <w:t>8</w:t>
        </w:r>
        <w:r w:rsidRPr="00A91E39">
          <w:rPr>
            <w:rFonts w:asciiTheme="majorHAnsi" w:hAnsiTheme="majorHAnsi"/>
            <w:noProof/>
            <w:webHidden/>
            <w:sz w:val="22"/>
            <w:szCs w:val="22"/>
          </w:rPr>
          <w:fldChar w:fldCharType="end"/>
        </w:r>
      </w:hyperlink>
    </w:p>
    <w:p w:rsidR="00A91E39" w:rsidRPr="00A91E39" w:rsidRDefault="00A91E39" w:rsidP="00A91E39">
      <w:pPr>
        <w:pStyle w:val="TM1"/>
        <w:tabs>
          <w:tab w:val="left" w:pos="480"/>
          <w:tab w:val="right" w:leader="dot" w:pos="9060"/>
        </w:tabs>
        <w:spacing w:after="120"/>
        <w:rPr>
          <w:rFonts w:asciiTheme="majorHAnsi" w:eastAsiaTheme="minorEastAsia" w:hAnsiTheme="majorHAnsi" w:cstheme="minorBidi"/>
          <w:noProof/>
          <w:sz w:val="22"/>
          <w:szCs w:val="22"/>
        </w:rPr>
      </w:pPr>
      <w:hyperlink w:anchor="_Toc508788891" w:history="1">
        <w:r w:rsidRPr="00A91E39">
          <w:rPr>
            <w:rStyle w:val="Lienhypertexte"/>
            <w:rFonts w:asciiTheme="majorHAnsi" w:hAnsiTheme="majorHAnsi"/>
            <w:noProof/>
            <w:sz w:val="22"/>
            <w:szCs w:val="22"/>
          </w:rPr>
          <w:t>2.</w:t>
        </w:r>
        <w:r w:rsidRPr="00A91E39">
          <w:rPr>
            <w:rFonts w:asciiTheme="majorHAnsi" w:eastAsiaTheme="minorEastAsia" w:hAnsiTheme="majorHAnsi" w:cstheme="minorBidi"/>
            <w:noProof/>
            <w:sz w:val="22"/>
            <w:szCs w:val="22"/>
          </w:rPr>
          <w:tab/>
        </w:r>
        <w:r w:rsidRPr="00A91E39">
          <w:rPr>
            <w:rStyle w:val="Lienhypertexte"/>
            <w:rFonts w:asciiTheme="majorHAnsi" w:hAnsiTheme="majorHAnsi"/>
            <w:noProof/>
            <w:sz w:val="22"/>
            <w:szCs w:val="22"/>
          </w:rPr>
          <w:t>Présentation du sous-programme</w:t>
        </w:r>
        <w:r w:rsidRPr="00A91E39">
          <w:rPr>
            <w:rFonts w:asciiTheme="majorHAnsi" w:hAnsiTheme="majorHAnsi"/>
            <w:noProof/>
            <w:webHidden/>
            <w:sz w:val="22"/>
            <w:szCs w:val="22"/>
          </w:rPr>
          <w:tab/>
        </w:r>
        <w:r w:rsidRPr="00A91E39">
          <w:rPr>
            <w:rFonts w:asciiTheme="majorHAnsi" w:hAnsiTheme="majorHAnsi"/>
            <w:noProof/>
            <w:webHidden/>
            <w:sz w:val="22"/>
            <w:szCs w:val="22"/>
          </w:rPr>
          <w:fldChar w:fldCharType="begin"/>
        </w:r>
        <w:r w:rsidRPr="00A91E39">
          <w:rPr>
            <w:rFonts w:asciiTheme="majorHAnsi" w:hAnsiTheme="majorHAnsi"/>
            <w:noProof/>
            <w:webHidden/>
            <w:sz w:val="22"/>
            <w:szCs w:val="22"/>
          </w:rPr>
          <w:instrText xml:space="preserve"> PAGEREF _Toc508788891 \h </w:instrText>
        </w:r>
        <w:r w:rsidRPr="00A91E39">
          <w:rPr>
            <w:rFonts w:asciiTheme="majorHAnsi" w:hAnsiTheme="majorHAnsi"/>
            <w:noProof/>
            <w:webHidden/>
            <w:sz w:val="22"/>
            <w:szCs w:val="22"/>
          </w:rPr>
        </w:r>
        <w:r w:rsidRPr="00A91E39">
          <w:rPr>
            <w:rFonts w:asciiTheme="majorHAnsi" w:hAnsiTheme="majorHAnsi"/>
            <w:noProof/>
            <w:webHidden/>
            <w:sz w:val="22"/>
            <w:szCs w:val="22"/>
          </w:rPr>
          <w:fldChar w:fldCharType="separate"/>
        </w:r>
        <w:r w:rsidR="00B1249C">
          <w:rPr>
            <w:rFonts w:asciiTheme="majorHAnsi" w:hAnsiTheme="majorHAnsi"/>
            <w:noProof/>
            <w:webHidden/>
            <w:sz w:val="22"/>
            <w:szCs w:val="22"/>
          </w:rPr>
          <w:t>9</w:t>
        </w:r>
        <w:r w:rsidRPr="00A91E39">
          <w:rPr>
            <w:rFonts w:asciiTheme="majorHAnsi" w:hAnsiTheme="majorHAnsi"/>
            <w:noProof/>
            <w:webHidden/>
            <w:sz w:val="22"/>
            <w:szCs w:val="22"/>
          </w:rPr>
          <w:fldChar w:fldCharType="end"/>
        </w:r>
      </w:hyperlink>
    </w:p>
    <w:p w:rsidR="00A91E39" w:rsidRPr="00A91E39" w:rsidRDefault="00A91E39" w:rsidP="00A91E39">
      <w:pPr>
        <w:pStyle w:val="TM2"/>
        <w:tabs>
          <w:tab w:val="left" w:pos="880"/>
          <w:tab w:val="right" w:leader="dot" w:pos="9060"/>
        </w:tabs>
        <w:spacing w:after="120"/>
        <w:rPr>
          <w:rFonts w:asciiTheme="majorHAnsi" w:eastAsiaTheme="minorEastAsia" w:hAnsiTheme="majorHAnsi" w:cstheme="minorBidi"/>
          <w:noProof/>
          <w:sz w:val="22"/>
          <w:szCs w:val="22"/>
        </w:rPr>
      </w:pPr>
      <w:hyperlink w:anchor="_Toc508788892" w:history="1">
        <w:r w:rsidRPr="00A91E39">
          <w:rPr>
            <w:rStyle w:val="Lienhypertexte"/>
            <w:rFonts w:asciiTheme="majorHAnsi" w:hAnsiTheme="majorHAnsi"/>
            <w:noProof/>
            <w:sz w:val="22"/>
            <w:szCs w:val="22"/>
          </w:rPr>
          <w:t>2.1.</w:t>
        </w:r>
        <w:r w:rsidRPr="00A91E39">
          <w:rPr>
            <w:rFonts w:asciiTheme="majorHAnsi" w:eastAsiaTheme="minorEastAsia" w:hAnsiTheme="majorHAnsi" w:cstheme="minorBidi"/>
            <w:noProof/>
            <w:sz w:val="22"/>
            <w:szCs w:val="22"/>
          </w:rPr>
          <w:tab/>
        </w:r>
        <w:r w:rsidRPr="00A91E39">
          <w:rPr>
            <w:rStyle w:val="Lienhypertexte"/>
            <w:rFonts w:asciiTheme="majorHAnsi" w:hAnsiTheme="majorHAnsi"/>
            <w:noProof/>
            <w:sz w:val="22"/>
            <w:szCs w:val="22"/>
          </w:rPr>
          <w:t>Objectifs et résultats attendus</w:t>
        </w:r>
        <w:r w:rsidRPr="00A91E39">
          <w:rPr>
            <w:rFonts w:asciiTheme="majorHAnsi" w:hAnsiTheme="majorHAnsi"/>
            <w:noProof/>
            <w:webHidden/>
            <w:sz w:val="22"/>
            <w:szCs w:val="22"/>
          </w:rPr>
          <w:tab/>
        </w:r>
        <w:r w:rsidRPr="00A91E39">
          <w:rPr>
            <w:rFonts w:asciiTheme="majorHAnsi" w:hAnsiTheme="majorHAnsi"/>
            <w:noProof/>
            <w:webHidden/>
            <w:sz w:val="22"/>
            <w:szCs w:val="22"/>
          </w:rPr>
          <w:fldChar w:fldCharType="begin"/>
        </w:r>
        <w:r w:rsidRPr="00A91E39">
          <w:rPr>
            <w:rFonts w:asciiTheme="majorHAnsi" w:hAnsiTheme="majorHAnsi"/>
            <w:noProof/>
            <w:webHidden/>
            <w:sz w:val="22"/>
            <w:szCs w:val="22"/>
          </w:rPr>
          <w:instrText xml:space="preserve"> PAGEREF _Toc508788892 \h </w:instrText>
        </w:r>
        <w:r w:rsidRPr="00A91E39">
          <w:rPr>
            <w:rFonts w:asciiTheme="majorHAnsi" w:hAnsiTheme="majorHAnsi"/>
            <w:noProof/>
            <w:webHidden/>
            <w:sz w:val="22"/>
            <w:szCs w:val="22"/>
          </w:rPr>
        </w:r>
        <w:r w:rsidRPr="00A91E39">
          <w:rPr>
            <w:rFonts w:asciiTheme="majorHAnsi" w:hAnsiTheme="majorHAnsi"/>
            <w:noProof/>
            <w:webHidden/>
            <w:sz w:val="22"/>
            <w:szCs w:val="22"/>
          </w:rPr>
          <w:fldChar w:fldCharType="separate"/>
        </w:r>
        <w:r w:rsidR="00B1249C">
          <w:rPr>
            <w:rFonts w:asciiTheme="majorHAnsi" w:hAnsiTheme="majorHAnsi"/>
            <w:noProof/>
            <w:webHidden/>
            <w:sz w:val="22"/>
            <w:szCs w:val="22"/>
          </w:rPr>
          <w:t>9</w:t>
        </w:r>
        <w:r w:rsidRPr="00A91E39">
          <w:rPr>
            <w:rFonts w:asciiTheme="majorHAnsi" w:hAnsiTheme="majorHAnsi"/>
            <w:noProof/>
            <w:webHidden/>
            <w:sz w:val="22"/>
            <w:szCs w:val="22"/>
          </w:rPr>
          <w:fldChar w:fldCharType="end"/>
        </w:r>
      </w:hyperlink>
    </w:p>
    <w:p w:rsidR="00A91E39" w:rsidRPr="00A91E39" w:rsidRDefault="00A91E39" w:rsidP="00A91E39">
      <w:pPr>
        <w:pStyle w:val="TM2"/>
        <w:tabs>
          <w:tab w:val="left" w:pos="880"/>
          <w:tab w:val="right" w:leader="dot" w:pos="9060"/>
        </w:tabs>
        <w:spacing w:after="120"/>
        <w:rPr>
          <w:rFonts w:asciiTheme="majorHAnsi" w:eastAsiaTheme="minorEastAsia" w:hAnsiTheme="majorHAnsi" w:cstheme="minorBidi"/>
          <w:noProof/>
          <w:sz w:val="22"/>
          <w:szCs w:val="22"/>
        </w:rPr>
      </w:pPr>
      <w:hyperlink w:anchor="_Toc508788893" w:history="1">
        <w:r w:rsidRPr="00A91E39">
          <w:rPr>
            <w:rStyle w:val="Lienhypertexte"/>
            <w:rFonts w:asciiTheme="majorHAnsi" w:hAnsiTheme="majorHAnsi"/>
            <w:noProof/>
            <w:sz w:val="22"/>
            <w:szCs w:val="22"/>
          </w:rPr>
          <w:t>2.2.</w:t>
        </w:r>
        <w:r w:rsidRPr="00A91E39">
          <w:rPr>
            <w:rFonts w:asciiTheme="majorHAnsi" w:eastAsiaTheme="minorEastAsia" w:hAnsiTheme="majorHAnsi" w:cstheme="minorBidi"/>
            <w:noProof/>
            <w:sz w:val="22"/>
            <w:szCs w:val="22"/>
          </w:rPr>
          <w:tab/>
        </w:r>
        <w:r w:rsidRPr="00A91E39">
          <w:rPr>
            <w:rStyle w:val="Lienhypertexte"/>
            <w:rFonts w:asciiTheme="majorHAnsi" w:hAnsiTheme="majorHAnsi"/>
            <w:noProof/>
            <w:sz w:val="22"/>
            <w:szCs w:val="22"/>
          </w:rPr>
          <w:t>Activités prévues par le projet</w:t>
        </w:r>
        <w:r w:rsidRPr="00A91E39">
          <w:rPr>
            <w:rFonts w:asciiTheme="majorHAnsi" w:hAnsiTheme="majorHAnsi"/>
            <w:noProof/>
            <w:webHidden/>
            <w:sz w:val="22"/>
            <w:szCs w:val="22"/>
          </w:rPr>
          <w:tab/>
        </w:r>
        <w:r w:rsidRPr="00A91E39">
          <w:rPr>
            <w:rFonts w:asciiTheme="majorHAnsi" w:hAnsiTheme="majorHAnsi"/>
            <w:noProof/>
            <w:webHidden/>
            <w:sz w:val="22"/>
            <w:szCs w:val="22"/>
          </w:rPr>
          <w:fldChar w:fldCharType="begin"/>
        </w:r>
        <w:r w:rsidRPr="00A91E39">
          <w:rPr>
            <w:rFonts w:asciiTheme="majorHAnsi" w:hAnsiTheme="majorHAnsi"/>
            <w:noProof/>
            <w:webHidden/>
            <w:sz w:val="22"/>
            <w:szCs w:val="22"/>
          </w:rPr>
          <w:instrText xml:space="preserve"> PAGEREF _Toc508788893 \h </w:instrText>
        </w:r>
        <w:r w:rsidRPr="00A91E39">
          <w:rPr>
            <w:rFonts w:asciiTheme="majorHAnsi" w:hAnsiTheme="majorHAnsi"/>
            <w:noProof/>
            <w:webHidden/>
            <w:sz w:val="22"/>
            <w:szCs w:val="22"/>
          </w:rPr>
        </w:r>
        <w:r w:rsidRPr="00A91E39">
          <w:rPr>
            <w:rFonts w:asciiTheme="majorHAnsi" w:hAnsiTheme="majorHAnsi"/>
            <w:noProof/>
            <w:webHidden/>
            <w:sz w:val="22"/>
            <w:szCs w:val="22"/>
          </w:rPr>
          <w:fldChar w:fldCharType="separate"/>
        </w:r>
        <w:r w:rsidR="00B1249C">
          <w:rPr>
            <w:rFonts w:asciiTheme="majorHAnsi" w:hAnsiTheme="majorHAnsi"/>
            <w:noProof/>
            <w:webHidden/>
            <w:sz w:val="22"/>
            <w:szCs w:val="22"/>
          </w:rPr>
          <w:t>11</w:t>
        </w:r>
        <w:r w:rsidRPr="00A91E39">
          <w:rPr>
            <w:rFonts w:asciiTheme="majorHAnsi" w:hAnsiTheme="majorHAnsi"/>
            <w:noProof/>
            <w:webHidden/>
            <w:sz w:val="22"/>
            <w:szCs w:val="22"/>
          </w:rPr>
          <w:fldChar w:fldCharType="end"/>
        </w:r>
      </w:hyperlink>
    </w:p>
    <w:p w:rsidR="00A91E39" w:rsidRPr="00A91E39" w:rsidRDefault="00A91E39" w:rsidP="00A91E39">
      <w:pPr>
        <w:pStyle w:val="TM2"/>
        <w:tabs>
          <w:tab w:val="left" w:pos="880"/>
          <w:tab w:val="right" w:leader="dot" w:pos="9060"/>
        </w:tabs>
        <w:spacing w:after="120"/>
        <w:rPr>
          <w:rFonts w:asciiTheme="majorHAnsi" w:eastAsiaTheme="minorEastAsia" w:hAnsiTheme="majorHAnsi" w:cstheme="minorBidi"/>
          <w:noProof/>
          <w:sz w:val="22"/>
          <w:szCs w:val="22"/>
        </w:rPr>
      </w:pPr>
      <w:hyperlink w:anchor="_Toc508788894" w:history="1">
        <w:r w:rsidRPr="00A91E39">
          <w:rPr>
            <w:rStyle w:val="Lienhypertexte"/>
            <w:rFonts w:asciiTheme="majorHAnsi" w:hAnsiTheme="majorHAnsi"/>
            <w:noProof/>
            <w:sz w:val="22"/>
            <w:szCs w:val="22"/>
          </w:rPr>
          <w:t>2.3.</w:t>
        </w:r>
        <w:r w:rsidRPr="00A91E39">
          <w:rPr>
            <w:rFonts w:asciiTheme="majorHAnsi" w:eastAsiaTheme="minorEastAsia" w:hAnsiTheme="majorHAnsi" w:cstheme="minorBidi"/>
            <w:noProof/>
            <w:sz w:val="22"/>
            <w:szCs w:val="22"/>
          </w:rPr>
          <w:tab/>
        </w:r>
        <w:r w:rsidRPr="00A91E39">
          <w:rPr>
            <w:rStyle w:val="Lienhypertexte"/>
            <w:rFonts w:asciiTheme="majorHAnsi" w:hAnsiTheme="majorHAnsi"/>
            <w:noProof/>
            <w:sz w:val="22"/>
            <w:szCs w:val="22"/>
          </w:rPr>
          <w:t>Stratégie de mise en œuvre du sous-programme</w:t>
        </w:r>
        <w:r w:rsidRPr="00A91E39">
          <w:rPr>
            <w:rFonts w:asciiTheme="majorHAnsi" w:hAnsiTheme="majorHAnsi"/>
            <w:noProof/>
            <w:webHidden/>
            <w:sz w:val="22"/>
            <w:szCs w:val="22"/>
          </w:rPr>
          <w:tab/>
        </w:r>
        <w:r w:rsidRPr="00A91E39">
          <w:rPr>
            <w:rFonts w:asciiTheme="majorHAnsi" w:hAnsiTheme="majorHAnsi"/>
            <w:noProof/>
            <w:webHidden/>
            <w:sz w:val="22"/>
            <w:szCs w:val="22"/>
          </w:rPr>
          <w:fldChar w:fldCharType="begin"/>
        </w:r>
        <w:r w:rsidRPr="00A91E39">
          <w:rPr>
            <w:rFonts w:asciiTheme="majorHAnsi" w:hAnsiTheme="majorHAnsi"/>
            <w:noProof/>
            <w:webHidden/>
            <w:sz w:val="22"/>
            <w:szCs w:val="22"/>
          </w:rPr>
          <w:instrText xml:space="preserve"> PAGEREF _Toc508788894 \h </w:instrText>
        </w:r>
        <w:r w:rsidRPr="00A91E39">
          <w:rPr>
            <w:rFonts w:asciiTheme="majorHAnsi" w:hAnsiTheme="majorHAnsi"/>
            <w:noProof/>
            <w:webHidden/>
            <w:sz w:val="22"/>
            <w:szCs w:val="22"/>
          </w:rPr>
        </w:r>
        <w:r w:rsidRPr="00A91E39">
          <w:rPr>
            <w:rFonts w:asciiTheme="majorHAnsi" w:hAnsiTheme="majorHAnsi"/>
            <w:noProof/>
            <w:webHidden/>
            <w:sz w:val="22"/>
            <w:szCs w:val="22"/>
          </w:rPr>
          <w:fldChar w:fldCharType="separate"/>
        </w:r>
        <w:r w:rsidR="00B1249C">
          <w:rPr>
            <w:rFonts w:asciiTheme="majorHAnsi" w:hAnsiTheme="majorHAnsi"/>
            <w:noProof/>
            <w:webHidden/>
            <w:sz w:val="22"/>
            <w:szCs w:val="22"/>
          </w:rPr>
          <w:t>14</w:t>
        </w:r>
        <w:r w:rsidRPr="00A91E39">
          <w:rPr>
            <w:rFonts w:asciiTheme="majorHAnsi" w:hAnsiTheme="majorHAnsi"/>
            <w:noProof/>
            <w:webHidden/>
            <w:sz w:val="22"/>
            <w:szCs w:val="22"/>
          </w:rPr>
          <w:fldChar w:fldCharType="end"/>
        </w:r>
      </w:hyperlink>
    </w:p>
    <w:p w:rsidR="00A91E39" w:rsidRPr="00A91E39" w:rsidRDefault="00A91E39" w:rsidP="00A91E39">
      <w:pPr>
        <w:pStyle w:val="TM2"/>
        <w:tabs>
          <w:tab w:val="left" w:pos="880"/>
          <w:tab w:val="right" w:leader="dot" w:pos="9060"/>
        </w:tabs>
        <w:spacing w:after="120"/>
        <w:rPr>
          <w:rFonts w:asciiTheme="majorHAnsi" w:eastAsiaTheme="minorEastAsia" w:hAnsiTheme="majorHAnsi" w:cstheme="minorBidi"/>
          <w:noProof/>
          <w:sz w:val="22"/>
          <w:szCs w:val="22"/>
        </w:rPr>
      </w:pPr>
      <w:hyperlink w:anchor="_Toc508788895" w:history="1">
        <w:r w:rsidRPr="00A91E39">
          <w:rPr>
            <w:rStyle w:val="Lienhypertexte"/>
            <w:rFonts w:asciiTheme="majorHAnsi" w:hAnsiTheme="majorHAnsi"/>
            <w:noProof/>
            <w:sz w:val="22"/>
            <w:szCs w:val="22"/>
          </w:rPr>
          <w:t>2.4.</w:t>
        </w:r>
        <w:r w:rsidRPr="00A91E39">
          <w:rPr>
            <w:rFonts w:asciiTheme="majorHAnsi" w:eastAsiaTheme="minorEastAsia" w:hAnsiTheme="majorHAnsi" w:cstheme="minorBidi"/>
            <w:noProof/>
            <w:sz w:val="22"/>
            <w:szCs w:val="22"/>
          </w:rPr>
          <w:tab/>
        </w:r>
        <w:r w:rsidRPr="00A91E39">
          <w:rPr>
            <w:rStyle w:val="Lienhypertexte"/>
            <w:rFonts w:asciiTheme="majorHAnsi" w:hAnsiTheme="majorHAnsi"/>
            <w:noProof/>
            <w:sz w:val="22"/>
            <w:szCs w:val="22"/>
          </w:rPr>
          <w:t>Dispositif de mise en œuvre du sous-programme</w:t>
        </w:r>
        <w:r w:rsidRPr="00A91E39">
          <w:rPr>
            <w:rFonts w:asciiTheme="majorHAnsi" w:hAnsiTheme="majorHAnsi"/>
            <w:noProof/>
            <w:webHidden/>
            <w:sz w:val="22"/>
            <w:szCs w:val="22"/>
          </w:rPr>
          <w:tab/>
        </w:r>
        <w:r w:rsidRPr="00A91E39">
          <w:rPr>
            <w:rFonts w:asciiTheme="majorHAnsi" w:hAnsiTheme="majorHAnsi"/>
            <w:noProof/>
            <w:webHidden/>
            <w:sz w:val="22"/>
            <w:szCs w:val="22"/>
          </w:rPr>
          <w:fldChar w:fldCharType="begin"/>
        </w:r>
        <w:r w:rsidRPr="00A91E39">
          <w:rPr>
            <w:rFonts w:asciiTheme="majorHAnsi" w:hAnsiTheme="majorHAnsi"/>
            <w:noProof/>
            <w:webHidden/>
            <w:sz w:val="22"/>
            <w:szCs w:val="22"/>
          </w:rPr>
          <w:instrText xml:space="preserve"> PAGEREF _Toc508788895 \h </w:instrText>
        </w:r>
        <w:r w:rsidRPr="00A91E39">
          <w:rPr>
            <w:rFonts w:asciiTheme="majorHAnsi" w:hAnsiTheme="majorHAnsi"/>
            <w:noProof/>
            <w:webHidden/>
            <w:sz w:val="22"/>
            <w:szCs w:val="22"/>
          </w:rPr>
        </w:r>
        <w:r w:rsidRPr="00A91E39">
          <w:rPr>
            <w:rFonts w:asciiTheme="majorHAnsi" w:hAnsiTheme="majorHAnsi"/>
            <w:noProof/>
            <w:webHidden/>
            <w:sz w:val="22"/>
            <w:szCs w:val="22"/>
          </w:rPr>
          <w:fldChar w:fldCharType="separate"/>
        </w:r>
        <w:r w:rsidR="00B1249C">
          <w:rPr>
            <w:rFonts w:asciiTheme="majorHAnsi" w:hAnsiTheme="majorHAnsi"/>
            <w:noProof/>
            <w:webHidden/>
            <w:sz w:val="22"/>
            <w:szCs w:val="22"/>
          </w:rPr>
          <w:t>14</w:t>
        </w:r>
        <w:r w:rsidRPr="00A91E39">
          <w:rPr>
            <w:rFonts w:asciiTheme="majorHAnsi" w:hAnsiTheme="majorHAnsi"/>
            <w:noProof/>
            <w:webHidden/>
            <w:sz w:val="22"/>
            <w:szCs w:val="22"/>
          </w:rPr>
          <w:fldChar w:fldCharType="end"/>
        </w:r>
      </w:hyperlink>
    </w:p>
    <w:p w:rsidR="00A91E39" w:rsidRPr="00A91E39" w:rsidRDefault="00A91E39" w:rsidP="00A91E39">
      <w:pPr>
        <w:pStyle w:val="TM3"/>
        <w:tabs>
          <w:tab w:val="left" w:pos="1320"/>
          <w:tab w:val="right" w:leader="dot" w:pos="9060"/>
        </w:tabs>
        <w:spacing w:after="120"/>
        <w:rPr>
          <w:rFonts w:asciiTheme="majorHAnsi" w:eastAsiaTheme="minorEastAsia" w:hAnsiTheme="majorHAnsi" w:cstheme="minorBidi"/>
          <w:noProof/>
          <w:sz w:val="22"/>
          <w:szCs w:val="22"/>
        </w:rPr>
      </w:pPr>
      <w:hyperlink w:anchor="_Toc508788896" w:history="1">
        <w:r w:rsidRPr="00A91E39">
          <w:rPr>
            <w:rStyle w:val="Lienhypertexte"/>
            <w:rFonts w:asciiTheme="majorHAnsi" w:hAnsiTheme="majorHAnsi"/>
            <w:noProof/>
            <w:sz w:val="22"/>
            <w:szCs w:val="22"/>
          </w:rPr>
          <w:t>2.4.1.</w:t>
        </w:r>
        <w:r w:rsidRPr="00A91E39">
          <w:rPr>
            <w:rFonts w:asciiTheme="majorHAnsi" w:eastAsiaTheme="minorEastAsia" w:hAnsiTheme="majorHAnsi" w:cstheme="minorBidi"/>
            <w:noProof/>
            <w:sz w:val="22"/>
            <w:szCs w:val="22"/>
          </w:rPr>
          <w:tab/>
        </w:r>
        <w:r w:rsidRPr="00A91E39">
          <w:rPr>
            <w:rStyle w:val="Lienhypertexte"/>
            <w:rFonts w:asciiTheme="majorHAnsi" w:hAnsiTheme="majorHAnsi"/>
            <w:noProof/>
            <w:sz w:val="22"/>
            <w:szCs w:val="22"/>
          </w:rPr>
          <w:t>Une Unité de coordination de projet</w:t>
        </w:r>
        <w:r w:rsidRPr="00A91E39">
          <w:rPr>
            <w:rFonts w:asciiTheme="majorHAnsi" w:hAnsiTheme="majorHAnsi"/>
            <w:noProof/>
            <w:webHidden/>
            <w:sz w:val="22"/>
            <w:szCs w:val="22"/>
          </w:rPr>
          <w:tab/>
        </w:r>
        <w:r w:rsidRPr="00A91E39">
          <w:rPr>
            <w:rFonts w:asciiTheme="majorHAnsi" w:hAnsiTheme="majorHAnsi"/>
            <w:noProof/>
            <w:webHidden/>
            <w:sz w:val="22"/>
            <w:szCs w:val="22"/>
          </w:rPr>
          <w:fldChar w:fldCharType="begin"/>
        </w:r>
        <w:r w:rsidRPr="00A91E39">
          <w:rPr>
            <w:rFonts w:asciiTheme="majorHAnsi" w:hAnsiTheme="majorHAnsi"/>
            <w:noProof/>
            <w:webHidden/>
            <w:sz w:val="22"/>
            <w:szCs w:val="22"/>
          </w:rPr>
          <w:instrText xml:space="preserve"> PAGEREF _Toc508788896 \h </w:instrText>
        </w:r>
        <w:r w:rsidRPr="00A91E39">
          <w:rPr>
            <w:rFonts w:asciiTheme="majorHAnsi" w:hAnsiTheme="majorHAnsi"/>
            <w:noProof/>
            <w:webHidden/>
            <w:sz w:val="22"/>
            <w:szCs w:val="22"/>
          </w:rPr>
        </w:r>
        <w:r w:rsidRPr="00A91E39">
          <w:rPr>
            <w:rFonts w:asciiTheme="majorHAnsi" w:hAnsiTheme="majorHAnsi"/>
            <w:noProof/>
            <w:webHidden/>
            <w:sz w:val="22"/>
            <w:szCs w:val="22"/>
          </w:rPr>
          <w:fldChar w:fldCharType="separate"/>
        </w:r>
        <w:r w:rsidR="00B1249C">
          <w:rPr>
            <w:rFonts w:asciiTheme="majorHAnsi" w:hAnsiTheme="majorHAnsi"/>
            <w:noProof/>
            <w:webHidden/>
            <w:sz w:val="22"/>
            <w:szCs w:val="22"/>
          </w:rPr>
          <w:t>14</w:t>
        </w:r>
        <w:r w:rsidRPr="00A91E39">
          <w:rPr>
            <w:rFonts w:asciiTheme="majorHAnsi" w:hAnsiTheme="majorHAnsi"/>
            <w:noProof/>
            <w:webHidden/>
            <w:sz w:val="22"/>
            <w:szCs w:val="22"/>
          </w:rPr>
          <w:fldChar w:fldCharType="end"/>
        </w:r>
      </w:hyperlink>
    </w:p>
    <w:p w:rsidR="00A91E39" w:rsidRPr="00A91E39" w:rsidRDefault="00A91E39" w:rsidP="00A91E39">
      <w:pPr>
        <w:pStyle w:val="TM3"/>
        <w:tabs>
          <w:tab w:val="left" w:pos="1320"/>
          <w:tab w:val="right" w:leader="dot" w:pos="9060"/>
        </w:tabs>
        <w:spacing w:after="120"/>
        <w:rPr>
          <w:rFonts w:asciiTheme="majorHAnsi" w:eastAsiaTheme="minorEastAsia" w:hAnsiTheme="majorHAnsi" w:cstheme="minorBidi"/>
          <w:noProof/>
          <w:sz w:val="22"/>
          <w:szCs w:val="22"/>
        </w:rPr>
      </w:pPr>
      <w:hyperlink w:anchor="_Toc508788897" w:history="1">
        <w:r w:rsidRPr="00A91E39">
          <w:rPr>
            <w:rStyle w:val="Lienhypertexte"/>
            <w:rFonts w:asciiTheme="majorHAnsi" w:hAnsiTheme="majorHAnsi"/>
            <w:noProof/>
            <w:sz w:val="22"/>
            <w:szCs w:val="22"/>
          </w:rPr>
          <w:t>2.4.2.</w:t>
        </w:r>
        <w:r w:rsidRPr="00A91E39">
          <w:rPr>
            <w:rFonts w:asciiTheme="majorHAnsi" w:eastAsiaTheme="minorEastAsia" w:hAnsiTheme="majorHAnsi" w:cstheme="minorBidi"/>
            <w:noProof/>
            <w:sz w:val="22"/>
            <w:szCs w:val="22"/>
          </w:rPr>
          <w:tab/>
        </w:r>
        <w:r w:rsidRPr="00A91E39">
          <w:rPr>
            <w:rStyle w:val="Lienhypertexte"/>
            <w:rFonts w:asciiTheme="majorHAnsi" w:hAnsiTheme="majorHAnsi"/>
            <w:noProof/>
            <w:sz w:val="22"/>
            <w:szCs w:val="22"/>
          </w:rPr>
          <w:t>Les organes d’orientation</w:t>
        </w:r>
        <w:r w:rsidRPr="00A91E39">
          <w:rPr>
            <w:rFonts w:asciiTheme="majorHAnsi" w:hAnsiTheme="majorHAnsi"/>
            <w:noProof/>
            <w:webHidden/>
            <w:sz w:val="22"/>
            <w:szCs w:val="22"/>
          </w:rPr>
          <w:tab/>
        </w:r>
        <w:r w:rsidRPr="00A91E39">
          <w:rPr>
            <w:rFonts w:asciiTheme="majorHAnsi" w:hAnsiTheme="majorHAnsi"/>
            <w:noProof/>
            <w:webHidden/>
            <w:sz w:val="22"/>
            <w:szCs w:val="22"/>
          </w:rPr>
          <w:fldChar w:fldCharType="begin"/>
        </w:r>
        <w:r w:rsidRPr="00A91E39">
          <w:rPr>
            <w:rFonts w:asciiTheme="majorHAnsi" w:hAnsiTheme="majorHAnsi"/>
            <w:noProof/>
            <w:webHidden/>
            <w:sz w:val="22"/>
            <w:szCs w:val="22"/>
          </w:rPr>
          <w:instrText xml:space="preserve"> PAGEREF _Toc508788897 \h </w:instrText>
        </w:r>
        <w:r w:rsidRPr="00A91E39">
          <w:rPr>
            <w:rFonts w:asciiTheme="majorHAnsi" w:hAnsiTheme="majorHAnsi"/>
            <w:noProof/>
            <w:webHidden/>
            <w:sz w:val="22"/>
            <w:szCs w:val="22"/>
          </w:rPr>
        </w:r>
        <w:r w:rsidRPr="00A91E39">
          <w:rPr>
            <w:rFonts w:asciiTheme="majorHAnsi" w:hAnsiTheme="majorHAnsi"/>
            <w:noProof/>
            <w:webHidden/>
            <w:sz w:val="22"/>
            <w:szCs w:val="22"/>
          </w:rPr>
          <w:fldChar w:fldCharType="separate"/>
        </w:r>
        <w:r w:rsidR="00B1249C">
          <w:rPr>
            <w:rFonts w:asciiTheme="majorHAnsi" w:hAnsiTheme="majorHAnsi"/>
            <w:noProof/>
            <w:webHidden/>
            <w:sz w:val="22"/>
            <w:szCs w:val="22"/>
          </w:rPr>
          <w:t>15</w:t>
        </w:r>
        <w:r w:rsidRPr="00A91E39">
          <w:rPr>
            <w:rFonts w:asciiTheme="majorHAnsi" w:hAnsiTheme="majorHAnsi"/>
            <w:noProof/>
            <w:webHidden/>
            <w:sz w:val="22"/>
            <w:szCs w:val="22"/>
          </w:rPr>
          <w:fldChar w:fldCharType="end"/>
        </w:r>
      </w:hyperlink>
    </w:p>
    <w:p w:rsidR="00A91E39" w:rsidRPr="00A91E39" w:rsidRDefault="00A91E39" w:rsidP="00A91E39">
      <w:pPr>
        <w:pStyle w:val="TM1"/>
        <w:tabs>
          <w:tab w:val="left" w:pos="480"/>
          <w:tab w:val="right" w:leader="dot" w:pos="9060"/>
        </w:tabs>
        <w:spacing w:after="120"/>
        <w:rPr>
          <w:rFonts w:asciiTheme="majorHAnsi" w:eastAsiaTheme="minorEastAsia" w:hAnsiTheme="majorHAnsi" w:cstheme="minorBidi"/>
          <w:noProof/>
          <w:sz w:val="22"/>
          <w:szCs w:val="22"/>
        </w:rPr>
      </w:pPr>
      <w:hyperlink w:anchor="_Toc508788898" w:history="1">
        <w:r w:rsidRPr="00A91E39">
          <w:rPr>
            <w:rStyle w:val="Lienhypertexte"/>
            <w:rFonts w:asciiTheme="majorHAnsi" w:eastAsia="MS Gothic" w:hAnsiTheme="majorHAnsi"/>
            <w:noProof/>
            <w:sz w:val="22"/>
            <w:szCs w:val="22"/>
          </w:rPr>
          <w:t>3.</w:t>
        </w:r>
        <w:r w:rsidRPr="00A91E39">
          <w:rPr>
            <w:rFonts w:asciiTheme="majorHAnsi" w:eastAsiaTheme="minorEastAsia" w:hAnsiTheme="majorHAnsi" w:cstheme="minorBidi"/>
            <w:noProof/>
            <w:sz w:val="22"/>
            <w:szCs w:val="22"/>
          </w:rPr>
          <w:tab/>
        </w:r>
        <w:r w:rsidRPr="00A91E39">
          <w:rPr>
            <w:rStyle w:val="Lienhypertexte"/>
            <w:rFonts w:asciiTheme="majorHAnsi" w:eastAsia="MS Gothic" w:hAnsiTheme="majorHAnsi"/>
            <w:noProof/>
            <w:sz w:val="22"/>
            <w:szCs w:val="22"/>
          </w:rPr>
          <w:t>Etendue de l’évaluation et objectifs</w:t>
        </w:r>
        <w:r w:rsidRPr="00A91E39">
          <w:rPr>
            <w:rFonts w:asciiTheme="majorHAnsi" w:hAnsiTheme="majorHAnsi"/>
            <w:noProof/>
            <w:webHidden/>
            <w:sz w:val="22"/>
            <w:szCs w:val="22"/>
          </w:rPr>
          <w:tab/>
        </w:r>
        <w:r w:rsidRPr="00A91E39">
          <w:rPr>
            <w:rFonts w:asciiTheme="majorHAnsi" w:hAnsiTheme="majorHAnsi"/>
            <w:noProof/>
            <w:webHidden/>
            <w:sz w:val="22"/>
            <w:szCs w:val="22"/>
          </w:rPr>
          <w:fldChar w:fldCharType="begin"/>
        </w:r>
        <w:r w:rsidRPr="00A91E39">
          <w:rPr>
            <w:rFonts w:asciiTheme="majorHAnsi" w:hAnsiTheme="majorHAnsi"/>
            <w:noProof/>
            <w:webHidden/>
            <w:sz w:val="22"/>
            <w:szCs w:val="22"/>
          </w:rPr>
          <w:instrText xml:space="preserve"> PAGEREF _Toc508788898 \h </w:instrText>
        </w:r>
        <w:r w:rsidRPr="00A91E39">
          <w:rPr>
            <w:rFonts w:asciiTheme="majorHAnsi" w:hAnsiTheme="majorHAnsi"/>
            <w:noProof/>
            <w:webHidden/>
            <w:sz w:val="22"/>
            <w:szCs w:val="22"/>
          </w:rPr>
        </w:r>
        <w:r w:rsidRPr="00A91E39">
          <w:rPr>
            <w:rFonts w:asciiTheme="majorHAnsi" w:hAnsiTheme="majorHAnsi"/>
            <w:noProof/>
            <w:webHidden/>
            <w:sz w:val="22"/>
            <w:szCs w:val="22"/>
          </w:rPr>
          <w:fldChar w:fldCharType="separate"/>
        </w:r>
        <w:r w:rsidR="00B1249C">
          <w:rPr>
            <w:rFonts w:asciiTheme="majorHAnsi" w:hAnsiTheme="majorHAnsi"/>
            <w:noProof/>
            <w:webHidden/>
            <w:sz w:val="22"/>
            <w:szCs w:val="22"/>
          </w:rPr>
          <w:t>16</w:t>
        </w:r>
        <w:r w:rsidRPr="00A91E39">
          <w:rPr>
            <w:rFonts w:asciiTheme="majorHAnsi" w:hAnsiTheme="majorHAnsi"/>
            <w:noProof/>
            <w:webHidden/>
            <w:sz w:val="22"/>
            <w:szCs w:val="22"/>
          </w:rPr>
          <w:fldChar w:fldCharType="end"/>
        </w:r>
      </w:hyperlink>
    </w:p>
    <w:p w:rsidR="00A91E39" w:rsidRPr="00A91E39" w:rsidRDefault="00A91E39" w:rsidP="00A91E39">
      <w:pPr>
        <w:pStyle w:val="TM1"/>
        <w:tabs>
          <w:tab w:val="left" w:pos="480"/>
          <w:tab w:val="right" w:leader="dot" w:pos="9060"/>
        </w:tabs>
        <w:spacing w:after="120"/>
        <w:rPr>
          <w:rFonts w:asciiTheme="majorHAnsi" w:eastAsiaTheme="minorEastAsia" w:hAnsiTheme="majorHAnsi" w:cstheme="minorBidi"/>
          <w:noProof/>
          <w:sz w:val="22"/>
          <w:szCs w:val="22"/>
        </w:rPr>
      </w:pPr>
      <w:hyperlink w:anchor="_Toc508788899" w:history="1">
        <w:r w:rsidRPr="00A91E39">
          <w:rPr>
            <w:rStyle w:val="Lienhypertexte"/>
            <w:rFonts w:asciiTheme="majorHAnsi" w:eastAsia="MS Gothic" w:hAnsiTheme="majorHAnsi"/>
            <w:noProof/>
            <w:sz w:val="22"/>
            <w:szCs w:val="22"/>
          </w:rPr>
          <w:t>4.</w:t>
        </w:r>
        <w:r w:rsidRPr="00A91E39">
          <w:rPr>
            <w:rFonts w:asciiTheme="majorHAnsi" w:eastAsiaTheme="minorEastAsia" w:hAnsiTheme="majorHAnsi" w:cstheme="minorBidi"/>
            <w:noProof/>
            <w:sz w:val="22"/>
            <w:szCs w:val="22"/>
          </w:rPr>
          <w:tab/>
        </w:r>
        <w:r w:rsidRPr="00A91E39">
          <w:rPr>
            <w:rStyle w:val="Lienhypertexte"/>
            <w:rFonts w:asciiTheme="majorHAnsi" w:eastAsia="MS Gothic" w:hAnsiTheme="majorHAnsi"/>
            <w:noProof/>
            <w:sz w:val="22"/>
            <w:szCs w:val="22"/>
          </w:rPr>
          <w:t>Approche méthodologique de l’évaluation</w:t>
        </w:r>
        <w:r w:rsidRPr="00A91E39">
          <w:rPr>
            <w:rFonts w:asciiTheme="majorHAnsi" w:hAnsiTheme="majorHAnsi"/>
            <w:noProof/>
            <w:webHidden/>
            <w:sz w:val="22"/>
            <w:szCs w:val="22"/>
          </w:rPr>
          <w:tab/>
        </w:r>
        <w:r w:rsidRPr="00A91E39">
          <w:rPr>
            <w:rFonts w:asciiTheme="majorHAnsi" w:hAnsiTheme="majorHAnsi"/>
            <w:noProof/>
            <w:webHidden/>
            <w:sz w:val="22"/>
            <w:szCs w:val="22"/>
          </w:rPr>
          <w:fldChar w:fldCharType="begin"/>
        </w:r>
        <w:r w:rsidRPr="00A91E39">
          <w:rPr>
            <w:rFonts w:asciiTheme="majorHAnsi" w:hAnsiTheme="majorHAnsi"/>
            <w:noProof/>
            <w:webHidden/>
            <w:sz w:val="22"/>
            <w:szCs w:val="22"/>
          </w:rPr>
          <w:instrText xml:space="preserve"> PAGEREF _Toc508788899 \h </w:instrText>
        </w:r>
        <w:r w:rsidRPr="00A91E39">
          <w:rPr>
            <w:rFonts w:asciiTheme="majorHAnsi" w:hAnsiTheme="majorHAnsi"/>
            <w:noProof/>
            <w:webHidden/>
            <w:sz w:val="22"/>
            <w:szCs w:val="22"/>
          </w:rPr>
        </w:r>
        <w:r w:rsidRPr="00A91E39">
          <w:rPr>
            <w:rFonts w:asciiTheme="majorHAnsi" w:hAnsiTheme="majorHAnsi"/>
            <w:noProof/>
            <w:webHidden/>
            <w:sz w:val="22"/>
            <w:szCs w:val="22"/>
          </w:rPr>
          <w:fldChar w:fldCharType="separate"/>
        </w:r>
        <w:r w:rsidR="00B1249C">
          <w:rPr>
            <w:rFonts w:asciiTheme="majorHAnsi" w:hAnsiTheme="majorHAnsi"/>
            <w:noProof/>
            <w:webHidden/>
            <w:sz w:val="22"/>
            <w:szCs w:val="22"/>
          </w:rPr>
          <w:t>16</w:t>
        </w:r>
        <w:r w:rsidRPr="00A91E39">
          <w:rPr>
            <w:rFonts w:asciiTheme="majorHAnsi" w:hAnsiTheme="majorHAnsi"/>
            <w:noProof/>
            <w:webHidden/>
            <w:sz w:val="22"/>
            <w:szCs w:val="22"/>
          </w:rPr>
          <w:fldChar w:fldCharType="end"/>
        </w:r>
      </w:hyperlink>
    </w:p>
    <w:p w:rsidR="00A91E39" w:rsidRPr="00A91E39" w:rsidRDefault="00A91E39" w:rsidP="00A91E39">
      <w:pPr>
        <w:pStyle w:val="TM1"/>
        <w:tabs>
          <w:tab w:val="left" w:pos="480"/>
          <w:tab w:val="right" w:leader="dot" w:pos="9060"/>
        </w:tabs>
        <w:spacing w:after="120"/>
        <w:rPr>
          <w:rFonts w:asciiTheme="majorHAnsi" w:eastAsiaTheme="minorEastAsia" w:hAnsiTheme="majorHAnsi" w:cstheme="minorBidi"/>
          <w:noProof/>
          <w:sz w:val="22"/>
          <w:szCs w:val="22"/>
        </w:rPr>
      </w:pPr>
      <w:hyperlink w:anchor="_Toc508788900" w:history="1">
        <w:r w:rsidRPr="00A91E39">
          <w:rPr>
            <w:rStyle w:val="Lienhypertexte"/>
            <w:rFonts w:asciiTheme="majorHAnsi" w:eastAsia="MS Gothic" w:hAnsiTheme="majorHAnsi"/>
            <w:noProof/>
            <w:sz w:val="22"/>
            <w:szCs w:val="22"/>
          </w:rPr>
          <w:t>5.</w:t>
        </w:r>
        <w:r w:rsidRPr="00A91E39">
          <w:rPr>
            <w:rFonts w:asciiTheme="majorHAnsi" w:eastAsiaTheme="minorEastAsia" w:hAnsiTheme="majorHAnsi" w:cstheme="minorBidi"/>
            <w:noProof/>
            <w:sz w:val="22"/>
            <w:szCs w:val="22"/>
          </w:rPr>
          <w:tab/>
        </w:r>
        <w:r w:rsidRPr="00A91E39">
          <w:rPr>
            <w:rStyle w:val="Lienhypertexte"/>
            <w:rFonts w:asciiTheme="majorHAnsi" w:eastAsia="MS Gothic" w:hAnsiTheme="majorHAnsi"/>
            <w:noProof/>
            <w:sz w:val="22"/>
            <w:szCs w:val="22"/>
          </w:rPr>
          <w:t>Déroulement de l’évaluation</w:t>
        </w:r>
        <w:r w:rsidRPr="00A91E39">
          <w:rPr>
            <w:rFonts w:asciiTheme="majorHAnsi" w:hAnsiTheme="majorHAnsi"/>
            <w:noProof/>
            <w:webHidden/>
            <w:sz w:val="22"/>
            <w:szCs w:val="22"/>
          </w:rPr>
          <w:tab/>
        </w:r>
        <w:r w:rsidRPr="00A91E39">
          <w:rPr>
            <w:rFonts w:asciiTheme="majorHAnsi" w:hAnsiTheme="majorHAnsi"/>
            <w:noProof/>
            <w:webHidden/>
            <w:sz w:val="22"/>
            <w:szCs w:val="22"/>
          </w:rPr>
          <w:fldChar w:fldCharType="begin"/>
        </w:r>
        <w:r w:rsidRPr="00A91E39">
          <w:rPr>
            <w:rFonts w:asciiTheme="majorHAnsi" w:hAnsiTheme="majorHAnsi"/>
            <w:noProof/>
            <w:webHidden/>
            <w:sz w:val="22"/>
            <w:szCs w:val="22"/>
          </w:rPr>
          <w:instrText xml:space="preserve"> PAGEREF _Toc508788900 \h </w:instrText>
        </w:r>
        <w:r w:rsidRPr="00A91E39">
          <w:rPr>
            <w:rFonts w:asciiTheme="majorHAnsi" w:hAnsiTheme="majorHAnsi"/>
            <w:noProof/>
            <w:webHidden/>
            <w:sz w:val="22"/>
            <w:szCs w:val="22"/>
          </w:rPr>
        </w:r>
        <w:r w:rsidRPr="00A91E39">
          <w:rPr>
            <w:rFonts w:asciiTheme="majorHAnsi" w:hAnsiTheme="majorHAnsi"/>
            <w:noProof/>
            <w:webHidden/>
            <w:sz w:val="22"/>
            <w:szCs w:val="22"/>
          </w:rPr>
          <w:fldChar w:fldCharType="separate"/>
        </w:r>
        <w:r w:rsidR="00B1249C">
          <w:rPr>
            <w:rFonts w:asciiTheme="majorHAnsi" w:hAnsiTheme="majorHAnsi"/>
            <w:noProof/>
            <w:webHidden/>
            <w:sz w:val="22"/>
            <w:szCs w:val="22"/>
          </w:rPr>
          <w:t>18</w:t>
        </w:r>
        <w:r w:rsidRPr="00A91E39">
          <w:rPr>
            <w:rFonts w:asciiTheme="majorHAnsi" w:hAnsiTheme="majorHAnsi"/>
            <w:noProof/>
            <w:webHidden/>
            <w:sz w:val="22"/>
            <w:szCs w:val="22"/>
          </w:rPr>
          <w:fldChar w:fldCharType="end"/>
        </w:r>
      </w:hyperlink>
    </w:p>
    <w:p w:rsidR="00A91E39" w:rsidRPr="00A91E39" w:rsidRDefault="00A91E39" w:rsidP="00A91E39">
      <w:pPr>
        <w:pStyle w:val="TM1"/>
        <w:tabs>
          <w:tab w:val="left" w:pos="480"/>
          <w:tab w:val="right" w:leader="dot" w:pos="9060"/>
        </w:tabs>
        <w:spacing w:after="120"/>
        <w:rPr>
          <w:rFonts w:asciiTheme="majorHAnsi" w:eastAsiaTheme="minorEastAsia" w:hAnsiTheme="majorHAnsi" w:cstheme="minorBidi"/>
          <w:noProof/>
          <w:sz w:val="22"/>
          <w:szCs w:val="22"/>
        </w:rPr>
      </w:pPr>
      <w:hyperlink w:anchor="_Toc508788901" w:history="1">
        <w:r w:rsidRPr="00A91E39">
          <w:rPr>
            <w:rStyle w:val="Lienhypertexte"/>
            <w:rFonts w:asciiTheme="majorHAnsi" w:eastAsia="MS Gothic" w:hAnsiTheme="majorHAnsi"/>
            <w:noProof/>
            <w:sz w:val="22"/>
            <w:szCs w:val="22"/>
          </w:rPr>
          <w:t>6.</w:t>
        </w:r>
        <w:r w:rsidRPr="00A91E39">
          <w:rPr>
            <w:rFonts w:asciiTheme="majorHAnsi" w:eastAsiaTheme="minorEastAsia" w:hAnsiTheme="majorHAnsi" w:cstheme="minorBidi"/>
            <w:noProof/>
            <w:sz w:val="22"/>
            <w:szCs w:val="22"/>
          </w:rPr>
          <w:tab/>
        </w:r>
        <w:r w:rsidRPr="00A91E39">
          <w:rPr>
            <w:rStyle w:val="Lienhypertexte"/>
            <w:rFonts w:asciiTheme="majorHAnsi" w:eastAsia="MS Gothic" w:hAnsiTheme="majorHAnsi"/>
            <w:noProof/>
            <w:sz w:val="22"/>
            <w:szCs w:val="22"/>
          </w:rPr>
          <w:t>Pertinence du Sous-Programme Centre-Ouest</w:t>
        </w:r>
        <w:r w:rsidRPr="00A91E39">
          <w:rPr>
            <w:rFonts w:asciiTheme="majorHAnsi" w:hAnsiTheme="majorHAnsi"/>
            <w:noProof/>
            <w:webHidden/>
            <w:sz w:val="22"/>
            <w:szCs w:val="22"/>
          </w:rPr>
          <w:tab/>
        </w:r>
        <w:r w:rsidRPr="00A91E39">
          <w:rPr>
            <w:rFonts w:asciiTheme="majorHAnsi" w:hAnsiTheme="majorHAnsi"/>
            <w:noProof/>
            <w:webHidden/>
            <w:sz w:val="22"/>
            <w:szCs w:val="22"/>
          </w:rPr>
          <w:fldChar w:fldCharType="begin"/>
        </w:r>
        <w:r w:rsidRPr="00A91E39">
          <w:rPr>
            <w:rFonts w:asciiTheme="majorHAnsi" w:hAnsiTheme="majorHAnsi"/>
            <w:noProof/>
            <w:webHidden/>
            <w:sz w:val="22"/>
            <w:szCs w:val="22"/>
          </w:rPr>
          <w:instrText xml:space="preserve"> PAGEREF _Toc508788901 \h </w:instrText>
        </w:r>
        <w:r w:rsidRPr="00A91E39">
          <w:rPr>
            <w:rFonts w:asciiTheme="majorHAnsi" w:hAnsiTheme="majorHAnsi"/>
            <w:noProof/>
            <w:webHidden/>
            <w:sz w:val="22"/>
            <w:szCs w:val="22"/>
          </w:rPr>
        </w:r>
        <w:r w:rsidRPr="00A91E39">
          <w:rPr>
            <w:rFonts w:asciiTheme="majorHAnsi" w:hAnsiTheme="majorHAnsi"/>
            <w:noProof/>
            <w:webHidden/>
            <w:sz w:val="22"/>
            <w:szCs w:val="22"/>
          </w:rPr>
          <w:fldChar w:fldCharType="separate"/>
        </w:r>
        <w:r w:rsidR="00B1249C">
          <w:rPr>
            <w:rFonts w:asciiTheme="majorHAnsi" w:hAnsiTheme="majorHAnsi"/>
            <w:noProof/>
            <w:webHidden/>
            <w:sz w:val="22"/>
            <w:szCs w:val="22"/>
          </w:rPr>
          <w:t>20</w:t>
        </w:r>
        <w:r w:rsidRPr="00A91E39">
          <w:rPr>
            <w:rFonts w:asciiTheme="majorHAnsi" w:hAnsiTheme="majorHAnsi"/>
            <w:noProof/>
            <w:webHidden/>
            <w:sz w:val="22"/>
            <w:szCs w:val="22"/>
          </w:rPr>
          <w:fldChar w:fldCharType="end"/>
        </w:r>
      </w:hyperlink>
    </w:p>
    <w:p w:rsidR="00A91E39" w:rsidRPr="00A91E39" w:rsidRDefault="00A91E39" w:rsidP="00A91E39">
      <w:pPr>
        <w:pStyle w:val="TM2"/>
        <w:tabs>
          <w:tab w:val="left" w:pos="880"/>
          <w:tab w:val="right" w:leader="dot" w:pos="9060"/>
        </w:tabs>
        <w:spacing w:after="120"/>
        <w:rPr>
          <w:rFonts w:asciiTheme="majorHAnsi" w:eastAsiaTheme="minorEastAsia" w:hAnsiTheme="majorHAnsi" w:cstheme="minorBidi"/>
          <w:noProof/>
          <w:sz w:val="22"/>
          <w:szCs w:val="22"/>
        </w:rPr>
      </w:pPr>
      <w:hyperlink w:anchor="_Toc508788902" w:history="1">
        <w:r w:rsidRPr="00A91E39">
          <w:rPr>
            <w:rStyle w:val="Lienhypertexte"/>
            <w:rFonts w:asciiTheme="majorHAnsi" w:hAnsiTheme="majorHAnsi"/>
            <w:noProof/>
            <w:sz w:val="22"/>
            <w:szCs w:val="22"/>
          </w:rPr>
          <w:t>6.1.</w:t>
        </w:r>
        <w:r w:rsidRPr="00A91E39">
          <w:rPr>
            <w:rFonts w:asciiTheme="majorHAnsi" w:eastAsiaTheme="minorEastAsia" w:hAnsiTheme="majorHAnsi" w:cstheme="minorBidi"/>
            <w:noProof/>
            <w:sz w:val="22"/>
            <w:szCs w:val="22"/>
          </w:rPr>
          <w:tab/>
        </w:r>
        <w:r w:rsidRPr="00A91E39">
          <w:rPr>
            <w:rStyle w:val="Lienhypertexte"/>
            <w:rFonts w:asciiTheme="majorHAnsi" w:hAnsiTheme="majorHAnsi"/>
            <w:noProof/>
            <w:sz w:val="22"/>
            <w:szCs w:val="22"/>
          </w:rPr>
          <w:t>Le Sous-Programme et les priorités de développement du Burkina</w:t>
        </w:r>
        <w:r w:rsidRPr="00A91E39">
          <w:rPr>
            <w:rFonts w:asciiTheme="majorHAnsi" w:hAnsiTheme="majorHAnsi"/>
            <w:noProof/>
            <w:webHidden/>
            <w:sz w:val="22"/>
            <w:szCs w:val="22"/>
          </w:rPr>
          <w:tab/>
        </w:r>
        <w:r w:rsidRPr="00A91E39">
          <w:rPr>
            <w:rFonts w:asciiTheme="majorHAnsi" w:hAnsiTheme="majorHAnsi"/>
            <w:noProof/>
            <w:webHidden/>
            <w:sz w:val="22"/>
            <w:szCs w:val="22"/>
          </w:rPr>
          <w:fldChar w:fldCharType="begin"/>
        </w:r>
        <w:r w:rsidRPr="00A91E39">
          <w:rPr>
            <w:rFonts w:asciiTheme="majorHAnsi" w:hAnsiTheme="majorHAnsi"/>
            <w:noProof/>
            <w:webHidden/>
            <w:sz w:val="22"/>
            <w:szCs w:val="22"/>
          </w:rPr>
          <w:instrText xml:space="preserve"> PAGEREF _Toc508788902 \h </w:instrText>
        </w:r>
        <w:r w:rsidRPr="00A91E39">
          <w:rPr>
            <w:rFonts w:asciiTheme="majorHAnsi" w:hAnsiTheme="majorHAnsi"/>
            <w:noProof/>
            <w:webHidden/>
            <w:sz w:val="22"/>
            <w:szCs w:val="22"/>
          </w:rPr>
        </w:r>
        <w:r w:rsidRPr="00A91E39">
          <w:rPr>
            <w:rFonts w:asciiTheme="majorHAnsi" w:hAnsiTheme="majorHAnsi"/>
            <w:noProof/>
            <w:webHidden/>
            <w:sz w:val="22"/>
            <w:szCs w:val="22"/>
          </w:rPr>
          <w:fldChar w:fldCharType="separate"/>
        </w:r>
        <w:r w:rsidR="00B1249C">
          <w:rPr>
            <w:rFonts w:asciiTheme="majorHAnsi" w:hAnsiTheme="majorHAnsi"/>
            <w:noProof/>
            <w:webHidden/>
            <w:sz w:val="22"/>
            <w:szCs w:val="22"/>
          </w:rPr>
          <w:t>20</w:t>
        </w:r>
        <w:r w:rsidRPr="00A91E39">
          <w:rPr>
            <w:rFonts w:asciiTheme="majorHAnsi" w:hAnsiTheme="majorHAnsi"/>
            <w:noProof/>
            <w:webHidden/>
            <w:sz w:val="22"/>
            <w:szCs w:val="22"/>
          </w:rPr>
          <w:fldChar w:fldCharType="end"/>
        </w:r>
      </w:hyperlink>
    </w:p>
    <w:p w:rsidR="00A91E39" w:rsidRPr="00A91E39" w:rsidRDefault="00A91E39" w:rsidP="00A91E39">
      <w:pPr>
        <w:pStyle w:val="TM2"/>
        <w:tabs>
          <w:tab w:val="left" w:pos="880"/>
          <w:tab w:val="right" w:leader="dot" w:pos="9060"/>
        </w:tabs>
        <w:spacing w:after="120"/>
        <w:rPr>
          <w:rFonts w:asciiTheme="majorHAnsi" w:eastAsiaTheme="minorEastAsia" w:hAnsiTheme="majorHAnsi" w:cstheme="minorBidi"/>
          <w:noProof/>
          <w:sz w:val="22"/>
          <w:szCs w:val="22"/>
        </w:rPr>
      </w:pPr>
      <w:hyperlink w:anchor="_Toc508788903" w:history="1">
        <w:r w:rsidRPr="00A91E39">
          <w:rPr>
            <w:rStyle w:val="Lienhypertexte"/>
            <w:rFonts w:asciiTheme="majorHAnsi" w:hAnsiTheme="majorHAnsi"/>
            <w:noProof/>
            <w:sz w:val="22"/>
            <w:szCs w:val="22"/>
          </w:rPr>
          <w:t>6.2.</w:t>
        </w:r>
        <w:r w:rsidRPr="00A91E39">
          <w:rPr>
            <w:rFonts w:asciiTheme="majorHAnsi" w:eastAsiaTheme="minorEastAsia" w:hAnsiTheme="majorHAnsi" w:cstheme="minorBidi"/>
            <w:noProof/>
            <w:sz w:val="22"/>
            <w:szCs w:val="22"/>
          </w:rPr>
          <w:tab/>
        </w:r>
        <w:r w:rsidRPr="00A91E39">
          <w:rPr>
            <w:rStyle w:val="Lienhypertexte"/>
            <w:rFonts w:asciiTheme="majorHAnsi" w:hAnsiTheme="majorHAnsi"/>
            <w:noProof/>
            <w:sz w:val="22"/>
            <w:szCs w:val="22"/>
          </w:rPr>
          <w:t>Le sous-programme face aux défis des changements climatiques au BF</w:t>
        </w:r>
        <w:r w:rsidRPr="00A91E39">
          <w:rPr>
            <w:rFonts w:asciiTheme="majorHAnsi" w:hAnsiTheme="majorHAnsi"/>
            <w:noProof/>
            <w:webHidden/>
            <w:sz w:val="22"/>
            <w:szCs w:val="22"/>
          </w:rPr>
          <w:tab/>
        </w:r>
        <w:r w:rsidRPr="00A91E39">
          <w:rPr>
            <w:rFonts w:asciiTheme="majorHAnsi" w:hAnsiTheme="majorHAnsi"/>
            <w:noProof/>
            <w:webHidden/>
            <w:sz w:val="22"/>
            <w:szCs w:val="22"/>
          </w:rPr>
          <w:fldChar w:fldCharType="begin"/>
        </w:r>
        <w:r w:rsidRPr="00A91E39">
          <w:rPr>
            <w:rFonts w:asciiTheme="majorHAnsi" w:hAnsiTheme="majorHAnsi"/>
            <w:noProof/>
            <w:webHidden/>
            <w:sz w:val="22"/>
            <w:szCs w:val="22"/>
          </w:rPr>
          <w:instrText xml:space="preserve"> PAGEREF _Toc508788903 \h </w:instrText>
        </w:r>
        <w:r w:rsidRPr="00A91E39">
          <w:rPr>
            <w:rFonts w:asciiTheme="majorHAnsi" w:hAnsiTheme="majorHAnsi"/>
            <w:noProof/>
            <w:webHidden/>
            <w:sz w:val="22"/>
            <w:szCs w:val="22"/>
          </w:rPr>
        </w:r>
        <w:r w:rsidRPr="00A91E39">
          <w:rPr>
            <w:rFonts w:asciiTheme="majorHAnsi" w:hAnsiTheme="majorHAnsi"/>
            <w:noProof/>
            <w:webHidden/>
            <w:sz w:val="22"/>
            <w:szCs w:val="22"/>
          </w:rPr>
          <w:fldChar w:fldCharType="separate"/>
        </w:r>
        <w:r w:rsidR="00B1249C">
          <w:rPr>
            <w:rFonts w:asciiTheme="majorHAnsi" w:hAnsiTheme="majorHAnsi"/>
            <w:noProof/>
            <w:webHidden/>
            <w:sz w:val="22"/>
            <w:szCs w:val="22"/>
          </w:rPr>
          <w:t>22</w:t>
        </w:r>
        <w:r w:rsidRPr="00A91E39">
          <w:rPr>
            <w:rFonts w:asciiTheme="majorHAnsi" w:hAnsiTheme="majorHAnsi"/>
            <w:noProof/>
            <w:webHidden/>
            <w:sz w:val="22"/>
            <w:szCs w:val="22"/>
          </w:rPr>
          <w:fldChar w:fldCharType="end"/>
        </w:r>
      </w:hyperlink>
    </w:p>
    <w:p w:rsidR="00A91E39" w:rsidRPr="00A91E39" w:rsidRDefault="00A91E39" w:rsidP="00A91E39">
      <w:pPr>
        <w:pStyle w:val="TM2"/>
        <w:tabs>
          <w:tab w:val="left" w:pos="880"/>
          <w:tab w:val="right" w:leader="dot" w:pos="9060"/>
        </w:tabs>
        <w:spacing w:after="120"/>
        <w:rPr>
          <w:rFonts w:asciiTheme="majorHAnsi" w:eastAsiaTheme="minorEastAsia" w:hAnsiTheme="majorHAnsi" w:cstheme="minorBidi"/>
          <w:noProof/>
          <w:sz w:val="22"/>
          <w:szCs w:val="22"/>
        </w:rPr>
      </w:pPr>
      <w:hyperlink w:anchor="_Toc508788904" w:history="1">
        <w:r w:rsidRPr="00A91E39">
          <w:rPr>
            <w:rStyle w:val="Lienhypertexte"/>
            <w:rFonts w:asciiTheme="majorHAnsi" w:hAnsiTheme="majorHAnsi"/>
            <w:noProof/>
            <w:sz w:val="22"/>
            <w:szCs w:val="22"/>
          </w:rPr>
          <w:t>6.3.</w:t>
        </w:r>
        <w:r w:rsidRPr="00A91E39">
          <w:rPr>
            <w:rFonts w:asciiTheme="majorHAnsi" w:eastAsiaTheme="minorEastAsia" w:hAnsiTheme="majorHAnsi" w:cstheme="minorBidi"/>
            <w:noProof/>
            <w:sz w:val="22"/>
            <w:szCs w:val="22"/>
          </w:rPr>
          <w:tab/>
        </w:r>
        <w:r w:rsidRPr="00A91E39">
          <w:rPr>
            <w:rStyle w:val="Lienhypertexte"/>
            <w:rFonts w:asciiTheme="majorHAnsi" w:hAnsiTheme="majorHAnsi"/>
            <w:noProof/>
            <w:sz w:val="22"/>
            <w:szCs w:val="22"/>
          </w:rPr>
          <w:t>Intégration du Sous-Programme C-O aux politiques sectorielles</w:t>
        </w:r>
        <w:r w:rsidRPr="00A91E39">
          <w:rPr>
            <w:rFonts w:asciiTheme="majorHAnsi" w:hAnsiTheme="majorHAnsi"/>
            <w:noProof/>
            <w:webHidden/>
            <w:sz w:val="22"/>
            <w:szCs w:val="22"/>
          </w:rPr>
          <w:tab/>
        </w:r>
        <w:r w:rsidRPr="00A91E39">
          <w:rPr>
            <w:rFonts w:asciiTheme="majorHAnsi" w:hAnsiTheme="majorHAnsi"/>
            <w:noProof/>
            <w:webHidden/>
            <w:sz w:val="22"/>
            <w:szCs w:val="22"/>
          </w:rPr>
          <w:fldChar w:fldCharType="begin"/>
        </w:r>
        <w:r w:rsidRPr="00A91E39">
          <w:rPr>
            <w:rFonts w:asciiTheme="majorHAnsi" w:hAnsiTheme="majorHAnsi"/>
            <w:noProof/>
            <w:webHidden/>
            <w:sz w:val="22"/>
            <w:szCs w:val="22"/>
          </w:rPr>
          <w:instrText xml:space="preserve"> PAGEREF _Toc508788904 \h </w:instrText>
        </w:r>
        <w:r w:rsidRPr="00A91E39">
          <w:rPr>
            <w:rFonts w:asciiTheme="majorHAnsi" w:hAnsiTheme="majorHAnsi"/>
            <w:noProof/>
            <w:webHidden/>
            <w:sz w:val="22"/>
            <w:szCs w:val="22"/>
          </w:rPr>
        </w:r>
        <w:r w:rsidRPr="00A91E39">
          <w:rPr>
            <w:rFonts w:asciiTheme="majorHAnsi" w:hAnsiTheme="majorHAnsi"/>
            <w:noProof/>
            <w:webHidden/>
            <w:sz w:val="22"/>
            <w:szCs w:val="22"/>
          </w:rPr>
          <w:fldChar w:fldCharType="separate"/>
        </w:r>
        <w:r w:rsidR="00B1249C">
          <w:rPr>
            <w:rFonts w:asciiTheme="majorHAnsi" w:hAnsiTheme="majorHAnsi"/>
            <w:noProof/>
            <w:webHidden/>
            <w:sz w:val="22"/>
            <w:szCs w:val="22"/>
          </w:rPr>
          <w:t>22</w:t>
        </w:r>
        <w:r w:rsidRPr="00A91E39">
          <w:rPr>
            <w:rFonts w:asciiTheme="majorHAnsi" w:hAnsiTheme="majorHAnsi"/>
            <w:noProof/>
            <w:webHidden/>
            <w:sz w:val="22"/>
            <w:szCs w:val="22"/>
          </w:rPr>
          <w:fldChar w:fldCharType="end"/>
        </w:r>
      </w:hyperlink>
    </w:p>
    <w:p w:rsidR="00A91E39" w:rsidRPr="00A91E39" w:rsidRDefault="00A91E39" w:rsidP="00A91E39">
      <w:pPr>
        <w:pStyle w:val="TM2"/>
        <w:tabs>
          <w:tab w:val="left" w:pos="880"/>
          <w:tab w:val="right" w:leader="dot" w:pos="9060"/>
        </w:tabs>
        <w:spacing w:after="120"/>
        <w:rPr>
          <w:rFonts w:asciiTheme="majorHAnsi" w:eastAsiaTheme="minorEastAsia" w:hAnsiTheme="majorHAnsi" w:cstheme="minorBidi"/>
          <w:noProof/>
          <w:sz w:val="22"/>
          <w:szCs w:val="22"/>
        </w:rPr>
      </w:pPr>
      <w:hyperlink w:anchor="_Toc508788905" w:history="1">
        <w:r w:rsidRPr="00A91E39">
          <w:rPr>
            <w:rStyle w:val="Lienhypertexte"/>
            <w:rFonts w:asciiTheme="majorHAnsi" w:hAnsiTheme="majorHAnsi"/>
            <w:noProof/>
            <w:sz w:val="22"/>
            <w:szCs w:val="22"/>
          </w:rPr>
          <w:t>6.4.</w:t>
        </w:r>
        <w:r w:rsidRPr="00A91E39">
          <w:rPr>
            <w:rFonts w:asciiTheme="majorHAnsi" w:eastAsiaTheme="minorEastAsia" w:hAnsiTheme="majorHAnsi" w:cstheme="minorBidi"/>
            <w:noProof/>
            <w:sz w:val="22"/>
            <w:szCs w:val="22"/>
          </w:rPr>
          <w:tab/>
        </w:r>
        <w:r w:rsidRPr="00A91E39">
          <w:rPr>
            <w:rStyle w:val="Lienhypertexte"/>
            <w:rFonts w:asciiTheme="majorHAnsi" w:hAnsiTheme="majorHAnsi"/>
            <w:noProof/>
            <w:sz w:val="22"/>
            <w:szCs w:val="22"/>
          </w:rPr>
          <w:t>Approche et stratégie d’intervention du Sous-programme C-O</w:t>
        </w:r>
        <w:r w:rsidRPr="00A91E39">
          <w:rPr>
            <w:rFonts w:asciiTheme="majorHAnsi" w:hAnsiTheme="majorHAnsi"/>
            <w:noProof/>
            <w:webHidden/>
            <w:sz w:val="22"/>
            <w:szCs w:val="22"/>
          </w:rPr>
          <w:tab/>
        </w:r>
        <w:r w:rsidRPr="00A91E39">
          <w:rPr>
            <w:rFonts w:asciiTheme="majorHAnsi" w:hAnsiTheme="majorHAnsi"/>
            <w:noProof/>
            <w:webHidden/>
            <w:sz w:val="22"/>
            <w:szCs w:val="22"/>
          </w:rPr>
          <w:fldChar w:fldCharType="begin"/>
        </w:r>
        <w:r w:rsidRPr="00A91E39">
          <w:rPr>
            <w:rFonts w:asciiTheme="majorHAnsi" w:hAnsiTheme="majorHAnsi"/>
            <w:noProof/>
            <w:webHidden/>
            <w:sz w:val="22"/>
            <w:szCs w:val="22"/>
          </w:rPr>
          <w:instrText xml:space="preserve"> PAGEREF _Toc508788905 \h </w:instrText>
        </w:r>
        <w:r w:rsidRPr="00A91E39">
          <w:rPr>
            <w:rFonts w:asciiTheme="majorHAnsi" w:hAnsiTheme="majorHAnsi"/>
            <w:noProof/>
            <w:webHidden/>
            <w:sz w:val="22"/>
            <w:szCs w:val="22"/>
          </w:rPr>
        </w:r>
        <w:r w:rsidRPr="00A91E39">
          <w:rPr>
            <w:rFonts w:asciiTheme="majorHAnsi" w:hAnsiTheme="majorHAnsi"/>
            <w:noProof/>
            <w:webHidden/>
            <w:sz w:val="22"/>
            <w:szCs w:val="22"/>
          </w:rPr>
          <w:fldChar w:fldCharType="separate"/>
        </w:r>
        <w:r w:rsidR="00B1249C">
          <w:rPr>
            <w:rFonts w:asciiTheme="majorHAnsi" w:hAnsiTheme="majorHAnsi"/>
            <w:noProof/>
            <w:webHidden/>
            <w:sz w:val="22"/>
            <w:szCs w:val="22"/>
          </w:rPr>
          <w:t>23</w:t>
        </w:r>
        <w:r w:rsidRPr="00A91E39">
          <w:rPr>
            <w:rFonts w:asciiTheme="majorHAnsi" w:hAnsiTheme="majorHAnsi"/>
            <w:noProof/>
            <w:webHidden/>
            <w:sz w:val="22"/>
            <w:szCs w:val="22"/>
          </w:rPr>
          <w:fldChar w:fldCharType="end"/>
        </w:r>
      </w:hyperlink>
    </w:p>
    <w:p w:rsidR="00A91E39" w:rsidRPr="00A91E39" w:rsidRDefault="00A91E39" w:rsidP="00A91E39">
      <w:pPr>
        <w:pStyle w:val="TM3"/>
        <w:tabs>
          <w:tab w:val="left" w:pos="1320"/>
          <w:tab w:val="right" w:leader="dot" w:pos="9060"/>
        </w:tabs>
        <w:spacing w:after="120"/>
        <w:rPr>
          <w:rFonts w:asciiTheme="majorHAnsi" w:eastAsiaTheme="minorEastAsia" w:hAnsiTheme="majorHAnsi" w:cstheme="minorBidi"/>
          <w:noProof/>
          <w:sz w:val="22"/>
          <w:szCs w:val="22"/>
        </w:rPr>
      </w:pPr>
      <w:hyperlink w:anchor="_Toc508788906" w:history="1">
        <w:r w:rsidRPr="00A91E39">
          <w:rPr>
            <w:rStyle w:val="Lienhypertexte"/>
            <w:rFonts w:asciiTheme="majorHAnsi" w:hAnsiTheme="majorHAnsi"/>
            <w:noProof/>
            <w:sz w:val="22"/>
            <w:szCs w:val="22"/>
          </w:rPr>
          <w:t>6.4.1.</w:t>
        </w:r>
        <w:r w:rsidRPr="00A91E39">
          <w:rPr>
            <w:rFonts w:asciiTheme="majorHAnsi" w:eastAsiaTheme="minorEastAsia" w:hAnsiTheme="majorHAnsi" w:cstheme="minorBidi"/>
            <w:noProof/>
            <w:sz w:val="22"/>
            <w:szCs w:val="22"/>
          </w:rPr>
          <w:tab/>
        </w:r>
        <w:r w:rsidRPr="00A91E39">
          <w:rPr>
            <w:rStyle w:val="Lienhypertexte"/>
            <w:rFonts w:asciiTheme="majorHAnsi" w:hAnsiTheme="majorHAnsi"/>
            <w:noProof/>
            <w:sz w:val="22"/>
            <w:szCs w:val="22"/>
          </w:rPr>
          <w:t>Options stratégiques</w:t>
        </w:r>
        <w:r w:rsidRPr="00A91E39">
          <w:rPr>
            <w:rFonts w:asciiTheme="majorHAnsi" w:hAnsiTheme="majorHAnsi"/>
            <w:noProof/>
            <w:webHidden/>
            <w:sz w:val="22"/>
            <w:szCs w:val="22"/>
          </w:rPr>
          <w:tab/>
        </w:r>
        <w:r w:rsidRPr="00A91E39">
          <w:rPr>
            <w:rFonts w:asciiTheme="majorHAnsi" w:hAnsiTheme="majorHAnsi"/>
            <w:noProof/>
            <w:webHidden/>
            <w:sz w:val="22"/>
            <w:szCs w:val="22"/>
          </w:rPr>
          <w:fldChar w:fldCharType="begin"/>
        </w:r>
        <w:r w:rsidRPr="00A91E39">
          <w:rPr>
            <w:rFonts w:asciiTheme="majorHAnsi" w:hAnsiTheme="majorHAnsi"/>
            <w:noProof/>
            <w:webHidden/>
            <w:sz w:val="22"/>
            <w:szCs w:val="22"/>
          </w:rPr>
          <w:instrText xml:space="preserve"> PAGEREF _Toc508788906 \h </w:instrText>
        </w:r>
        <w:r w:rsidRPr="00A91E39">
          <w:rPr>
            <w:rFonts w:asciiTheme="majorHAnsi" w:hAnsiTheme="majorHAnsi"/>
            <w:noProof/>
            <w:webHidden/>
            <w:sz w:val="22"/>
            <w:szCs w:val="22"/>
          </w:rPr>
        </w:r>
        <w:r w:rsidRPr="00A91E39">
          <w:rPr>
            <w:rFonts w:asciiTheme="majorHAnsi" w:hAnsiTheme="majorHAnsi"/>
            <w:noProof/>
            <w:webHidden/>
            <w:sz w:val="22"/>
            <w:szCs w:val="22"/>
          </w:rPr>
          <w:fldChar w:fldCharType="separate"/>
        </w:r>
        <w:r w:rsidR="00B1249C">
          <w:rPr>
            <w:rFonts w:asciiTheme="majorHAnsi" w:hAnsiTheme="majorHAnsi"/>
            <w:noProof/>
            <w:webHidden/>
            <w:sz w:val="22"/>
            <w:szCs w:val="22"/>
          </w:rPr>
          <w:t>23</w:t>
        </w:r>
        <w:r w:rsidRPr="00A91E39">
          <w:rPr>
            <w:rFonts w:asciiTheme="majorHAnsi" w:hAnsiTheme="majorHAnsi"/>
            <w:noProof/>
            <w:webHidden/>
            <w:sz w:val="22"/>
            <w:szCs w:val="22"/>
          </w:rPr>
          <w:fldChar w:fldCharType="end"/>
        </w:r>
      </w:hyperlink>
    </w:p>
    <w:p w:rsidR="00A91E39" w:rsidRPr="00A91E39" w:rsidRDefault="00A91E39" w:rsidP="00A91E39">
      <w:pPr>
        <w:pStyle w:val="TM3"/>
        <w:tabs>
          <w:tab w:val="left" w:pos="1320"/>
          <w:tab w:val="right" w:leader="dot" w:pos="9060"/>
        </w:tabs>
        <w:spacing w:after="120"/>
        <w:rPr>
          <w:rFonts w:asciiTheme="majorHAnsi" w:eastAsiaTheme="minorEastAsia" w:hAnsiTheme="majorHAnsi" w:cstheme="minorBidi"/>
          <w:noProof/>
          <w:sz w:val="22"/>
          <w:szCs w:val="22"/>
        </w:rPr>
      </w:pPr>
      <w:hyperlink w:anchor="_Toc508788907" w:history="1">
        <w:r w:rsidRPr="00A91E39">
          <w:rPr>
            <w:rStyle w:val="Lienhypertexte"/>
            <w:rFonts w:asciiTheme="majorHAnsi" w:hAnsiTheme="majorHAnsi"/>
            <w:noProof/>
            <w:sz w:val="22"/>
            <w:szCs w:val="22"/>
          </w:rPr>
          <w:t>6.4.2.</w:t>
        </w:r>
        <w:r w:rsidRPr="00A91E39">
          <w:rPr>
            <w:rFonts w:asciiTheme="majorHAnsi" w:eastAsiaTheme="minorEastAsia" w:hAnsiTheme="majorHAnsi" w:cstheme="minorBidi"/>
            <w:noProof/>
            <w:sz w:val="22"/>
            <w:szCs w:val="22"/>
          </w:rPr>
          <w:tab/>
        </w:r>
        <w:r w:rsidRPr="00A91E39">
          <w:rPr>
            <w:rStyle w:val="Lienhypertexte"/>
            <w:rFonts w:asciiTheme="majorHAnsi" w:hAnsiTheme="majorHAnsi"/>
            <w:noProof/>
            <w:sz w:val="22"/>
            <w:szCs w:val="22"/>
          </w:rPr>
          <w:t>Processus et activités menées</w:t>
        </w:r>
        <w:r w:rsidRPr="00A91E39">
          <w:rPr>
            <w:rFonts w:asciiTheme="majorHAnsi" w:hAnsiTheme="majorHAnsi"/>
            <w:noProof/>
            <w:webHidden/>
            <w:sz w:val="22"/>
            <w:szCs w:val="22"/>
          </w:rPr>
          <w:tab/>
        </w:r>
        <w:r w:rsidRPr="00A91E39">
          <w:rPr>
            <w:rFonts w:asciiTheme="majorHAnsi" w:hAnsiTheme="majorHAnsi"/>
            <w:noProof/>
            <w:webHidden/>
            <w:sz w:val="22"/>
            <w:szCs w:val="22"/>
          </w:rPr>
          <w:fldChar w:fldCharType="begin"/>
        </w:r>
        <w:r w:rsidRPr="00A91E39">
          <w:rPr>
            <w:rFonts w:asciiTheme="majorHAnsi" w:hAnsiTheme="majorHAnsi"/>
            <w:noProof/>
            <w:webHidden/>
            <w:sz w:val="22"/>
            <w:szCs w:val="22"/>
          </w:rPr>
          <w:instrText xml:space="preserve"> PAGEREF _Toc508788907 \h </w:instrText>
        </w:r>
        <w:r w:rsidRPr="00A91E39">
          <w:rPr>
            <w:rFonts w:asciiTheme="majorHAnsi" w:hAnsiTheme="majorHAnsi"/>
            <w:noProof/>
            <w:webHidden/>
            <w:sz w:val="22"/>
            <w:szCs w:val="22"/>
          </w:rPr>
        </w:r>
        <w:r w:rsidRPr="00A91E39">
          <w:rPr>
            <w:rFonts w:asciiTheme="majorHAnsi" w:hAnsiTheme="majorHAnsi"/>
            <w:noProof/>
            <w:webHidden/>
            <w:sz w:val="22"/>
            <w:szCs w:val="22"/>
          </w:rPr>
          <w:fldChar w:fldCharType="separate"/>
        </w:r>
        <w:r w:rsidR="00B1249C">
          <w:rPr>
            <w:rFonts w:asciiTheme="majorHAnsi" w:hAnsiTheme="majorHAnsi"/>
            <w:noProof/>
            <w:webHidden/>
            <w:sz w:val="22"/>
            <w:szCs w:val="22"/>
          </w:rPr>
          <w:t>24</w:t>
        </w:r>
        <w:r w:rsidRPr="00A91E39">
          <w:rPr>
            <w:rFonts w:asciiTheme="majorHAnsi" w:hAnsiTheme="majorHAnsi"/>
            <w:noProof/>
            <w:webHidden/>
            <w:sz w:val="22"/>
            <w:szCs w:val="22"/>
          </w:rPr>
          <w:fldChar w:fldCharType="end"/>
        </w:r>
      </w:hyperlink>
    </w:p>
    <w:p w:rsidR="00A91E39" w:rsidRPr="00A91E39" w:rsidRDefault="00A91E39" w:rsidP="00A91E39">
      <w:pPr>
        <w:pStyle w:val="TM2"/>
        <w:tabs>
          <w:tab w:val="left" w:pos="880"/>
          <w:tab w:val="right" w:leader="dot" w:pos="9060"/>
        </w:tabs>
        <w:spacing w:after="120"/>
        <w:rPr>
          <w:rFonts w:asciiTheme="majorHAnsi" w:eastAsiaTheme="minorEastAsia" w:hAnsiTheme="majorHAnsi" w:cstheme="minorBidi"/>
          <w:noProof/>
          <w:sz w:val="22"/>
          <w:szCs w:val="22"/>
        </w:rPr>
      </w:pPr>
      <w:hyperlink w:anchor="_Toc508788908" w:history="1">
        <w:r w:rsidRPr="00A91E39">
          <w:rPr>
            <w:rStyle w:val="Lienhypertexte"/>
            <w:rFonts w:asciiTheme="majorHAnsi" w:hAnsiTheme="majorHAnsi"/>
            <w:noProof/>
            <w:sz w:val="22"/>
            <w:szCs w:val="22"/>
          </w:rPr>
          <w:t>6.5.</w:t>
        </w:r>
        <w:r w:rsidRPr="00A91E39">
          <w:rPr>
            <w:rFonts w:asciiTheme="majorHAnsi" w:eastAsiaTheme="minorEastAsia" w:hAnsiTheme="majorHAnsi" w:cstheme="minorBidi"/>
            <w:noProof/>
            <w:sz w:val="22"/>
            <w:szCs w:val="22"/>
          </w:rPr>
          <w:tab/>
        </w:r>
        <w:r w:rsidRPr="00A91E39">
          <w:rPr>
            <w:rStyle w:val="Lienhypertexte"/>
            <w:rFonts w:asciiTheme="majorHAnsi" w:hAnsiTheme="majorHAnsi"/>
            <w:noProof/>
            <w:sz w:val="22"/>
            <w:szCs w:val="22"/>
          </w:rPr>
          <w:t>L’architecture institutionnelle du Sous-programme</w:t>
        </w:r>
        <w:r w:rsidRPr="00A91E39">
          <w:rPr>
            <w:rFonts w:asciiTheme="majorHAnsi" w:hAnsiTheme="majorHAnsi"/>
            <w:noProof/>
            <w:webHidden/>
            <w:sz w:val="22"/>
            <w:szCs w:val="22"/>
          </w:rPr>
          <w:tab/>
        </w:r>
        <w:r w:rsidRPr="00A91E39">
          <w:rPr>
            <w:rFonts w:asciiTheme="majorHAnsi" w:hAnsiTheme="majorHAnsi"/>
            <w:noProof/>
            <w:webHidden/>
            <w:sz w:val="22"/>
            <w:szCs w:val="22"/>
          </w:rPr>
          <w:fldChar w:fldCharType="begin"/>
        </w:r>
        <w:r w:rsidRPr="00A91E39">
          <w:rPr>
            <w:rFonts w:asciiTheme="majorHAnsi" w:hAnsiTheme="majorHAnsi"/>
            <w:noProof/>
            <w:webHidden/>
            <w:sz w:val="22"/>
            <w:szCs w:val="22"/>
          </w:rPr>
          <w:instrText xml:space="preserve"> PAGEREF _Toc508788908 \h </w:instrText>
        </w:r>
        <w:r w:rsidRPr="00A91E39">
          <w:rPr>
            <w:rFonts w:asciiTheme="majorHAnsi" w:hAnsiTheme="majorHAnsi"/>
            <w:noProof/>
            <w:webHidden/>
            <w:sz w:val="22"/>
            <w:szCs w:val="22"/>
          </w:rPr>
        </w:r>
        <w:r w:rsidRPr="00A91E39">
          <w:rPr>
            <w:rFonts w:asciiTheme="majorHAnsi" w:hAnsiTheme="majorHAnsi"/>
            <w:noProof/>
            <w:webHidden/>
            <w:sz w:val="22"/>
            <w:szCs w:val="22"/>
          </w:rPr>
          <w:fldChar w:fldCharType="separate"/>
        </w:r>
        <w:r w:rsidR="00B1249C">
          <w:rPr>
            <w:rFonts w:asciiTheme="majorHAnsi" w:hAnsiTheme="majorHAnsi"/>
            <w:noProof/>
            <w:webHidden/>
            <w:sz w:val="22"/>
            <w:szCs w:val="22"/>
          </w:rPr>
          <w:t>24</w:t>
        </w:r>
        <w:r w:rsidRPr="00A91E39">
          <w:rPr>
            <w:rFonts w:asciiTheme="majorHAnsi" w:hAnsiTheme="majorHAnsi"/>
            <w:noProof/>
            <w:webHidden/>
            <w:sz w:val="22"/>
            <w:szCs w:val="22"/>
          </w:rPr>
          <w:fldChar w:fldCharType="end"/>
        </w:r>
      </w:hyperlink>
    </w:p>
    <w:p w:rsidR="00A91E39" w:rsidRPr="00A91E39" w:rsidRDefault="00A91E39" w:rsidP="00A91E39">
      <w:pPr>
        <w:pStyle w:val="TM3"/>
        <w:tabs>
          <w:tab w:val="left" w:pos="1320"/>
          <w:tab w:val="right" w:leader="dot" w:pos="9060"/>
        </w:tabs>
        <w:spacing w:after="120"/>
        <w:rPr>
          <w:rFonts w:asciiTheme="majorHAnsi" w:eastAsiaTheme="minorEastAsia" w:hAnsiTheme="majorHAnsi" w:cstheme="minorBidi"/>
          <w:noProof/>
          <w:sz w:val="22"/>
          <w:szCs w:val="22"/>
        </w:rPr>
      </w:pPr>
      <w:hyperlink w:anchor="_Toc508788909" w:history="1">
        <w:r w:rsidRPr="00A91E39">
          <w:rPr>
            <w:rStyle w:val="Lienhypertexte"/>
            <w:rFonts w:asciiTheme="majorHAnsi" w:hAnsiTheme="majorHAnsi"/>
            <w:noProof/>
            <w:sz w:val="22"/>
            <w:szCs w:val="22"/>
          </w:rPr>
          <w:t>6.5.1.</w:t>
        </w:r>
        <w:r w:rsidRPr="00A91E39">
          <w:rPr>
            <w:rFonts w:asciiTheme="majorHAnsi" w:eastAsiaTheme="minorEastAsia" w:hAnsiTheme="majorHAnsi" w:cstheme="minorBidi"/>
            <w:noProof/>
            <w:sz w:val="22"/>
            <w:szCs w:val="22"/>
          </w:rPr>
          <w:tab/>
        </w:r>
        <w:r w:rsidRPr="00A91E39">
          <w:rPr>
            <w:rStyle w:val="Lienhypertexte"/>
            <w:rFonts w:asciiTheme="majorHAnsi" w:hAnsiTheme="majorHAnsi"/>
            <w:noProof/>
            <w:sz w:val="22"/>
            <w:szCs w:val="22"/>
          </w:rPr>
          <w:t>Un contexte institutionnel instable</w:t>
        </w:r>
        <w:r w:rsidRPr="00A91E39">
          <w:rPr>
            <w:rFonts w:asciiTheme="majorHAnsi" w:hAnsiTheme="majorHAnsi"/>
            <w:noProof/>
            <w:webHidden/>
            <w:sz w:val="22"/>
            <w:szCs w:val="22"/>
          </w:rPr>
          <w:tab/>
        </w:r>
        <w:r w:rsidRPr="00A91E39">
          <w:rPr>
            <w:rFonts w:asciiTheme="majorHAnsi" w:hAnsiTheme="majorHAnsi"/>
            <w:noProof/>
            <w:webHidden/>
            <w:sz w:val="22"/>
            <w:szCs w:val="22"/>
          </w:rPr>
          <w:fldChar w:fldCharType="begin"/>
        </w:r>
        <w:r w:rsidRPr="00A91E39">
          <w:rPr>
            <w:rFonts w:asciiTheme="majorHAnsi" w:hAnsiTheme="majorHAnsi"/>
            <w:noProof/>
            <w:webHidden/>
            <w:sz w:val="22"/>
            <w:szCs w:val="22"/>
          </w:rPr>
          <w:instrText xml:space="preserve"> PAGEREF _Toc508788909 \h </w:instrText>
        </w:r>
        <w:r w:rsidRPr="00A91E39">
          <w:rPr>
            <w:rFonts w:asciiTheme="majorHAnsi" w:hAnsiTheme="majorHAnsi"/>
            <w:noProof/>
            <w:webHidden/>
            <w:sz w:val="22"/>
            <w:szCs w:val="22"/>
          </w:rPr>
        </w:r>
        <w:r w:rsidRPr="00A91E39">
          <w:rPr>
            <w:rFonts w:asciiTheme="majorHAnsi" w:hAnsiTheme="majorHAnsi"/>
            <w:noProof/>
            <w:webHidden/>
            <w:sz w:val="22"/>
            <w:szCs w:val="22"/>
          </w:rPr>
          <w:fldChar w:fldCharType="separate"/>
        </w:r>
        <w:r w:rsidR="00B1249C">
          <w:rPr>
            <w:rFonts w:asciiTheme="majorHAnsi" w:hAnsiTheme="majorHAnsi"/>
            <w:noProof/>
            <w:webHidden/>
            <w:sz w:val="22"/>
            <w:szCs w:val="22"/>
          </w:rPr>
          <w:t>24</w:t>
        </w:r>
        <w:r w:rsidRPr="00A91E39">
          <w:rPr>
            <w:rFonts w:asciiTheme="majorHAnsi" w:hAnsiTheme="majorHAnsi"/>
            <w:noProof/>
            <w:webHidden/>
            <w:sz w:val="22"/>
            <w:szCs w:val="22"/>
          </w:rPr>
          <w:fldChar w:fldCharType="end"/>
        </w:r>
      </w:hyperlink>
    </w:p>
    <w:p w:rsidR="00A91E39" w:rsidRPr="00A91E39" w:rsidRDefault="00A91E39" w:rsidP="00A91E39">
      <w:pPr>
        <w:pStyle w:val="TM3"/>
        <w:tabs>
          <w:tab w:val="left" w:pos="1320"/>
          <w:tab w:val="right" w:leader="dot" w:pos="9060"/>
        </w:tabs>
        <w:spacing w:after="120"/>
        <w:rPr>
          <w:rFonts w:asciiTheme="majorHAnsi" w:eastAsiaTheme="minorEastAsia" w:hAnsiTheme="majorHAnsi" w:cstheme="minorBidi"/>
          <w:noProof/>
          <w:sz w:val="22"/>
          <w:szCs w:val="22"/>
        </w:rPr>
      </w:pPr>
      <w:hyperlink w:anchor="_Toc508788910" w:history="1">
        <w:r w:rsidRPr="00A91E39">
          <w:rPr>
            <w:rStyle w:val="Lienhypertexte"/>
            <w:rFonts w:asciiTheme="majorHAnsi" w:hAnsiTheme="majorHAnsi"/>
            <w:noProof/>
            <w:sz w:val="22"/>
            <w:szCs w:val="22"/>
          </w:rPr>
          <w:t>6.5.2.</w:t>
        </w:r>
        <w:r w:rsidRPr="00A91E39">
          <w:rPr>
            <w:rFonts w:asciiTheme="majorHAnsi" w:eastAsiaTheme="minorEastAsia" w:hAnsiTheme="majorHAnsi" w:cstheme="minorBidi"/>
            <w:noProof/>
            <w:sz w:val="22"/>
            <w:szCs w:val="22"/>
          </w:rPr>
          <w:tab/>
        </w:r>
        <w:r w:rsidRPr="00A91E39">
          <w:rPr>
            <w:rStyle w:val="Lienhypertexte"/>
            <w:rFonts w:asciiTheme="majorHAnsi" w:hAnsiTheme="majorHAnsi"/>
            <w:noProof/>
            <w:sz w:val="22"/>
            <w:szCs w:val="22"/>
          </w:rPr>
          <w:t>L’efficacité du dispositif institutionnel du projet</w:t>
        </w:r>
        <w:r w:rsidRPr="00A91E39">
          <w:rPr>
            <w:rFonts w:asciiTheme="majorHAnsi" w:hAnsiTheme="majorHAnsi"/>
            <w:noProof/>
            <w:webHidden/>
            <w:sz w:val="22"/>
            <w:szCs w:val="22"/>
          </w:rPr>
          <w:tab/>
        </w:r>
        <w:r w:rsidRPr="00A91E39">
          <w:rPr>
            <w:rFonts w:asciiTheme="majorHAnsi" w:hAnsiTheme="majorHAnsi"/>
            <w:noProof/>
            <w:webHidden/>
            <w:sz w:val="22"/>
            <w:szCs w:val="22"/>
          </w:rPr>
          <w:fldChar w:fldCharType="begin"/>
        </w:r>
        <w:r w:rsidRPr="00A91E39">
          <w:rPr>
            <w:rFonts w:asciiTheme="majorHAnsi" w:hAnsiTheme="majorHAnsi"/>
            <w:noProof/>
            <w:webHidden/>
            <w:sz w:val="22"/>
            <w:szCs w:val="22"/>
          </w:rPr>
          <w:instrText xml:space="preserve"> PAGEREF _Toc508788910 \h </w:instrText>
        </w:r>
        <w:r w:rsidRPr="00A91E39">
          <w:rPr>
            <w:rFonts w:asciiTheme="majorHAnsi" w:hAnsiTheme="majorHAnsi"/>
            <w:noProof/>
            <w:webHidden/>
            <w:sz w:val="22"/>
            <w:szCs w:val="22"/>
          </w:rPr>
        </w:r>
        <w:r w:rsidRPr="00A91E39">
          <w:rPr>
            <w:rFonts w:asciiTheme="majorHAnsi" w:hAnsiTheme="majorHAnsi"/>
            <w:noProof/>
            <w:webHidden/>
            <w:sz w:val="22"/>
            <w:szCs w:val="22"/>
          </w:rPr>
          <w:fldChar w:fldCharType="separate"/>
        </w:r>
        <w:r w:rsidR="00B1249C">
          <w:rPr>
            <w:rFonts w:asciiTheme="majorHAnsi" w:hAnsiTheme="majorHAnsi"/>
            <w:noProof/>
            <w:webHidden/>
            <w:sz w:val="22"/>
            <w:szCs w:val="22"/>
          </w:rPr>
          <w:t>24</w:t>
        </w:r>
        <w:r w:rsidRPr="00A91E39">
          <w:rPr>
            <w:rFonts w:asciiTheme="majorHAnsi" w:hAnsiTheme="majorHAnsi"/>
            <w:noProof/>
            <w:webHidden/>
            <w:sz w:val="22"/>
            <w:szCs w:val="22"/>
          </w:rPr>
          <w:fldChar w:fldCharType="end"/>
        </w:r>
      </w:hyperlink>
    </w:p>
    <w:p w:rsidR="00A91E39" w:rsidRPr="00A91E39" w:rsidRDefault="00A91E39" w:rsidP="00A91E39">
      <w:pPr>
        <w:pStyle w:val="TM2"/>
        <w:tabs>
          <w:tab w:val="left" w:pos="880"/>
          <w:tab w:val="right" w:leader="dot" w:pos="9060"/>
        </w:tabs>
        <w:spacing w:after="120"/>
        <w:rPr>
          <w:rFonts w:asciiTheme="majorHAnsi" w:eastAsiaTheme="minorEastAsia" w:hAnsiTheme="majorHAnsi" w:cstheme="minorBidi"/>
          <w:noProof/>
          <w:sz w:val="22"/>
          <w:szCs w:val="22"/>
        </w:rPr>
      </w:pPr>
      <w:hyperlink w:anchor="_Toc508788911" w:history="1">
        <w:r w:rsidRPr="00A91E39">
          <w:rPr>
            <w:rStyle w:val="Lienhypertexte"/>
            <w:rFonts w:asciiTheme="majorHAnsi" w:hAnsiTheme="majorHAnsi"/>
            <w:noProof/>
            <w:sz w:val="22"/>
            <w:szCs w:val="22"/>
          </w:rPr>
          <w:t>6.6.</w:t>
        </w:r>
        <w:r w:rsidRPr="00A91E39">
          <w:rPr>
            <w:rFonts w:asciiTheme="majorHAnsi" w:eastAsiaTheme="minorEastAsia" w:hAnsiTheme="majorHAnsi" w:cstheme="minorBidi"/>
            <w:noProof/>
            <w:sz w:val="22"/>
            <w:szCs w:val="22"/>
          </w:rPr>
          <w:tab/>
        </w:r>
        <w:r w:rsidRPr="00A91E39">
          <w:rPr>
            <w:rStyle w:val="Lienhypertexte"/>
            <w:rFonts w:asciiTheme="majorHAnsi" w:hAnsiTheme="majorHAnsi"/>
            <w:noProof/>
            <w:sz w:val="22"/>
            <w:szCs w:val="22"/>
          </w:rPr>
          <w:t>Analyse des risques</w:t>
        </w:r>
        <w:r w:rsidRPr="00A91E39">
          <w:rPr>
            <w:rFonts w:asciiTheme="majorHAnsi" w:hAnsiTheme="majorHAnsi"/>
            <w:noProof/>
            <w:webHidden/>
            <w:sz w:val="22"/>
            <w:szCs w:val="22"/>
          </w:rPr>
          <w:tab/>
        </w:r>
        <w:r w:rsidRPr="00A91E39">
          <w:rPr>
            <w:rFonts w:asciiTheme="majorHAnsi" w:hAnsiTheme="majorHAnsi"/>
            <w:noProof/>
            <w:webHidden/>
            <w:sz w:val="22"/>
            <w:szCs w:val="22"/>
          </w:rPr>
          <w:fldChar w:fldCharType="begin"/>
        </w:r>
        <w:r w:rsidRPr="00A91E39">
          <w:rPr>
            <w:rFonts w:asciiTheme="majorHAnsi" w:hAnsiTheme="majorHAnsi"/>
            <w:noProof/>
            <w:webHidden/>
            <w:sz w:val="22"/>
            <w:szCs w:val="22"/>
          </w:rPr>
          <w:instrText xml:space="preserve"> PAGEREF _Toc508788911 \h </w:instrText>
        </w:r>
        <w:r w:rsidRPr="00A91E39">
          <w:rPr>
            <w:rFonts w:asciiTheme="majorHAnsi" w:hAnsiTheme="majorHAnsi"/>
            <w:noProof/>
            <w:webHidden/>
            <w:sz w:val="22"/>
            <w:szCs w:val="22"/>
          </w:rPr>
        </w:r>
        <w:r w:rsidRPr="00A91E39">
          <w:rPr>
            <w:rFonts w:asciiTheme="majorHAnsi" w:hAnsiTheme="majorHAnsi"/>
            <w:noProof/>
            <w:webHidden/>
            <w:sz w:val="22"/>
            <w:szCs w:val="22"/>
          </w:rPr>
          <w:fldChar w:fldCharType="separate"/>
        </w:r>
        <w:r w:rsidR="00B1249C">
          <w:rPr>
            <w:rFonts w:asciiTheme="majorHAnsi" w:hAnsiTheme="majorHAnsi"/>
            <w:noProof/>
            <w:webHidden/>
            <w:sz w:val="22"/>
            <w:szCs w:val="22"/>
          </w:rPr>
          <w:t>25</w:t>
        </w:r>
        <w:r w:rsidRPr="00A91E39">
          <w:rPr>
            <w:rFonts w:asciiTheme="majorHAnsi" w:hAnsiTheme="majorHAnsi"/>
            <w:noProof/>
            <w:webHidden/>
            <w:sz w:val="22"/>
            <w:szCs w:val="22"/>
          </w:rPr>
          <w:fldChar w:fldCharType="end"/>
        </w:r>
      </w:hyperlink>
    </w:p>
    <w:p w:rsidR="00A91E39" w:rsidRPr="00A91E39" w:rsidRDefault="00A91E39" w:rsidP="00A91E39">
      <w:pPr>
        <w:pStyle w:val="TM1"/>
        <w:tabs>
          <w:tab w:val="left" w:pos="480"/>
          <w:tab w:val="right" w:leader="dot" w:pos="9060"/>
        </w:tabs>
        <w:spacing w:after="120"/>
        <w:rPr>
          <w:rFonts w:asciiTheme="majorHAnsi" w:eastAsiaTheme="minorEastAsia" w:hAnsiTheme="majorHAnsi" w:cstheme="minorBidi"/>
          <w:noProof/>
          <w:sz w:val="22"/>
          <w:szCs w:val="22"/>
        </w:rPr>
      </w:pPr>
      <w:hyperlink w:anchor="_Toc508788912" w:history="1">
        <w:r w:rsidRPr="00A91E39">
          <w:rPr>
            <w:rStyle w:val="Lienhypertexte"/>
            <w:rFonts w:asciiTheme="majorHAnsi" w:eastAsia="MS Gothic" w:hAnsiTheme="majorHAnsi"/>
            <w:noProof/>
            <w:sz w:val="22"/>
            <w:szCs w:val="22"/>
          </w:rPr>
          <w:t>7.</w:t>
        </w:r>
        <w:r w:rsidRPr="00A91E39">
          <w:rPr>
            <w:rFonts w:asciiTheme="majorHAnsi" w:eastAsiaTheme="minorEastAsia" w:hAnsiTheme="majorHAnsi" w:cstheme="minorBidi"/>
            <w:noProof/>
            <w:sz w:val="22"/>
            <w:szCs w:val="22"/>
          </w:rPr>
          <w:tab/>
        </w:r>
        <w:r w:rsidRPr="00A91E39">
          <w:rPr>
            <w:rStyle w:val="Lienhypertexte"/>
            <w:rFonts w:asciiTheme="majorHAnsi" w:eastAsia="MS Gothic" w:hAnsiTheme="majorHAnsi"/>
            <w:noProof/>
            <w:sz w:val="22"/>
            <w:szCs w:val="22"/>
          </w:rPr>
          <w:t>Cohérence du SOUS-programme</w:t>
        </w:r>
        <w:r w:rsidRPr="00A91E39">
          <w:rPr>
            <w:rFonts w:asciiTheme="majorHAnsi" w:hAnsiTheme="majorHAnsi"/>
            <w:noProof/>
            <w:webHidden/>
            <w:sz w:val="22"/>
            <w:szCs w:val="22"/>
          </w:rPr>
          <w:tab/>
        </w:r>
        <w:r w:rsidRPr="00A91E39">
          <w:rPr>
            <w:rFonts w:asciiTheme="majorHAnsi" w:hAnsiTheme="majorHAnsi"/>
            <w:noProof/>
            <w:webHidden/>
            <w:sz w:val="22"/>
            <w:szCs w:val="22"/>
          </w:rPr>
          <w:fldChar w:fldCharType="begin"/>
        </w:r>
        <w:r w:rsidRPr="00A91E39">
          <w:rPr>
            <w:rFonts w:asciiTheme="majorHAnsi" w:hAnsiTheme="majorHAnsi"/>
            <w:noProof/>
            <w:webHidden/>
            <w:sz w:val="22"/>
            <w:szCs w:val="22"/>
          </w:rPr>
          <w:instrText xml:space="preserve"> PAGEREF _Toc508788912 \h </w:instrText>
        </w:r>
        <w:r w:rsidRPr="00A91E39">
          <w:rPr>
            <w:rFonts w:asciiTheme="majorHAnsi" w:hAnsiTheme="majorHAnsi"/>
            <w:noProof/>
            <w:webHidden/>
            <w:sz w:val="22"/>
            <w:szCs w:val="22"/>
          </w:rPr>
        </w:r>
        <w:r w:rsidRPr="00A91E39">
          <w:rPr>
            <w:rFonts w:asciiTheme="majorHAnsi" w:hAnsiTheme="majorHAnsi"/>
            <w:noProof/>
            <w:webHidden/>
            <w:sz w:val="22"/>
            <w:szCs w:val="22"/>
          </w:rPr>
          <w:fldChar w:fldCharType="separate"/>
        </w:r>
        <w:r w:rsidR="00B1249C">
          <w:rPr>
            <w:rFonts w:asciiTheme="majorHAnsi" w:hAnsiTheme="majorHAnsi"/>
            <w:noProof/>
            <w:webHidden/>
            <w:sz w:val="22"/>
            <w:szCs w:val="22"/>
          </w:rPr>
          <w:t>26</w:t>
        </w:r>
        <w:r w:rsidRPr="00A91E39">
          <w:rPr>
            <w:rFonts w:asciiTheme="majorHAnsi" w:hAnsiTheme="majorHAnsi"/>
            <w:noProof/>
            <w:webHidden/>
            <w:sz w:val="22"/>
            <w:szCs w:val="22"/>
          </w:rPr>
          <w:fldChar w:fldCharType="end"/>
        </w:r>
      </w:hyperlink>
    </w:p>
    <w:p w:rsidR="00A91E39" w:rsidRPr="00A91E39" w:rsidRDefault="00A91E39" w:rsidP="00A91E39">
      <w:pPr>
        <w:pStyle w:val="TM1"/>
        <w:tabs>
          <w:tab w:val="left" w:pos="480"/>
          <w:tab w:val="right" w:leader="dot" w:pos="9060"/>
        </w:tabs>
        <w:spacing w:after="120"/>
        <w:rPr>
          <w:rFonts w:asciiTheme="majorHAnsi" w:eastAsiaTheme="minorEastAsia" w:hAnsiTheme="majorHAnsi" w:cstheme="minorBidi"/>
          <w:noProof/>
          <w:sz w:val="22"/>
          <w:szCs w:val="22"/>
        </w:rPr>
      </w:pPr>
      <w:hyperlink w:anchor="_Toc508788913" w:history="1">
        <w:r w:rsidRPr="00A91E39">
          <w:rPr>
            <w:rStyle w:val="Lienhypertexte"/>
            <w:rFonts w:asciiTheme="majorHAnsi" w:eastAsia="MS Gothic" w:hAnsiTheme="majorHAnsi"/>
            <w:noProof/>
            <w:sz w:val="22"/>
            <w:szCs w:val="22"/>
          </w:rPr>
          <w:t>8.</w:t>
        </w:r>
        <w:r w:rsidRPr="00A91E39">
          <w:rPr>
            <w:rFonts w:asciiTheme="majorHAnsi" w:eastAsiaTheme="minorEastAsia" w:hAnsiTheme="majorHAnsi" w:cstheme="minorBidi"/>
            <w:noProof/>
            <w:sz w:val="22"/>
            <w:szCs w:val="22"/>
          </w:rPr>
          <w:tab/>
        </w:r>
        <w:r w:rsidRPr="00A91E39">
          <w:rPr>
            <w:rStyle w:val="Lienhypertexte"/>
            <w:rFonts w:asciiTheme="majorHAnsi" w:eastAsia="MS Gothic" w:hAnsiTheme="majorHAnsi"/>
            <w:noProof/>
            <w:sz w:val="22"/>
            <w:szCs w:val="22"/>
          </w:rPr>
          <w:t>Efficacité du Sous-programme CPP-CO</w:t>
        </w:r>
        <w:r w:rsidRPr="00A91E39">
          <w:rPr>
            <w:rFonts w:asciiTheme="majorHAnsi" w:hAnsiTheme="majorHAnsi"/>
            <w:noProof/>
            <w:webHidden/>
            <w:sz w:val="22"/>
            <w:szCs w:val="22"/>
          </w:rPr>
          <w:tab/>
        </w:r>
        <w:r w:rsidRPr="00A91E39">
          <w:rPr>
            <w:rFonts w:asciiTheme="majorHAnsi" w:hAnsiTheme="majorHAnsi"/>
            <w:noProof/>
            <w:webHidden/>
            <w:sz w:val="22"/>
            <w:szCs w:val="22"/>
          </w:rPr>
          <w:fldChar w:fldCharType="begin"/>
        </w:r>
        <w:r w:rsidRPr="00A91E39">
          <w:rPr>
            <w:rFonts w:asciiTheme="majorHAnsi" w:hAnsiTheme="majorHAnsi"/>
            <w:noProof/>
            <w:webHidden/>
            <w:sz w:val="22"/>
            <w:szCs w:val="22"/>
          </w:rPr>
          <w:instrText xml:space="preserve"> PAGEREF _Toc508788913 \h </w:instrText>
        </w:r>
        <w:r w:rsidRPr="00A91E39">
          <w:rPr>
            <w:rFonts w:asciiTheme="majorHAnsi" w:hAnsiTheme="majorHAnsi"/>
            <w:noProof/>
            <w:webHidden/>
            <w:sz w:val="22"/>
            <w:szCs w:val="22"/>
          </w:rPr>
        </w:r>
        <w:r w:rsidRPr="00A91E39">
          <w:rPr>
            <w:rFonts w:asciiTheme="majorHAnsi" w:hAnsiTheme="majorHAnsi"/>
            <w:noProof/>
            <w:webHidden/>
            <w:sz w:val="22"/>
            <w:szCs w:val="22"/>
          </w:rPr>
          <w:fldChar w:fldCharType="separate"/>
        </w:r>
        <w:r w:rsidR="00B1249C">
          <w:rPr>
            <w:rFonts w:asciiTheme="majorHAnsi" w:hAnsiTheme="majorHAnsi"/>
            <w:noProof/>
            <w:webHidden/>
            <w:sz w:val="22"/>
            <w:szCs w:val="22"/>
          </w:rPr>
          <w:t>27</w:t>
        </w:r>
        <w:r w:rsidRPr="00A91E39">
          <w:rPr>
            <w:rFonts w:asciiTheme="majorHAnsi" w:hAnsiTheme="majorHAnsi"/>
            <w:noProof/>
            <w:webHidden/>
            <w:sz w:val="22"/>
            <w:szCs w:val="22"/>
          </w:rPr>
          <w:fldChar w:fldCharType="end"/>
        </w:r>
      </w:hyperlink>
    </w:p>
    <w:p w:rsidR="00A91E39" w:rsidRPr="00A91E39" w:rsidRDefault="00A91E39" w:rsidP="00A91E39">
      <w:pPr>
        <w:pStyle w:val="TM2"/>
        <w:tabs>
          <w:tab w:val="left" w:pos="880"/>
          <w:tab w:val="right" w:leader="dot" w:pos="9060"/>
        </w:tabs>
        <w:spacing w:after="120"/>
        <w:rPr>
          <w:rFonts w:asciiTheme="majorHAnsi" w:eastAsiaTheme="minorEastAsia" w:hAnsiTheme="majorHAnsi" w:cstheme="minorBidi"/>
          <w:noProof/>
          <w:sz w:val="22"/>
          <w:szCs w:val="22"/>
        </w:rPr>
      </w:pPr>
      <w:hyperlink w:anchor="_Toc508788914" w:history="1">
        <w:r w:rsidRPr="00A91E39">
          <w:rPr>
            <w:rStyle w:val="Lienhypertexte"/>
            <w:rFonts w:asciiTheme="majorHAnsi" w:hAnsiTheme="majorHAnsi"/>
            <w:noProof/>
            <w:sz w:val="22"/>
            <w:szCs w:val="22"/>
          </w:rPr>
          <w:t>8.1.</w:t>
        </w:r>
        <w:r w:rsidRPr="00A91E39">
          <w:rPr>
            <w:rFonts w:asciiTheme="majorHAnsi" w:eastAsiaTheme="minorEastAsia" w:hAnsiTheme="majorHAnsi" w:cstheme="minorBidi"/>
            <w:noProof/>
            <w:sz w:val="22"/>
            <w:szCs w:val="22"/>
          </w:rPr>
          <w:tab/>
        </w:r>
        <w:r w:rsidRPr="00A91E39">
          <w:rPr>
            <w:rStyle w:val="Lienhypertexte"/>
            <w:rFonts w:asciiTheme="majorHAnsi" w:hAnsiTheme="majorHAnsi"/>
            <w:noProof/>
            <w:sz w:val="22"/>
            <w:szCs w:val="22"/>
          </w:rPr>
          <w:t>Les résultats prévus</w:t>
        </w:r>
        <w:r w:rsidRPr="00A91E39">
          <w:rPr>
            <w:rFonts w:asciiTheme="majorHAnsi" w:hAnsiTheme="majorHAnsi"/>
            <w:noProof/>
            <w:webHidden/>
            <w:sz w:val="22"/>
            <w:szCs w:val="22"/>
          </w:rPr>
          <w:tab/>
        </w:r>
        <w:r w:rsidRPr="00A91E39">
          <w:rPr>
            <w:rFonts w:asciiTheme="majorHAnsi" w:hAnsiTheme="majorHAnsi"/>
            <w:noProof/>
            <w:webHidden/>
            <w:sz w:val="22"/>
            <w:szCs w:val="22"/>
          </w:rPr>
          <w:fldChar w:fldCharType="begin"/>
        </w:r>
        <w:r w:rsidRPr="00A91E39">
          <w:rPr>
            <w:rFonts w:asciiTheme="majorHAnsi" w:hAnsiTheme="majorHAnsi"/>
            <w:noProof/>
            <w:webHidden/>
            <w:sz w:val="22"/>
            <w:szCs w:val="22"/>
          </w:rPr>
          <w:instrText xml:space="preserve"> PAGEREF _Toc508788914 \h </w:instrText>
        </w:r>
        <w:r w:rsidRPr="00A91E39">
          <w:rPr>
            <w:rFonts w:asciiTheme="majorHAnsi" w:hAnsiTheme="majorHAnsi"/>
            <w:noProof/>
            <w:webHidden/>
            <w:sz w:val="22"/>
            <w:szCs w:val="22"/>
          </w:rPr>
        </w:r>
        <w:r w:rsidRPr="00A91E39">
          <w:rPr>
            <w:rFonts w:asciiTheme="majorHAnsi" w:hAnsiTheme="majorHAnsi"/>
            <w:noProof/>
            <w:webHidden/>
            <w:sz w:val="22"/>
            <w:szCs w:val="22"/>
          </w:rPr>
          <w:fldChar w:fldCharType="separate"/>
        </w:r>
        <w:r w:rsidR="00B1249C">
          <w:rPr>
            <w:rFonts w:asciiTheme="majorHAnsi" w:hAnsiTheme="majorHAnsi"/>
            <w:noProof/>
            <w:webHidden/>
            <w:sz w:val="22"/>
            <w:szCs w:val="22"/>
          </w:rPr>
          <w:t>27</w:t>
        </w:r>
        <w:r w:rsidRPr="00A91E39">
          <w:rPr>
            <w:rFonts w:asciiTheme="majorHAnsi" w:hAnsiTheme="majorHAnsi"/>
            <w:noProof/>
            <w:webHidden/>
            <w:sz w:val="22"/>
            <w:szCs w:val="22"/>
          </w:rPr>
          <w:fldChar w:fldCharType="end"/>
        </w:r>
      </w:hyperlink>
    </w:p>
    <w:p w:rsidR="00A91E39" w:rsidRPr="00A91E39" w:rsidRDefault="00A91E39" w:rsidP="00A91E39">
      <w:pPr>
        <w:pStyle w:val="TM2"/>
        <w:tabs>
          <w:tab w:val="left" w:pos="880"/>
          <w:tab w:val="right" w:leader="dot" w:pos="9060"/>
        </w:tabs>
        <w:spacing w:after="120"/>
        <w:rPr>
          <w:rFonts w:asciiTheme="majorHAnsi" w:eastAsiaTheme="minorEastAsia" w:hAnsiTheme="majorHAnsi" w:cstheme="minorBidi"/>
          <w:noProof/>
          <w:sz w:val="22"/>
          <w:szCs w:val="22"/>
        </w:rPr>
      </w:pPr>
      <w:hyperlink w:anchor="_Toc508788915" w:history="1">
        <w:r w:rsidRPr="00A91E39">
          <w:rPr>
            <w:rStyle w:val="Lienhypertexte"/>
            <w:rFonts w:asciiTheme="majorHAnsi" w:hAnsiTheme="majorHAnsi"/>
            <w:noProof/>
            <w:sz w:val="22"/>
            <w:szCs w:val="22"/>
          </w:rPr>
          <w:t>8.2.</w:t>
        </w:r>
        <w:r w:rsidRPr="00A91E39">
          <w:rPr>
            <w:rFonts w:asciiTheme="majorHAnsi" w:eastAsiaTheme="minorEastAsia" w:hAnsiTheme="majorHAnsi" w:cstheme="minorBidi"/>
            <w:noProof/>
            <w:sz w:val="22"/>
            <w:szCs w:val="22"/>
          </w:rPr>
          <w:tab/>
        </w:r>
        <w:r w:rsidRPr="00A91E39">
          <w:rPr>
            <w:rStyle w:val="Lienhypertexte"/>
            <w:rFonts w:asciiTheme="majorHAnsi" w:hAnsiTheme="majorHAnsi"/>
            <w:noProof/>
            <w:sz w:val="22"/>
            <w:szCs w:val="22"/>
          </w:rPr>
          <w:t>Les résultats atteints</w:t>
        </w:r>
        <w:r w:rsidRPr="00A91E39">
          <w:rPr>
            <w:rFonts w:asciiTheme="majorHAnsi" w:hAnsiTheme="majorHAnsi"/>
            <w:noProof/>
            <w:webHidden/>
            <w:sz w:val="22"/>
            <w:szCs w:val="22"/>
          </w:rPr>
          <w:tab/>
        </w:r>
        <w:r w:rsidRPr="00A91E39">
          <w:rPr>
            <w:rFonts w:asciiTheme="majorHAnsi" w:hAnsiTheme="majorHAnsi"/>
            <w:noProof/>
            <w:webHidden/>
            <w:sz w:val="22"/>
            <w:szCs w:val="22"/>
          </w:rPr>
          <w:fldChar w:fldCharType="begin"/>
        </w:r>
        <w:r w:rsidRPr="00A91E39">
          <w:rPr>
            <w:rFonts w:asciiTheme="majorHAnsi" w:hAnsiTheme="majorHAnsi"/>
            <w:noProof/>
            <w:webHidden/>
            <w:sz w:val="22"/>
            <w:szCs w:val="22"/>
          </w:rPr>
          <w:instrText xml:space="preserve"> PAGEREF _Toc508788915 \h </w:instrText>
        </w:r>
        <w:r w:rsidRPr="00A91E39">
          <w:rPr>
            <w:rFonts w:asciiTheme="majorHAnsi" w:hAnsiTheme="majorHAnsi"/>
            <w:noProof/>
            <w:webHidden/>
            <w:sz w:val="22"/>
            <w:szCs w:val="22"/>
          </w:rPr>
        </w:r>
        <w:r w:rsidRPr="00A91E39">
          <w:rPr>
            <w:rFonts w:asciiTheme="majorHAnsi" w:hAnsiTheme="majorHAnsi"/>
            <w:noProof/>
            <w:webHidden/>
            <w:sz w:val="22"/>
            <w:szCs w:val="22"/>
          </w:rPr>
          <w:fldChar w:fldCharType="separate"/>
        </w:r>
        <w:r w:rsidR="00B1249C">
          <w:rPr>
            <w:rFonts w:asciiTheme="majorHAnsi" w:hAnsiTheme="majorHAnsi"/>
            <w:noProof/>
            <w:webHidden/>
            <w:sz w:val="22"/>
            <w:szCs w:val="22"/>
          </w:rPr>
          <w:t>37</w:t>
        </w:r>
        <w:r w:rsidRPr="00A91E39">
          <w:rPr>
            <w:rFonts w:asciiTheme="majorHAnsi" w:hAnsiTheme="majorHAnsi"/>
            <w:noProof/>
            <w:webHidden/>
            <w:sz w:val="22"/>
            <w:szCs w:val="22"/>
          </w:rPr>
          <w:fldChar w:fldCharType="end"/>
        </w:r>
      </w:hyperlink>
    </w:p>
    <w:p w:rsidR="00A91E39" w:rsidRPr="00A91E39" w:rsidRDefault="00A91E39" w:rsidP="00A91E39">
      <w:pPr>
        <w:pStyle w:val="TM2"/>
        <w:tabs>
          <w:tab w:val="left" w:pos="880"/>
          <w:tab w:val="right" w:leader="dot" w:pos="9060"/>
        </w:tabs>
        <w:spacing w:after="120"/>
        <w:rPr>
          <w:rFonts w:asciiTheme="majorHAnsi" w:eastAsiaTheme="minorEastAsia" w:hAnsiTheme="majorHAnsi" w:cstheme="minorBidi"/>
          <w:noProof/>
          <w:sz w:val="22"/>
          <w:szCs w:val="22"/>
        </w:rPr>
      </w:pPr>
      <w:hyperlink w:anchor="_Toc508788916" w:history="1">
        <w:r w:rsidRPr="00A91E39">
          <w:rPr>
            <w:rStyle w:val="Lienhypertexte"/>
            <w:rFonts w:asciiTheme="majorHAnsi" w:hAnsiTheme="majorHAnsi"/>
            <w:noProof/>
            <w:sz w:val="22"/>
            <w:szCs w:val="22"/>
          </w:rPr>
          <w:t>8.3.</w:t>
        </w:r>
        <w:r w:rsidRPr="00A91E39">
          <w:rPr>
            <w:rFonts w:asciiTheme="majorHAnsi" w:eastAsiaTheme="minorEastAsia" w:hAnsiTheme="majorHAnsi" w:cstheme="minorBidi"/>
            <w:noProof/>
            <w:sz w:val="22"/>
            <w:szCs w:val="22"/>
          </w:rPr>
          <w:tab/>
        </w:r>
        <w:r w:rsidRPr="00A91E39">
          <w:rPr>
            <w:rStyle w:val="Lienhypertexte"/>
            <w:rFonts w:asciiTheme="majorHAnsi" w:hAnsiTheme="majorHAnsi"/>
            <w:noProof/>
            <w:sz w:val="22"/>
            <w:szCs w:val="22"/>
          </w:rPr>
          <w:t>Efficacité des activités</w:t>
        </w:r>
        <w:r w:rsidRPr="00A91E39">
          <w:rPr>
            <w:rFonts w:asciiTheme="majorHAnsi" w:hAnsiTheme="majorHAnsi"/>
            <w:noProof/>
            <w:webHidden/>
            <w:sz w:val="22"/>
            <w:szCs w:val="22"/>
          </w:rPr>
          <w:tab/>
        </w:r>
        <w:r w:rsidRPr="00A91E39">
          <w:rPr>
            <w:rFonts w:asciiTheme="majorHAnsi" w:hAnsiTheme="majorHAnsi"/>
            <w:noProof/>
            <w:webHidden/>
            <w:sz w:val="22"/>
            <w:szCs w:val="22"/>
          </w:rPr>
          <w:fldChar w:fldCharType="begin"/>
        </w:r>
        <w:r w:rsidRPr="00A91E39">
          <w:rPr>
            <w:rFonts w:asciiTheme="majorHAnsi" w:hAnsiTheme="majorHAnsi"/>
            <w:noProof/>
            <w:webHidden/>
            <w:sz w:val="22"/>
            <w:szCs w:val="22"/>
          </w:rPr>
          <w:instrText xml:space="preserve"> PAGEREF _Toc508788916 \h </w:instrText>
        </w:r>
        <w:r w:rsidRPr="00A91E39">
          <w:rPr>
            <w:rFonts w:asciiTheme="majorHAnsi" w:hAnsiTheme="majorHAnsi"/>
            <w:noProof/>
            <w:webHidden/>
            <w:sz w:val="22"/>
            <w:szCs w:val="22"/>
          </w:rPr>
        </w:r>
        <w:r w:rsidRPr="00A91E39">
          <w:rPr>
            <w:rFonts w:asciiTheme="majorHAnsi" w:hAnsiTheme="majorHAnsi"/>
            <w:noProof/>
            <w:webHidden/>
            <w:sz w:val="22"/>
            <w:szCs w:val="22"/>
          </w:rPr>
          <w:fldChar w:fldCharType="separate"/>
        </w:r>
        <w:r w:rsidR="00B1249C">
          <w:rPr>
            <w:rFonts w:asciiTheme="majorHAnsi" w:hAnsiTheme="majorHAnsi"/>
            <w:noProof/>
            <w:webHidden/>
            <w:sz w:val="22"/>
            <w:szCs w:val="22"/>
          </w:rPr>
          <w:t>44</w:t>
        </w:r>
        <w:r w:rsidRPr="00A91E39">
          <w:rPr>
            <w:rFonts w:asciiTheme="majorHAnsi" w:hAnsiTheme="majorHAnsi"/>
            <w:noProof/>
            <w:webHidden/>
            <w:sz w:val="22"/>
            <w:szCs w:val="22"/>
          </w:rPr>
          <w:fldChar w:fldCharType="end"/>
        </w:r>
      </w:hyperlink>
    </w:p>
    <w:p w:rsidR="00A91E39" w:rsidRPr="00A91E39" w:rsidRDefault="00A91E39" w:rsidP="00A91E39">
      <w:pPr>
        <w:pStyle w:val="TM2"/>
        <w:tabs>
          <w:tab w:val="left" w:pos="880"/>
          <w:tab w:val="right" w:leader="dot" w:pos="9060"/>
        </w:tabs>
        <w:spacing w:after="120"/>
        <w:rPr>
          <w:rFonts w:asciiTheme="majorHAnsi" w:eastAsiaTheme="minorEastAsia" w:hAnsiTheme="majorHAnsi" w:cstheme="minorBidi"/>
          <w:noProof/>
          <w:sz w:val="22"/>
          <w:szCs w:val="22"/>
        </w:rPr>
      </w:pPr>
      <w:hyperlink w:anchor="_Toc508788917" w:history="1">
        <w:r w:rsidRPr="00A91E39">
          <w:rPr>
            <w:rStyle w:val="Lienhypertexte"/>
            <w:rFonts w:asciiTheme="majorHAnsi" w:hAnsiTheme="majorHAnsi"/>
            <w:noProof/>
            <w:sz w:val="22"/>
            <w:szCs w:val="22"/>
          </w:rPr>
          <w:t>8.4.</w:t>
        </w:r>
        <w:r w:rsidRPr="00A91E39">
          <w:rPr>
            <w:rFonts w:asciiTheme="majorHAnsi" w:eastAsiaTheme="minorEastAsia" w:hAnsiTheme="majorHAnsi" w:cstheme="minorBidi"/>
            <w:noProof/>
            <w:sz w:val="22"/>
            <w:szCs w:val="22"/>
          </w:rPr>
          <w:tab/>
        </w:r>
        <w:r w:rsidRPr="00A91E39">
          <w:rPr>
            <w:rStyle w:val="Lienhypertexte"/>
            <w:rFonts w:asciiTheme="majorHAnsi" w:hAnsiTheme="majorHAnsi"/>
            <w:noProof/>
            <w:sz w:val="22"/>
            <w:szCs w:val="22"/>
          </w:rPr>
          <w:t>Analyse des résultats et de leur durabilité</w:t>
        </w:r>
        <w:r w:rsidRPr="00A91E39">
          <w:rPr>
            <w:rFonts w:asciiTheme="majorHAnsi" w:hAnsiTheme="majorHAnsi"/>
            <w:noProof/>
            <w:webHidden/>
            <w:sz w:val="22"/>
            <w:szCs w:val="22"/>
          </w:rPr>
          <w:tab/>
        </w:r>
        <w:r w:rsidRPr="00A91E39">
          <w:rPr>
            <w:rFonts w:asciiTheme="majorHAnsi" w:hAnsiTheme="majorHAnsi"/>
            <w:noProof/>
            <w:webHidden/>
            <w:sz w:val="22"/>
            <w:szCs w:val="22"/>
          </w:rPr>
          <w:fldChar w:fldCharType="begin"/>
        </w:r>
        <w:r w:rsidRPr="00A91E39">
          <w:rPr>
            <w:rFonts w:asciiTheme="majorHAnsi" w:hAnsiTheme="majorHAnsi"/>
            <w:noProof/>
            <w:webHidden/>
            <w:sz w:val="22"/>
            <w:szCs w:val="22"/>
          </w:rPr>
          <w:instrText xml:space="preserve"> PAGEREF _Toc508788917 \h </w:instrText>
        </w:r>
        <w:r w:rsidRPr="00A91E39">
          <w:rPr>
            <w:rFonts w:asciiTheme="majorHAnsi" w:hAnsiTheme="majorHAnsi"/>
            <w:noProof/>
            <w:webHidden/>
            <w:sz w:val="22"/>
            <w:szCs w:val="22"/>
          </w:rPr>
        </w:r>
        <w:r w:rsidRPr="00A91E39">
          <w:rPr>
            <w:rFonts w:asciiTheme="majorHAnsi" w:hAnsiTheme="majorHAnsi"/>
            <w:noProof/>
            <w:webHidden/>
            <w:sz w:val="22"/>
            <w:szCs w:val="22"/>
          </w:rPr>
          <w:fldChar w:fldCharType="separate"/>
        </w:r>
        <w:r w:rsidR="00B1249C">
          <w:rPr>
            <w:rFonts w:asciiTheme="majorHAnsi" w:hAnsiTheme="majorHAnsi"/>
            <w:noProof/>
            <w:webHidden/>
            <w:sz w:val="22"/>
            <w:szCs w:val="22"/>
          </w:rPr>
          <w:t>44</w:t>
        </w:r>
        <w:r w:rsidRPr="00A91E39">
          <w:rPr>
            <w:rFonts w:asciiTheme="majorHAnsi" w:hAnsiTheme="majorHAnsi"/>
            <w:noProof/>
            <w:webHidden/>
            <w:sz w:val="22"/>
            <w:szCs w:val="22"/>
          </w:rPr>
          <w:fldChar w:fldCharType="end"/>
        </w:r>
      </w:hyperlink>
    </w:p>
    <w:p w:rsidR="00A91E39" w:rsidRPr="00A91E39" w:rsidRDefault="00A91E39" w:rsidP="00A91E39">
      <w:pPr>
        <w:pStyle w:val="TM3"/>
        <w:tabs>
          <w:tab w:val="left" w:pos="1320"/>
          <w:tab w:val="right" w:leader="dot" w:pos="9060"/>
        </w:tabs>
        <w:spacing w:after="120"/>
        <w:rPr>
          <w:rFonts w:asciiTheme="majorHAnsi" w:eastAsiaTheme="minorEastAsia" w:hAnsiTheme="majorHAnsi" w:cstheme="minorBidi"/>
          <w:noProof/>
          <w:sz w:val="22"/>
          <w:szCs w:val="22"/>
        </w:rPr>
      </w:pPr>
      <w:hyperlink w:anchor="_Toc508788918" w:history="1">
        <w:r w:rsidRPr="00A91E39">
          <w:rPr>
            <w:rStyle w:val="Lienhypertexte"/>
            <w:rFonts w:asciiTheme="majorHAnsi" w:hAnsiTheme="majorHAnsi"/>
            <w:noProof/>
            <w:sz w:val="22"/>
            <w:szCs w:val="22"/>
          </w:rPr>
          <w:t>8.4.1.</w:t>
        </w:r>
        <w:r w:rsidRPr="00A91E39">
          <w:rPr>
            <w:rFonts w:asciiTheme="majorHAnsi" w:eastAsiaTheme="minorEastAsia" w:hAnsiTheme="majorHAnsi" w:cstheme="minorBidi"/>
            <w:noProof/>
            <w:sz w:val="22"/>
            <w:szCs w:val="22"/>
          </w:rPr>
          <w:tab/>
        </w:r>
        <w:r w:rsidRPr="00A91E39">
          <w:rPr>
            <w:rStyle w:val="Lienhypertexte"/>
            <w:rFonts w:asciiTheme="majorHAnsi" w:hAnsiTheme="majorHAnsi"/>
            <w:noProof/>
            <w:sz w:val="22"/>
            <w:szCs w:val="22"/>
          </w:rPr>
          <w:t>Notation des performances du projet</w:t>
        </w:r>
        <w:r w:rsidRPr="00A91E39">
          <w:rPr>
            <w:rFonts w:asciiTheme="majorHAnsi" w:hAnsiTheme="majorHAnsi"/>
            <w:noProof/>
            <w:webHidden/>
            <w:sz w:val="22"/>
            <w:szCs w:val="22"/>
          </w:rPr>
          <w:tab/>
        </w:r>
        <w:r w:rsidRPr="00A91E39">
          <w:rPr>
            <w:rFonts w:asciiTheme="majorHAnsi" w:hAnsiTheme="majorHAnsi"/>
            <w:noProof/>
            <w:webHidden/>
            <w:sz w:val="22"/>
            <w:szCs w:val="22"/>
          </w:rPr>
          <w:fldChar w:fldCharType="begin"/>
        </w:r>
        <w:r w:rsidRPr="00A91E39">
          <w:rPr>
            <w:rFonts w:asciiTheme="majorHAnsi" w:hAnsiTheme="majorHAnsi"/>
            <w:noProof/>
            <w:webHidden/>
            <w:sz w:val="22"/>
            <w:szCs w:val="22"/>
          </w:rPr>
          <w:instrText xml:space="preserve"> PAGEREF _Toc508788918 \h </w:instrText>
        </w:r>
        <w:r w:rsidRPr="00A91E39">
          <w:rPr>
            <w:rFonts w:asciiTheme="majorHAnsi" w:hAnsiTheme="majorHAnsi"/>
            <w:noProof/>
            <w:webHidden/>
            <w:sz w:val="22"/>
            <w:szCs w:val="22"/>
          </w:rPr>
        </w:r>
        <w:r w:rsidRPr="00A91E39">
          <w:rPr>
            <w:rFonts w:asciiTheme="majorHAnsi" w:hAnsiTheme="majorHAnsi"/>
            <w:noProof/>
            <w:webHidden/>
            <w:sz w:val="22"/>
            <w:szCs w:val="22"/>
          </w:rPr>
          <w:fldChar w:fldCharType="separate"/>
        </w:r>
        <w:r w:rsidR="00B1249C">
          <w:rPr>
            <w:rFonts w:asciiTheme="majorHAnsi" w:hAnsiTheme="majorHAnsi"/>
            <w:noProof/>
            <w:webHidden/>
            <w:sz w:val="22"/>
            <w:szCs w:val="22"/>
          </w:rPr>
          <w:t>44</w:t>
        </w:r>
        <w:r w:rsidRPr="00A91E39">
          <w:rPr>
            <w:rFonts w:asciiTheme="majorHAnsi" w:hAnsiTheme="majorHAnsi"/>
            <w:noProof/>
            <w:webHidden/>
            <w:sz w:val="22"/>
            <w:szCs w:val="22"/>
          </w:rPr>
          <w:fldChar w:fldCharType="end"/>
        </w:r>
      </w:hyperlink>
    </w:p>
    <w:p w:rsidR="00A91E39" w:rsidRPr="00A91E39" w:rsidRDefault="00A91E39" w:rsidP="00A91E39">
      <w:pPr>
        <w:pStyle w:val="TM3"/>
        <w:tabs>
          <w:tab w:val="left" w:pos="1320"/>
          <w:tab w:val="right" w:leader="dot" w:pos="9060"/>
        </w:tabs>
        <w:spacing w:after="120"/>
        <w:rPr>
          <w:rFonts w:asciiTheme="majorHAnsi" w:eastAsiaTheme="minorEastAsia" w:hAnsiTheme="majorHAnsi" w:cstheme="minorBidi"/>
          <w:noProof/>
          <w:sz w:val="22"/>
          <w:szCs w:val="22"/>
        </w:rPr>
      </w:pPr>
      <w:hyperlink w:anchor="_Toc508788919" w:history="1">
        <w:r w:rsidRPr="00A91E39">
          <w:rPr>
            <w:rStyle w:val="Lienhypertexte"/>
            <w:rFonts w:asciiTheme="majorHAnsi" w:hAnsiTheme="majorHAnsi"/>
            <w:noProof/>
            <w:sz w:val="22"/>
            <w:szCs w:val="22"/>
          </w:rPr>
          <w:t>8.4.2.</w:t>
        </w:r>
        <w:r w:rsidRPr="00A91E39">
          <w:rPr>
            <w:rFonts w:asciiTheme="majorHAnsi" w:eastAsiaTheme="minorEastAsia" w:hAnsiTheme="majorHAnsi" w:cstheme="minorBidi"/>
            <w:noProof/>
            <w:sz w:val="22"/>
            <w:szCs w:val="22"/>
          </w:rPr>
          <w:tab/>
        </w:r>
        <w:r w:rsidRPr="00A91E39">
          <w:rPr>
            <w:rStyle w:val="Lienhypertexte"/>
            <w:rFonts w:asciiTheme="majorHAnsi" w:hAnsiTheme="majorHAnsi"/>
            <w:noProof/>
            <w:sz w:val="22"/>
            <w:szCs w:val="22"/>
          </w:rPr>
          <w:t>Prise en compte du genre et autres personnes vulnérables</w:t>
        </w:r>
        <w:r w:rsidRPr="00A91E39">
          <w:rPr>
            <w:rFonts w:asciiTheme="majorHAnsi" w:hAnsiTheme="majorHAnsi"/>
            <w:noProof/>
            <w:webHidden/>
            <w:sz w:val="22"/>
            <w:szCs w:val="22"/>
          </w:rPr>
          <w:tab/>
        </w:r>
        <w:r w:rsidRPr="00A91E39">
          <w:rPr>
            <w:rFonts w:asciiTheme="majorHAnsi" w:hAnsiTheme="majorHAnsi"/>
            <w:noProof/>
            <w:webHidden/>
            <w:sz w:val="22"/>
            <w:szCs w:val="22"/>
          </w:rPr>
          <w:fldChar w:fldCharType="begin"/>
        </w:r>
        <w:r w:rsidRPr="00A91E39">
          <w:rPr>
            <w:rFonts w:asciiTheme="majorHAnsi" w:hAnsiTheme="majorHAnsi"/>
            <w:noProof/>
            <w:webHidden/>
            <w:sz w:val="22"/>
            <w:szCs w:val="22"/>
          </w:rPr>
          <w:instrText xml:space="preserve"> PAGEREF _Toc508788919 \h </w:instrText>
        </w:r>
        <w:r w:rsidRPr="00A91E39">
          <w:rPr>
            <w:rFonts w:asciiTheme="majorHAnsi" w:hAnsiTheme="majorHAnsi"/>
            <w:noProof/>
            <w:webHidden/>
            <w:sz w:val="22"/>
            <w:szCs w:val="22"/>
          </w:rPr>
        </w:r>
        <w:r w:rsidRPr="00A91E39">
          <w:rPr>
            <w:rFonts w:asciiTheme="majorHAnsi" w:hAnsiTheme="majorHAnsi"/>
            <w:noProof/>
            <w:webHidden/>
            <w:sz w:val="22"/>
            <w:szCs w:val="22"/>
          </w:rPr>
          <w:fldChar w:fldCharType="separate"/>
        </w:r>
        <w:r w:rsidR="00B1249C">
          <w:rPr>
            <w:rFonts w:asciiTheme="majorHAnsi" w:hAnsiTheme="majorHAnsi"/>
            <w:noProof/>
            <w:webHidden/>
            <w:sz w:val="22"/>
            <w:szCs w:val="22"/>
          </w:rPr>
          <w:t>48</w:t>
        </w:r>
        <w:r w:rsidRPr="00A91E39">
          <w:rPr>
            <w:rFonts w:asciiTheme="majorHAnsi" w:hAnsiTheme="majorHAnsi"/>
            <w:noProof/>
            <w:webHidden/>
            <w:sz w:val="22"/>
            <w:szCs w:val="22"/>
          </w:rPr>
          <w:fldChar w:fldCharType="end"/>
        </w:r>
      </w:hyperlink>
    </w:p>
    <w:p w:rsidR="00A91E39" w:rsidRPr="00A91E39" w:rsidRDefault="00A91E39" w:rsidP="00A91E39">
      <w:pPr>
        <w:pStyle w:val="TM3"/>
        <w:tabs>
          <w:tab w:val="left" w:pos="1320"/>
          <w:tab w:val="right" w:leader="dot" w:pos="9060"/>
        </w:tabs>
        <w:spacing w:after="120"/>
        <w:rPr>
          <w:rFonts w:asciiTheme="majorHAnsi" w:eastAsiaTheme="minorEastAsia" w:hAnsiTheme="majorHAnsi" w:cstheme="minorBidi"/>
          <w:noProof/>
          <w:sz w:val="22"/>
          <w:szCs w:val="22"/>
        </w:rPr>
      </w:pPr>
      <w:hyperlink w:anchor="_Toc508788920" w:history="1">
        <w:r w:rsidRPr="00A91E39">
          <w:rPr>
            <w:rStyle w:val="Lienhypertexte"/>
            <w:rFonts w:asciiTheme="majorHAnsi" w:hAnsiTheme="majorHAnsi"/>
            <w:noProof/>
            <w:sz w:val="22"/>
            <w:szCs w:val="22"/>
          </w:rPr>
          <w:t>8.4.3.</w:t>
        </w:r>
        <w:r w:rsidRPr="00A91E39">
          <w:rPr>
            <w:rFonts w:asciiTheme="majorHAnsi" w:eastAsiaTheme="minorEastAsia" w:hAnsiTheme="majorHAnsi" w:cstheme="minorBidi"/>
            <w:noProof/>
            <w:sz w:val="22"/>
            <w:szCs w:val="22"/>
          </w:rPr>
          <w:tab/>
        </w:r>
        <w:r w:rsidRPr="00A91E39">
          <w:rPr>
            <w:rStyle w:val="Lienhypertexte"/>
            <w:rFonts w:asciiTheme="majorHAnsi" w:hAnsiTheme="majorHAnsi"/>
            <w:noProof/>
            <w:sz w:val="22"/>
            <w:szCs w:val="22"/>
          </w:rPr>
          <w:t>Des défis et menaces qui pèsent sur le projet à court et plus long terme</w:t>
        </w:r>
        <w:r w:rsidRPr="00A91E39">
          <w:rPr>
            <w:rFonts w:asciiTheme="majorHAnsi" w:hAnsiTheme="majorHAnsi"/>
            <w:noProof/>
            <w:webHidden/>
            <w:sz w:val="22"/>
            <w:szCs w:val="22"/>
          </w:rPr>
          <w:tab/>
        </w:r>
        <w:r w:rsidRPr="00A91E39">
          <w:rPr>
            <w:rFonts w:asciiTheme="majorHAnsi" w:hAnsiTheme="majorHAnsi"/>
            <w:noProof/>
            <w:webHidden/>
            <w:sz w:val="22"/>
            <w:szCs w:val="22"/>
          </w:rPr>
          <w:fldChar w:fldCharType="begin"/>
        </w:r>
        <w:r w:rsidRPr="00A91E39">
          <w:rPr>
            <w:rFonts w:asciiTheme="majorHAnsi" w:hAnsiTheme="majorHAnsi"/>
            <w:noProof/>
            <w:webHidden/>
            <w:sz w:val="22"/>
            <w:szCs w:val="22"/>
          </w:rPr>
          <w:instrText xml:space="preserve"> PAGEREF _Toc508788920 \h </w:instrText>
        </w:r>
        <w:r w:rsidRPr="00A91E39">
          <w:rPr>
            <w:rFonts w:asciiTheme="majorHAnsi" w:hAnsiTheme="majorHAnsi"/>
            <w:noProof/>
            <w:webHidden/>
            <w:sz w:val="22"/>
            <w:szCs w:val="22"/>
          </w:rPr>
        </w:r>
        <w:r w:rsidRPr="00A91E39">
          <w:rPr>
            <w:rFonts w:asciiTheme="majorHAnsi" w:hAnsiTheme="majorHAnsi"/>
            <w:noProof/>
            <w:webHidden/>
            <w:sz w:val="22"/>
            <w:szCs w:val="22"/>
          </w:rPr>
          <w:fldChar w:fldCharType="separate"/>
        </w:r>
        <w:r w:rsidR="00B1249C">
          <w:rPr>
            <w:rFonts w:asciiTheme="majorHAnsi" w:hAnsiTheme="majorHAnsi"/>
            <w:noProof/>
            <w:webHidden/>
            <w:sz w:val="22"/>
            <w:szCs w:val="22"/>
          </w:rPr>
          <w:t>48</w:t>
        </w:r>
        <w:r w:rsidRPr="00A91E39">
          <w:rPr>
            <w:rFonts w:asciiTheme="majorHAnsi" w:hAnsiTheme="majorHAnsi"/>
            <w:noProof/>
            <w:webHidden/>
            <w:sz w:val="22"/>
            <w:szCs w:val="22"/>
          </w:rPr>
          <w:fldChar w:fldCharType="end"/>
        </w:r>
      </w:hyperlink>
    </w:p>
    <w:p w:rsidR="00A91E39" w:rsidRPr="00A91E39" w:rsidRDefault="00A91E39" w:rsidP="00A91E39">
      <w:pPr>
        <w:pStyle w:val="TM1"/>
        <w:tabs>
          <w:tab w:val="left" w:pos="480"/>
          <w:tab w:val="right" w:leader="dot" w:pos="9060"/>
        </w:tabs>
        <w:spacing w:after="120"/>
        <w:rPr>
          <w:rFonts w:asciiTheme="majorHAnsi" w:eastAsiaTheme="minorEastAsia" w:hAnsiTheme="majorHAnsi" w:cstheme="minorBidi"/>
          <w:noProof/>
          <w:sz w:val="22"/>
          <w:szCs w:val="22"/>
        </w:rPr>
      </w:pPr>
      <w:hyperlink w:anchor="_Toc508788921" w:history="1">
        <w:r w:rsidRPr="00A91E39">
          <w:rPr>
            <w:rStyle w:val="Lienhypertexte"/>
            <w:rFonts w:asciiTheme="majorHAnsi" w:eastAsia="MS Gothic" w:hAnsiTheme="majorHAnsi"/>
            <w:noProof/>
            <w:sz w:val="22"/>
            <w:szCs w:val="22"/>
          </w:rPr>
          <w:t>9.</w:t>
        </w:r>
        <w:r w:rsidRPr="00A91E39">
          <w:rPr>
            <w:rFonts w:asciiTheme="majorHAnsi" w:eastAsiaTheme="minorEastAsia" w:hAnsiTheme="majorHAnsi" w:cstheme="minorBidi"/>
            <w:noProof/>
            <w:sz w:val="22"/>
            <w:szCs w:val="22"/>
          </w:rPr>
          <w:tab/>
        </w:r>
        <w:r w:rsidRPr="00A91E39">
          <w:rPr>
            <w:rStyle w:val="Lienhypertexte"/>
            <w:rFonts w:asciiTheme="majorHAnsi" w:eastAsia="MS Gothic" w:hAnsiTheme="majorHAnsi"/>
            <w:noProof/>
            <w:sz w:val="22"/>
            <w:szCs w:val="22"/>
          </w:rPr>
          <w:t>Efficience du sous-programme</w:t>
        </w:r>
        <w:r w:rsidRPr="00A91E39">
          <w:rPr>
            <w:rFonts w:asciiTheme="majorHAnsi" w:hAnsiTheme="majorHAnsi"/>
            <w:noProof/>
            <w:webHidden/>
            <w:sz w:val="22"/>
            <w:szCs w:val="22"/>
          </w:rPr>
          <w:tab/>
        </w:r>
        <w:r w:rsidRPr="00A91E39">
          <w:rPr>
            <w:rFonts w:asciiTheme="majorHAnsi" w:hAnsiTheme="majorHAnsi"/>
            <w:noProof/>
            <w:webHidden/>
            <w:sz w:val="22"/>
            <w:szCs w:val="22"/>
          </w:rPr>
          <w:fldChar w:fldCharType="begin"/>
        </w:r>
        <w:r w:rsidRPr="00A91E39">
          <w:rPr>
            <w:rFonts w:asciiTheme="majorHAnsi" w:hAnsiTheme="majorHAnsi"/>
            <w:noProof/>
            <w:webHidden/>
            <w:sz w:val="22"/>
            <w:szCs w:val="22"/>
          </w:rPr>
          <w:instrText xml:space="preserve"> PAGEREF _Toc508788921 \h </w:instrText>
        </w:r>
        <w:r w:rsidRPr="00A91E39">
          <w:rPr>
            <w:rFonts w:asciiTheme="majorHAnsi" w:hAnsiTheme="majorHAnsi"/>
            <w:noProof/>
            <w:webHidden/>
            <w:sz w:val="22"/>
            <w:szCs w:val="22"/>
          </w:rPr>
        </w:r>
        <w:r w:rsidRPr="00A91E39">
          <w:rPr>
            <w:rFonts w:asciiTheme="majorHAnsi" w:hAnsiTheme="majorHAnsi"/>
            <w:noProof/>
            <w:webHidden/>
            <w:sz w:val="22"/>
            <w:szCs w:val="22"/>
          </w:rPr>
          <w:fldChar w:fldCharType="separate"/>
        </w:r>
        <w:r w:rsidR="00B1249C">
          <w:rPr>
            <w:rFonts w:asciiTheme="majorHAnsi" w:hAnsiTheme="majorHAnsi"/>
            <w:noProof/>
            <w:webHidden/>
            <w:sz w:val="22"/>
            <w:szCs w:val="22"/>
          </w:rPr>
          <w:t>49</w:t>
        </w:r>
        <w:r w:rsidRPr="00A91E39">
          <w:rPr>
            <w:rFonts w:asciiTheme="majorHAnsi" w:hAnsiTheme="majorHAnsi"/>
            <w:noProof/>
            <w:webHidden/>
            <w:sz w:val="22"/>
            <w:szCs w:val="22"/>
          </w:rPr>
          <w:fldChar w:fldCharType="end"/>
        </w:r>
      </w:hyperlink>
    </w:p>
    <w:p w:rsidR="00A91E39" w:rsidRPr="00A91E39" w:rsidRDefault="00A91E39" w:rsidP="00A91E39">
      <w:pPr>
        <w:pStyle w:val="TM2"/>
        <w:tabs>
          <w:tab w:val="left" w:pos="880"/>
          <w:tab w:val="right" w:leader="dot" w:pos="9060"/>
        </w:tabs>
        <w:spacing w:after="120"/>
        <w:rPr>
          <w:rFonts w:asciiTheme="majorHAnsi" w:eastAsiaTheme="minorEastAsia" w:hAnsiTheme="majorHAnsi" w:cstheme="minorBidi"/>
          <w:noProof/>
          <w:sz w:val="22"/>
          <w:szCs w:val="22"/>
        </w:rPr>
      </w:pPr>
      <w:hyperlink w:anchor="_Toc508788922" w:history="1">
        <w:r w:rsidRPr="00A91E39">
          <w:rPr>
            <w:rStyle w:val="Lienhypertexte"/>
            <w:rFonts w:asciiTheme="majorHAnsi" w:hAnsiTheme="majorHAnsi"/>
            <w:noProof/>
            <w:sz w:val="22"/>
            <w:szCs w:val="22"/>
          </w:rPr>
          <w:t>9.1.</w:t>
        </w:r>
        <w:r w:rsidRPr="00A91E39">
          <w:rPr>
            <w:rFonts w:asciiTheme="majorHAnsi" w:eastAsiaTheme="minorEastAsia" w:hAnsiTheme="majorHAnsi" w:cstheme="minorBidi"/>
            <w:noProof/>
            <w:sz w:val="22"/>
            <w:szCs w:val="22"/>
          </w:rPr>
          <w:tab/>
        </w:r>
        <w:r w:rsidRPr="00A91E39">
          <w:rPr>
            <w:rStyle w:val="Lienhypertexte"/>
            <w:rFonts w:asciiTheme="majorHAnsi" w:hAnsiTheme="majorHAnsi"/>
            <w:noProof/>
            <w:sz w:val="22"/>
            <w:szCs w:val="22"/>
          </w:rPr>
          <w:t>Efficience globale</w:t>
        </w:r>
        <w:r w:rsidRPr="00A91E39">
          <w:rPr>
            <w:rFonts w:asciiTheme="majorHAnsi" w:hAnsiTheme="majorHAnsi"/>
            <w:noProof/>
            <w:webHidden/>
            <w:sz w:val="22"/>
            <w:szCs w:val="22"/>
          </w:rPr>
          <w:tab/>
        </w:r>
        <w:r w:rsidRPr="00A91E39">
          <w:rPr>
            <w:rFonts w:asciiTheme="majorHAnsi" w:hAnsiTheme="majorHAnsi"/>
            <w:noProof/>
            <w:webHidden/>
            <w:sz w:val="22"/>
            <w:szCs w:val="22"/>
          </w:rPr>
          <w:fldChar w:fldCharType="begin"/>
        </w:r>
        <w:r w:rsidRPr="00A91E39">
          <w:rPr>
            <w:rFonts w:asciiTheme="majorHAnsi" w:hAnsiTheme="majorHAnsi"/>
            <w:noProof/>
            <w:webHidden/>
            <w:sz w:val="22"/>
            <w:szCs w:val="22"/>
          </w:rPr>
          <w:instrText xml:space="preserve"> PAGEREF _Toc508788922 \h </w:instrText>
        </w:r>
        <w:r w:rsidRPr="00A91E39">
          <w:rPr>
            <w:rFonts w:asciiTheme="majorHAnsi" w:hAnsiTheme="majorHAnsi"/>
            <w:noProof/>
            <w:webHidden/>
            <w:sz w:val="22"/>
            <w:szCs w:val="22"/>
          </w:rPr>
        </w:r>
        <w:r w:rsidRPr="00A91E39">
          <w:rPr>
            <w:rFonts w:asciiTheme="majorHAnsi" w:hAnsiTheme="majorHAnsi"/>
            <w:noProof/>
            <w:webHidden/>
            <w:sz w:val="22"/>
            <w:szCs w:val="22"/>
          </w:rPr>
          <w:fldChar w:fldCharType="separate"/>
        </w:r>
        <w:r w:rsidR="00B1249C">
          <w:rPr>
            <w:rFonts w:asciiTheme="majorHAnsi" w:hAnsiTheme="majorHAnsi"/>
            <w:noProof/>
            <w:webHidden/>
            <w:sz w:val="22"/>
            <w:szCs w:val="22"/>
          </w:rPr>
          <w:t>49</w:t>
        </w:r>
        <w:r w:rsidRPr="00A91E39">
          <w:rPr>
            <w:rFonts w:asciiTheme="majorHAnsi" w:hAnsiTheme="majorHAnsi"/>
            <w:noProof/>
            <w:webHidden/>
            <w:sz w:val="22"/>
            <w:szCs w:val="22"/>
          </w:rPr>
          <w:fldChar w:fldCharType="end"/>
        </w:r>
      </w:hyperlink>
    </w:p>
    <w:p w:rsidR="00A91E39" w:rsidRPr="00A91E39" w:rsidRDefault="00A91E39" w:rsidP="00A91E39">
      <w:pPr>
        <w:pStyle w:val="TM2"/>
        <w:tabs>
          <w:tab w:val="left" w:pos="880"/>
          <w:tab w:val="right" w:leader="dot" w:pos="9060"/>
        </w:tabs>
        <w:spacing w:after="120"/>
        <w:rPr>
          <w:rFonts w:asciiTheme="majorHAnsi" w:eastAsiaTheme="minorEastAsia" w:hAnsiTheme="majorHAnsi" w:cstheme="minorBidi"/>
          <w:noProof/>
          <w:sz w:val="22"/>
          <w:szCs w:val="22"/>
        </w:rPr>
      </w:pPr>
      <w:hyperlink w:anchor="_Toc508788923" w:history="1">
        <w:r w:rsidRPr="00A91E39">
          <w:rPr>
            <w:rStyle w:val="Lienhypertexte"/>
            <w:rFonts w:asciiTheme="majorHAnsi" w:hAnsiTheme="majorHAnsi"/>
            <w:noProof/>
            <w:sz w:val="22"/>
            <w:szCs w:val="22"/>
          </w:rPr>
          <w:t>9.2.</w:t>
        </w:r>
        <w:r w:rsidRPr="00A91E39">
          <w:rPr>
            <w:rFonts w:asciiTheme="majorHAnsi" w:eastAsiaTheme="minorEastAsia" w:hAnsiTheme="majorHAnsi" w:cstheme="minorBidi"/>
            <w:noProof/>
            <w:sz w:val="22"/>
            <w:szCs w:val="22"/>
          </w:rPr>
          <w:tab/>
        </w:r>
        <w:r w:rsidRPr="00A91E39">
          <w:rPr>
            <w:rStyle w:val="Lienhypertexte"/>
            <w:rFonts w:asciiTheme="majorHAnsi" w:hAnsiTheme="majorHAnsi"/>
            <w:noProof/>
            <w:sz w:val="22"/>
            <w:szCs w:val="22"/>
          </w:rPr>
          <w:t>Rapport coût/ résultats</w:t>
        </w:r>
        <w:r w:rsidRPr="00A91E39">
          <w:rPr>
            <w:rFonts w:asciiTheme="majorHAnsi" w:hAnsiTheme="majorHAnsi"/>
            <w:noProof/>
            <w:webHidden/>
            <w:sz w:val="22"/>
            <w:szCs w:val="22"/>
          </w:rPr>
          <w:tab/>
        </w:r>
        <w:r w:rsidRPr="00A91E39">
          <w:rPr>
            <w:rFonts w:asciiTheme="majorHAnsi" w:hAnsiTheme="majorHAnsi"/>
            <w:noProof/>
            <w:webHidden/>
            <w:sz w:val="22"/>
            <w:szCs w:val="22"/>
          </w:rPr>
          <w:fldChar w:fldCharType="begin"/>
        </w:r>
        <w:r w:rsidRPr="00A91E39">
          <w:rPr>
            <w:rFonts w:asciiTheme="majorHAnsi" w:hAnsiTheme="majorHAnsi"/>
            <w:noProof/>
            <w:webHidden/>
            <w:sz w:val="22"/>
            <w:szCs w:val="22"/>
          </w:rPr>
          <w:instrText xml:space="preserve"> PAGEREF _Toc508788923 \h </w:instrText>
        </w:r>
        <w:r w:rsidRPr="00A91E39">
          <w:rPr>
            <w:rFonts w:asciiTheme="majorHAnsi" w:hAnsiTheme="majorHAnsi"/>
            <w:noProof/>
            <w:webHidden/>
            <w:sz w:val="22"/>
            <w:szCs w:val="22"/>
          </w:rPr>
        </w:r>
        <w:r w:rsidRPr="00A91E39">
          <w:rPr>
            <w:rFonts w:asciiTheme="majorHAnsi" w:hAnsiTheme="majorHAnsi"/>
            <w:noProof/>
            <w:webHidden/>
            <w:sz w:val="22"/>
            <w:szCs w:val="22"/>
          </w:rPr>
          <w:fldChar w:fldCharType="separate"/>
        </w:r>
        <w:r w:rsidR="00B1249C">
          <w:rPr>
            <w:rFonts w:asciiTheme="majorHAnsi" w:hAnsiTheme="majorHAnsi"/>
            <w:noProof/>
            <w:webHidden/>
            <w:sz w:val="22"/>
            <w:szCs w:val="22"/>
          </w:rPr>
          <w:t>51</w:t>
        </w:r>
        <w:r w:rsidRPr="00A91E39">
          <w:rPr>
            <w:rFonts w:asciiTheme="majorHAnsi" w:hAnsiTheme="majorHAnsi"/>
            <w:noProof/>
            <w:webHidden/>
            <w:sz w:val="22"/>
            <w:szCs w:val="22"/>
          </w:rPr>
          <w:fldChar w:fldCharType="end"/>
        </w:r>
      </w:hyperlink>
    </w:p>
    <w:p w:rsidR="00A91E39" w:rsidRPr="00A91E39" w:rsidRDefault="00A91E39" w:rsidP="00A91E39">
      <w:pPr>
        <w:pStyle w:val="TM3"/>
        <w:tabs>
          <w:tab w:val="left" w:pos="1320"/>
          <w:tab w:val="right" w:leader="dot" w:pos="9060"/>
        </w:tabs>
        <w:spacing w:after="120"/>
        <w:rPr>
          <w:rFonts w:asciiTheme="majorHAnsi" w:eastAsiaTheme="minorEastAsia" w:hAnsiTheme="majorHAnsi" w:cstheme="minorBidi"/>
          <w:noProof/>
          <w:sz w:val="22"/>
          <w:szCs w:val="22"/>
        </w:rPr>
      </w:pPr>
      <w:hyperlink w:anchor="_Toc508788924" w:history="1">
        <w:r w:rsidRPr="00A91E39">
          <w:rPr>
            <w:rStyle w:val="Lienhypertexte"/>
            <w:rFonts w:asciiTheme="majorHAnsi" w:hAnsiTheme="majorHAnsi"/>
            <w:noProof/>
            <w:sz w:val="22"/>
            <w:szCs w:val="22"/>
          </w:rPr>
          <w:t>9.2.1.</w:t>
        </w:r>
        <w:r w:rsidRPr="00A91E39">
          <w:rPr>
            <w:rFonts w:asciiTheme="majorHAnsi" w:eastAsiaTheme="minorEastAsia" w:hAnsiTheme="majorHAnsi" w:cstheme="minorBidi"/>
            <w:noProof/>
            <w:sz w:val="22"/>
            <w:szCs w:val="22"/>
          </w:rPr>
          <w:tab/>
        </w:r>
        <w:r w:rsidRPr="00A91E39">
          <w:rPr>
            <w:rStyle w:val="Lienhypertexte"/>
            <w:rFonts w:asciiTheme="majorHAnsi" w:hAnsiTheme="majorHAnsi"/>
            <w:noProof/>
            <w:sz w:val="22"/>
            <w:szCs w:val="22"/>
          </w:rPr>
          <w:t>Indice d’efficience des résultats</w:t>
        </w:r>
        <w:r w:rsidRPr="00A91E39">
          <w:rPr>
            <w:rFonts w:asciiTheme="majorHAnsi" w:hAnsiTheme="majorHAnsi"/>
            <w:noProof/>
            <w:webHidden/>
            <w:sz w:val="22"/>
            <w:szCs w:val="22"/>
          </w:rPr>
          <w:tab/>
        </w:r>
        <w:r w:rsidRPr="00A91E39">
          <w:rPr>
            <w:rFonts w:asciiTheme="majorHAnsi" w:hAnsiTheme="majorHAnsi"/>
            <w:noProof/>
            <w:webHidden/>
            <w:sz w:val="22"/>
            <w:szCs w:val="22"/>
          </w:rPr>
          <w:fldChar w:fldCharType="begin"/>
        </w:r>
        <w:r w:rsidRPr="00A91E39">
          <w:rPr>
            <w:rFonts w:asciiTheme="majorHAnsi" w:hAnsiTheme="majorHAnsi"/>
            <w:noProof/>
            <w:webHidden/>
            <w:sz w:val="22"/>
            <w:szCs w:val="22"/>
          </w:rPr>
          <w:instrText xml:space="preserve"> PAGEREF _Toc508788924 \h </w:instrText>
        </w:r>
        <w:r w:rsidRPr="00A91E39">
          <w:rPr>
            <w:rFonts w:asciiTheme="majorHAnsi" w:hAnsiTheme="majorHAnsi"/>
            <w:noProof/>
            <w:webHidden/>
            <w:sz w:val="22"/>
            <w:szCs w:val="22"/>
          </w:rPr>
        </w:r>
        <w:r w:rsidRPr="00A91E39">
          <w:rPr>
            <w:rFonts w:asciiTheme="majorHAnsi" w:hAnsiTheme="majorHAnsi"/>
            <w:noProof/>
            <w:webHidden/>
            <w:sz w:val="22"/>
            <w:szCs w:val="22"/>
          </w:rPr>
          <w:fldChar w:fldCharType="separate"/>
        </w:r>
        <w:r w:rsidR="00B1249C">
          <w:rPr>
            <w:rFonts w:asciiTheme="majorHAnsi" w:hAnsiTheme="majorHAnsi"/>
            <w:noProof/>
            <w:webHidden/>
            <w:sz w:val="22"/>
            <w:szCs w:val="22"/>
          </w:rPr>
          <w:t>51</w:t>
        </w:r>
        <w:r w:rsidRPr="00A91E39">
          <w:rPr>
            <w:rFonts w:asciiTheme="majorHAnsi" w:hAnsiTheme="majorHAnsi"/>
            <w:noProof/>
            <w:webHidden/>
            <w:sz w:val="22"/>
            <w:szCs w:val="22"/>
          </w:rPr>
          <w:fldChar w:fldCharType="end"/>
        </w:r>
      </w:hyperlink>
    </w:p>
    <w:p w:rsidR="00A91E39" w:rsidRPr="00A91E39" w:rsidRDefault="00A91E39" w:rsidP="00A91E39">
      <w:pPr>
        <w:pStyle w:val="TM1"/>
        <w:tabs>
          <w:tab w:val="left" w:pos="660"/>
          <w:tab w:val="right" w:leader="dot" w:pos="9060"/>
        </w:tabs>
        <w:spacing w:after="120"/>
        <w:rPr>
          <w:rFonts w:asciiTheme="majorHAnsi" w:eastAsiaTheme="minorEastAsia" w:hAnsiTheme="majorHAnsi" w:cstheme="minorBidi"/>
          <w:noProof/>
          <w:sz w:val="22"/>
          <w:szCs w:val="22"/>
        </w:rPr>
      </w:pPr>
      <w:hyperlink w:anchor="_Toc508788925" w:history="1">
        <w:r w:rsidRPr="00A91E39">
          <w:rPr>
            <w:rStyle w:val="Lienhypertexte"/>
            <w:rFonts w:asciiTheme="majorHAnsi" w:eastAsia="MS Gothic" w:hAnsiTheme="majorHAnsi"/>
            <w:noProof/>
            <w:sz w:val="22"/>
            <w:szCs w:val="22"/>
          </w:rPr>
          <w:t>10.</w:t>
        </w:r>
        <w:r w:rsidRPr="00A91E39">
          <w:rPr>
            <w:rFonts w:asciiTheme="majorHAnsi" w:eastAsiaTheme="minorEastAsia" w:hAnsiTheme="majorHAnsi" w:cstheme="minorBidi"/>
            <w:noProof/>
            <w:sz w:val="22"/>
            <w:szCs w:val="22"/>
          </w:rPr>
          <w:tab/>
        </w:r>
        <w:r w:rsidRPr="00A91E39">
          <w:rPr>
            <w:rStyle w:val="Lienhypertexte"/>
            <w:rFonts w:asciiTheme="majorHAnsi" w:eastAsia="MS Gothic" w:hAnsiTheme="majorHAnsi"/>
            <w:noProof/>
            <w:sz w:val="22"/>
            <w:szCs w:val="22"/>
          </w:rPr>
          <w:t>Impact du sous-programme</w:t>
        </w:r>
        <w:r w:rsidRPr="00A91E39">
          <w:rPr>
            <w:rFonts w:asciiTheme="majorHAnsi" w:hAnsiTheme="majorHAnsi"/>
            <w:noProof/>
            <w:webHidden/>
            <w:sz w:val="22"/>
            <w:szCs w:val="22"/>
          </w:rPr>
          <w:tab/>
        </w:r>
        <w:r w:rsidRPr="00A91E39">
          <w:rPr>
            <w:rFonts w:asciiTheme="majorHAnsi" w:hAnsiTheme="majorHAnsi"/>
            <w:noProof/>
            <w:webHidden/>
            <w:sz w:val="22"/>
            <w:szCs w:val="22"/>
          </w:rPr>
          <w:fldChar w:fldCharType="begin"/>
        </w:r>
        <w:r w:rsidRPr="00A91E39">
          <w:rPr>
            <w:rFonts w:asciiTheme="majorHAnsi" w:hAnsiTheme="majorHAnsi"/>
            <w:noProof/>
            <w:webHidden/>
            <w:sz w:val="22"/>
            <w:szCs w:val="22"/>
          </w:rPr>
          <w:instrText xml:space="preserve"> PAGEREF _Toc508788925 \h </w:instrText>
        </w:r>
        <w:r w:rsidRPr="00A91E39">
          <w:rPr>
            <w:rFonts w:asciiTheme="majorHAnsi" w:hAnsiTheme="majorHAnsi"/>
            <w:noProof/>
            <w:webHidden/>
            <w:sz w:val="22"/>
            <w:szCs w:val="22"/>
          </w:rPr>
        </w:r>
        <w:r w:rsidRPr="00A91E39">
          <w:rPr>
            <w:rFonts w:asciiTheme="majorHAnsi" w:hAnsiTheme="majorHAnsi"/>
            <w:noProof/>
            <w:webHidden/>
            <w:sz w:val="22"/>
            <w:szCs w:val="22"/>
          </w:rPr>
          <w:fldChar w:fldCharType="separate"/>
        </w:r>
        <w:r w:rsidR="00B1249C">
          <w:rPr>
            <w:rFonts w:asciiTheme="majorHAnsi" w:hAnsiTheme="majorHAnsi"/>
            <w:noProof/>
            <w:webHidden/>
            <w:sz w:val="22"/>
            <w:szCs w:val="22"/>
          </w:rPr>
          <w:t>52</w:t>
        </w:r>
        <w:r w:rsidRPr="00A91E39">
          <w:rPr>
            <w:rFonts w:asciiTheme="majorHAnsi" w:hAnsiTheme="majorHAnsi"/>
            <w:noProof/>
            <w:webHidden/>
            <w:sz w:val="22"/>
            <w:szCs w:val="22"/>
          </w:rPr>
          <w:fldChar w:fldCharType="end"/>
        </w:r>
      </w:hyperlink>
    </w:p>
    <w:p w:rsidR="00A91E39" w:rsidRPr="00A91E39" w:rsidRDefault="00A91E39" w:rsidP="00A91E39">
      <w:pPr>
        <w:pStyle w:val="TM2"/>
        <w:tabs>
          <w:tab w:val="left" w:pos="1100"/>
          <w:tab w:val="right" w:leader="dot" w:pos="9060"/>
        </w:tabs>
        <w:spacing w:after="120"/>
        <w:rPr>
          <w:rFonts w:asciiTheme="majorHAnsi" w:eastAsiaTheme="minorEastAsia" w:hAnsiTheme="majorHAnsi" w:cstheme="minorBidi"/>
          <w:noProof/>
          <w:sz w:val="22"/>
          <w:szCs w:val="22"/>
        </w:rPr>
      </w:pPr>
      <w:hyperlink w:anchor="_Toc508788926" w:history="1">
        <w:r w:rsidRPr="00A91E39">
          <w:rPr>
            <w:rStyle w:val="Lienhypertexte"/>
            <w:rFonts w:asciiTheme="majorHAnsi" w:hAnsiTheme="majorHAnsi"/>
            <w:noProof/>
            <w:sz w:val="22"/>
            <w:szCs w:val="22"/>
          </w:rPr>
          <w:t>10.1.</w:t>
        </w:r>
        <w:r w:rsidRPr="00A91E39">
          <w:rPr>
            <w:rFonts w:asciiTheme="majorHAnsi" w:eastAsiaTheme="minorEastAsia" w:hAnsiTheme="majorHAnsi" w:cstheme="minorBidi"/>
            <w:noProof/>
            <w:sz w:val="22"/>
            <w:szCs w:val="22"/>
          </w:rPr>
          <w:tab/>
        </w:r>
        <w:r w:rsidRPr="00A91E39">
          <w:rPr>
            <w:rStyle w:val="Lienhypertexte"/>
            <w:rFonts w:asciiTheme="majorHAnsi" w:hAnsiTheme="majorHAnsi"/>
            <w:noProof/>
            <w:sz w:val="22"/>
            <w:szCs w:val="22"/>
          </w:rPr>
          <w:t>Impacts du sous-programme sur les stratégies institutionnelles</w:t>
        </w:r>
        <w:r w:rsidRPr="00A91E39">
          <w:rPr>
            <w:rFonts w:asciiTheme="majorHAnsi" w:hAnsiTheme="majorHAnsi"/>
            <w:noProof/>
            <w:webHidden/>
            <w:sz w:val="22"/>
            <w:szCs w:val="22"/>
          </w:rPr>
          <w:tab/>
        </w:r>
        <w:r w:rsidRPr="00A91E39">
          <w:rPr>
            <w:rFonts w:asciiTheme="majorHAnsi" w:hAnsiTheme="majorHAnsi"/>
            <w:noProof/>
            <w:webHidden/>
            <w:sz w:val="22"/>
            <w:szCs w:val="22"/>
          </w:rPr>
          <w:fldChar w:fldCharType="begin"/>
        </w:r>
        <w:r w:rsidRPr="00A91E39">
          <w:rPr>
            <w:rFonts w:asciiTheme="majorHAnsi" w:hAnsiTheme="majorHAnsi"/>
            <w:noProof/>
            <w:webHidden/>
            <w:sz w:val="22"/>
            <w:szCs w:val="22"/>
          </w:rPr>
          <w:instrText xml:space="preserve"> PAGEREF _Toc508788926 \h </w:instrText>
        </w:r>
        <w:r w:rsidRPr="00A91E39">
          <w:rPr>
            <w:rFonts w:asciiTheme="majorHAnsi" w:hAnsiTheme="majorHAnsi"/>
            <w:noProof/>
            <w:webHidden/>
            <w:sz w:val="22"/>
            <w:szCs w:val="22"/>
          </w:rPr>
        </w:r>
        <w:r w:rsidRPr="00A91E39">
          <w:rPr>
            <w:rFonts w:asciiTheme="majorHAnsi" w:hAnsiTheme="majorHAnsi"/>
            <w:noProof/>
            <w:webHidden/>
            <w:sz w:val="22"/>
            <w:szCs w:val="22"/>
          </w:rPr>
          <w:fldChar w:fldCharType="separate"/>
        </w:r>
        <w:r w:rsidR="00B1249C">
          <w:rPr>
            <w:rFonts w:asciiTheme="majorHAnsi" w:hAnsiTheme="majorHAnsi"/>
            <w:noProof/>
            <w:webHidden/>
            <w:sz w:val="22"/>
            <w:szCs w:val="22"/>
          </w:rPr>
          <w:t>52</w:t>
        </w:r>
        <w:r w:rsidRPr="00A91E39">
          <w:rPr>
            <w:rFonts w:asciiTheme="majorHAnsi" w:hAnsiTheme="majorHAnsi"/>
            <w:noProof/>
            <w:webHidden/>
            <w:sz w:val="22"/>
            <w:szCs w:val="22"/>
          </w:rPr>
          <w:fldChar w:fldCharType="end"/>
        </w:r>
      </w:hyperlink>
    </w:p>
    <w:p w:rsidR="00A91E39" w:rsidRPr="00A91E39" w:rsidRDefault="00A91E39" w:rsidP="00A91E39">
      <w:pPr>
        <w:pStyle w:val="TM2"/>
        <w:tabs>
          <w:tab w:val="left" w:pos="1100"/>
          <w:tab w:val="right" w:leader="dot" w:pos="9060"/>
        </w:tabs>
        <w:spacing w:after="120"/>
        <w:rPr>
          <w:rFonts w:asciiTheme="majorHAnsi" w:eastAsiaTheme="minorEastAsia" w:hAnsiTheme="majorHAnsi" w:cstheme="minorBidi"/>
          <w:noProof/>
          <w:sz w:val="22"/>
          <w:szCs w:val="22"/>
        </w:rPr>
      </w:pPr>
      <w:hyperlink w:anchor="_Toc508788927" w:history="1">
        <w:r w:rsidRPr="00A91E39">
          <w:rPr>
            <w:rStyle w:val="Lienhypertexte"/>
            <w:rFonts w:asciiTheme="majorHAnsi" w:hAnsiTheme="majorHAnsi"/>
            <w:noProof/>
            <w:sz w:val="22"/>
            <w:szCs w:val="22"/>
          </w:rPr>
          <w:t>10.2.</w:t>
        </w:r>
        <w:r w:rsidRPr="00A91E39">
          <w:rPr>
            <w:rFonts w:asciiTheme="majorHAnsi" w:eastAsiaTheme="minorEastAsia" w:hAnsiTheme="majorHAnsi" w:cstheme="minorBidi"/>
            <w:noProof/>
            <w:sz w:val="22"/>
            <w:szCs w:val="22"/>
          </w:rPr>
          <w:tab/>
        </w:r>
        <w:r w:rsidRPr="00A91E39">
          <w:rPr>
            <w:rStyle w:val="Lienhypertexte"/>
            <w:rFonts w:asciiTheme="majorHAnsi" w:hAnsiTheme="majorHAnsi"/>
            <w:noProof/>
            <w:sz w:val="22"/>
            <w:szCs w:val="22"/>
          </w:rPr>
          <w:t>Impacts socio-économiques</w:t>
        </w:r>
        <w:r w:rsidRPr="00A91E39">
          <w:rPr>
            <w:rFonts w:asciiTheme="majorHAnsi" w:hAnsiTheme="majorHAnsi"/>
            <w:noProof/>
            <w:webHidden/>
            <w:sz w:val="22"/>
            <w:szCs w:val="22"/>
          </w:rPr>
          <w:tab/>
        </w:r>
        <w:r w:rsidRPr="00A91E39">
          <w:rPr>
            <w:rFonts w:asciiTheme="majorHAnsi" w:hAnsiTheme="majorHAnsi"/>
            <w:noProof/>
            <w:webHidden/>
            <w:sz w:val="22"/>
            <w:szCs w:val="22"/>
          </w:rPr>
          <w:fldChar w:fldCharType="begin"/>
        </w:r>
        <w:r w:rsidRPr="00A91E39">
          <w:rPr>
            <w:rFonts w:asciiTheme="majorHAnsi" w:hAnsiTheme="majorHAnsi"/>
            <w:noProof/>
            <w:webHidden/>
            <w:sz w:val="22"/>
            <w:szCs w:val="22"/>
          </w:rPr>
          <w:instrText xml:space="preserve"> PAGEREF _Toc508788927 \h </w:instrText>
        </w:r>
        <w:r w:rsidRPr="00A91E39">
          <w:rPr>
            <w:rFonts w:asciiTheme="majorHAnsi" w:hAnsiTheme="majorHAnsi"/>
            <w:noProof/>
            <w:webHidden/>
            <w:sz w:val="22"/>
            <w:szCs w:val="22"/>
          </w:rPr>
        </w:r>
        <w:r w:rsidRPr="00A91E39">
          <w:rPr>
            <w:rFonts w:asciiTheme="majorHAnsi" w:hAnsiTheme="majorHAnsi"/>
            <w:noProof/>
            <w:webHidden/>
            <w:sz w:val="22"/>
            <w:szCs w:val="22"/>
          </w:rPr>
          <w:fldChar w:fldCharType="separate"/>
        </w:r>
        <w:r w:rsidR="00B1249C">
          <w:rPr>
            <w:rFonts w:asciiTheme="majorHAnsi" w:hAnsiTheme="majorHAnsi"/>
            <w:noProof/>
            <w:webHidden/>
            <w:sz w:val="22"/>
            <w:szCs w:val="22"/>
          </w:rPr>
          <w:t>53</w:t>
        </w:r>
        <w:r w:rsidRPr="00A91E39">
          <w:rPr>
            <w:rFonts w:asciiTheme="majorHAnsi" w:hAnsiTheme="majorHAnsi"/>
            <w:noProof/>
            <w:webHidden/>
            <w:sz w:val="22"/>
            <w:szCs w:val="22"/>
          </w:rPr>
          <w:fldChar w:fldCharType="end"/>
        </w:r>
      </w:hyperlink>
    </w:p>
    <w:p w:rsidR="00A91E39" w:rsidRPr="00A91E39" w:rsidRDefault="00A91E39" w:rsidP="00A91E39">
      <w:pPr>
        <w:pStyle w:val="TM2"/>
        <w:tabs>
          <w:tab w:val="left" w:pos="1100"/>
          <w:tab w:val="right" w:leader="dot" w:pos="9060"/>
        </w:tabs>
        <w:spacing w:after="120"/>
        <w:rPr>
          <w:rFonts w:asciiTheme="majorHAnsi" w:eastAsiaTheme="minorEastAsia" w:hAnsiTheme="majorHAnsi" w:cstheme="minorBidi"/>
          <w:noProof/>
          <w:sz w:val="22"/>
          <w:szCs w:val="22"/>
        </w:rPr>
      </w:pPr>
      <w:hyperlink w:anchor="_Toc508788928" w:history="1">
        <w:r w:rsidRPr="00A91E39">
          <w:rPr>
            <w:rStyle w:val="Lienhypertexte"/>
            <w:rFonts w:asciiTheme="majorHAnsi" w:hAnsiTheme="majorHAnsi"/>
            <w:noProof/>
            <w:sz w:val="22"/>
            <w:szCs w:val="22"/>
          </w:rPr>
          <w:t>10.3.</w:t>
        </w:r>
        <w:r w:rsidRPr="00A91E39">
          <w:rPr>
            <w:rFonts w:asciiTheme="majorHAnsi" w:eastAsiaTheme="minorEastAsia" w:hAnsiTheme="majorHAnsi" w:cstheme="minorBidi"/>
            <w:noProof/>
            <w:sz w:val="22"/>
            <w:szCs w:val="22"/>
          </w:rPr>
          <w:tab/>
        </w:r>
        <w:r w:rsidRPr="00A91E39">
          <w:rPr>
            <w:rStyle w:val="Lienhypertexte"/>
            <w:rFonts w:asciiTheme="majorHAnsi" w:hAnsiTheme="majorHAnsi"/>
            <w:noProof/>
            <w:sz w:val="22"/>
            <w:szCs w:val="22"/>
          </w:rPr>
          <w:t>Impacts du sous-programme sur l’environnement</w:t>
        </w:r>
        <w:r w:rsidRPr="00A91E39">
          <w:rPr>
            <w:rFonts w:asciiTheme="majorHAnsi" w:hAnsiTheme="majorHAnsi"/>
            <w:noProof/>
            <w:webHidden/>
            <w:sz w:val="22"/>
            <w:szCs w:val="22"/>
          </w:rPr>
          <w:tab/>
        </w:r>
        <w:r w:rsidRPr="00A91E39">
          <w:rPr>
            <w:rFonts w:asciiTheme="majorHAnsi" w:hAnsiTheme="majorHAnsi"/>
            <w:noProof/>
            <w:webHidden/>
            <w:sz w:val="22"/>
            <w:szCs w:val="22"/>
          </w:rPr>
          <w:fldChar w:fldCharType="begin"/>
        </w:r>
        <w:r w:rsidRPr="00A91E39">
          <w:rPr>
            <w:rFonts w:asciiTheme="majorHAnsi" w:hAnsiTheme="majorHAnsi"/>
            <w:noProof/>
            <w:webHidden/>
            <w:sz w:val="22"/>
            <w:szCs w:val="22"/>
          </w:rPr>
          <w:instrText xml:space="preserve"> PAGEREF _Toc508788928 \h </w:instrText>
        </w:r>
        <w:r w:rsidRPr="00A91E39">
          <w:rPr>
            <w:rFonts w:asciiTheme="majorHAnsi" w:hAnsiTheme="majorHAnsi"/>
            <w:noProof/>
            <w:webHidden/>
            <w:sz w:val="22"/>
            <w:szCs w:val="22"/>
          </w:rPr>
        </w:r>
        <w:r w:rsidRPr="00A91E39">
          <w:rPr>
            <w:rFonts w:asciiTheme="majorHAnsi" w:hAnsiTheme="majorHAnsi"/>
            <w:noProof/>
            <w:webHidden/>
            <w:sz w:val="22"/>
            <w:szCs w:val="22"/>
          </w:rPr>
          <w:fldChar w:fldCharType="separate"/>
        </w:r>
        <w:r w:rsidR="00B1249C">
          <w:rPr>
            <w:rFonts w:asciiTheme="majorHAnsi" w:hAnsiTheme="majorHAnsi"/>
            <w:noProof/>
            <w:webHidden/>
            <w:sz w:val="22"/>
            <w:szCs w:val="22"/>
          </w:rPr>
          <w:t>53</w:t>
        </w:r>
        <w:r w:rsidRPr="00A91E39">
          <w:rPr>
            <w:rFonts w:asciiTheme="majorHAnsi" w:hAnsiTheme="majorHAnsi"/>
            <w:noProof/>
            <w:webHidden/>
            <w:sz w:val="22"/>
            <w:szCs w:val="22"/>
          </w:rPr>
          <w:fldChar w:fldCharType="end"/>
        </w:r>
      </w:hyperlink>
    </w:p>
    <w:p w:rsidR="00A91E39" w:rsidRPr="00A91E39" w:rsidRDefault="00A91E39" w:rsidP="00A91E39">
      <w:pPr>
        <w:pStyle w:val="TM1"/>
        <w:tabs>
          <w:tab w:val="left" w:pos="660"/>
          <w:tab w:val="right" w:leader="dot" w:pos="9060"/>
        </w:tabs>
        <w:spacing w:after="120"/>
        <w:rPr>
          <w:rFonts w:asciiTheme="majorHAnsi" w:eastAsiaTheme="minorEastAsia" w:hAnsiTheme="majorHAnsi" w:cstheme="minorBidi"/>
          <w:noProof/>
          <w:sz w:val="22"/>
          <w:szCs w:val="22"/>
        </w:rPr>
      </w:pPr>
      <w:hyperlink w:anchor="_Toc508788929" w:history="1">
        <w:r w:rsidRPr="00A91E39">
          <w:rPr>
            <w:rStyle w:val="Lienhypertexte"/>
            <w:rFonts w:asciiTheme="majorHAnsi" w:eastAsia="MS Gothic" w:hAnsiTheme="majorHAnsi"/>
            <w:noProof/>
            <w:sz w:val="22"/>
            <w:szCs w:val="22"/>
          </w:rPr>
          <w:t>11.</w:t>
        </w:r>
        <w:r w:rsidRPr="00A91E39">
          <w:rPr>
            <w:rFonts w:asciiTheme="majorHAnsi" w:eastAsiaTheme="minorEastAsia" w:hAnsiTheme="majorHAnsi" w:cstheme="minorBidi"/>
            <w:noProof/>
            <w:sz w:val="22"/>
            <w:szCs w:val="22"/>
          </w:rPr>
          <w:tab/>
        </w:r>
        <w:r w:rsidRPr="00A91E39">
          <w:rPr>
            <w:rStyle w:val="Lienhypertexte"/>
            <w:rFonts w:asciiTheme="majorHAnsi" w:eastAsia="MS Gothic" w:hAnsiTheme="majorHAnsi"/>
            <w:noProof/>
            <w:sz w:val="22"/>
            <w:szCs w:val="22"/>
          </w:rPr>
          <w:t>Qualité de la mise en œuvre et de la gestion du Projet</w:t>
        </w:r>
        <w:r w:rsidRPr="00A91E39">
          <w:rPr>
            <w:rFonts w:asciiTheme="majorHAnsi" w:hAnsiTheme="majorHAnsi"/>
            <w:noProof/>
            <w:webHidden/>
            <w:sz w:val="22"/>
            <w:szCs w:val="22"/>
          </w:rPr>
          <w:tab/>
        </w:r>
        <w:r w:rsidRPr="00A91E39">
          <w:rPr>
            <w:rFonts w:asciiTheme="majorHAnsi" w:hAnsiTheme="majorHAnsi"/>
            <w:noProof/>
            <w:webHidden/>
            <w:sz w:val="22"/>
            <w:szCs w:val="22"/>
          </w:rPr>
          <w:fldChar w:fldCharType="begin"/>
        </w:r>
        <w:r w:rsidRPr="00A91E39">
          <w:rPr>
            <w:rFonts w:asciiTheme="majorHAnsi" w:hAnsiTheme="majorHAnsi"/>
            <w:noProof/>
            <w:webHidden/>
            <w:sz w:val="22"/>
            <w:szCs w:val="22"/>
          </w:rPr>
          <w:instrText xml:space="preserve"> PAGEREF _Toc508788929 \h </w:instrText>
        </w:r>
        <w:r w:rsidRPr="00A91E39">
          <w:rPr>
            <w:rFonts w:asciiTheme="majorHAnsi" w:hAnsiTheme="majorHAnsi"/>
            <w:noProof/>
            <w:webHidden/>
            <w:sz w:val="22"/>
            <w:szCs w:val="22"/>
          </w:rPr>
        </w:r>
        <w:r w:rsidRPr="00A91E39">
          <w:rPr>
            <w:rFonts w:asciiTheme="majorHAnsi" w:hAnsiTheme="majorHAnsi"/>
            <w:noProof/>
            <w:webHidden/>
            <w:sz w:val="22"/>
            <w:szCs w:val="22"/>
          </w:rPr>
          <w:fldChar w:fldCharType="separate"/>
        </w:r>
        <w:r w:rsidR="00B1249C">
          <w:rPr>
            <w:rFonts w:asciiTheme="majorHAnsi" w:hAnsiTheme="majorHAnsi"/>
            <w:noProof/>
            <w:webHidden/>
            <w:sz w:val="22"/>
            <w:szCs w:val="22"/>
          </w:rPr>
          <w:t>53</w:t>
        </w:r>
        <w:r w:rsidRPr="00A91E39">
          <w:rPr>
            <w:rFonts w:asciiTheme="majorHAnsi" w:hAnsiTheme="majorHAnsi"/>
            <w:noProof/>
            <w:webHidden/>
            <w:sz w:val="22"/>
            <w:szCs w:val="22"/>
          </w:rPr>
          <w:fldChar w:fldCharType="end"/>
        </w:r>
      </w:hyperlink>
    </w:p>
    <w:p w:rsidR="00A91E39" w:rsidRPr="00A91E39" w:rsidRDefault="00A91E39" w:rsidP="00A91E39">
      <w:pPr>
        <w:pStyle w:val="TM2"/>
        <w:tabs>
          <w:tab w:val="left" w:pos="1100"/>
          <w:tab w:val="right" w:leader="dot" w:pos="9060"/>
        </w:tabs>
        <w:spacing w:after="120"/>
        <w:rPr>
          <w:rFonts w:asciiTheme="majorHAnsi" w:eastAsiaTheme="minorEastAsia" w:hAnsiTheme="majorHAnsi" w:cstheme="minorBidi"/>
          <w:noProof/>
          <w:sz w:val="22"/>
          <w:szCs w:val="22"/>
        </w:rPr>
      </w:pPr>
      <w:hyperlink w:anchor="_Toc508788930" w:history="1">
        <w:r w:rsidRPr="00A91E39">
          <w:rPr>
            <w:rStyle w:val="Lienhypertexte"/>
            <w:rFonts w:asciiTheme="majorHAnsi" w:hAnsiTheme="majorHAnsi"/>
            <w:noProof/>
            <w:sz w:val="22"/>
            <w:szCs w:val="22"/>
          </w:rPr>
          <w:t>11.1.</w:t>
        </w:r>
        <w:r w:rsidRPr="00A91E39">
          <w:rPr>
            <w:rFonts w:asciiTheme="majorHAnsi" w:eastAsiaTheme="minorEastAsia" w:hAnsiTheme="majorHAnsi" w:cstheme="minorBidi"/>
            <w:noProof/>
            <w:sz w:val="22"/>
            <w:szCs w:val="22"/>
          </w:rPr>
          <w:tab/>
        </w:r>
        <w:r w:rsidRPr="00A91E39">
          <w:rPr>
            <w:rStyle w:val="Lienhypertexte"/>
            <w:rFonts w:asciiTheme="majorHAnsi" w:hAnsiTheme="majorHAnsi"/>
            <w:noProof/>
            <w:sz w:val="22"/>
            <w:szCs w:val="22"/>
          </w:rPr>
          <w:t>Gestion et pilotage du projet</w:t>
        </w:r>
        <w:r w:rsidRPr="00A91E39">
          <w:rPr>
            <w:rFonts w:asciiTheme="majorHAnsi" w:hAnsiTheme="majorHAnsi"/>
            <w:noProof/>
            <w:webHidden/>
            <w:sz w:val="22"/>
            <w:szCs w:val="22"/>
          </w:rPr>
          <w:tab/>
        </w:r>
        <w:r w:rsidRPr="00A91E39">
          <w:rPr>
            <w:rFonts w:asciiTheme="majorHAnsi" w:hAnsiTheme="majorHAnsi"/>
            <w:noProof/>
            <w:webHidden/>
            <w:sz w:val="22"/>
            <w:szCs w:val="22"/>
          </w:rPr>
          <w:fldChar w:fldCharType="begin"/>
        </w:r>
        <w:r w:rsidRPr="00A91E39">
          <w:rPr>
            <w:rFonts w:asciiTheme="majorHAnsi" w:hAnsiTheme="majorHAnsi"/>
            <w:noProof/>
            <w:webHidden/>
            <w:sz w:val="22"/>
            <w:szCs w:val="22"/>
          </w:rPr>
          <w:instrText xml:space="preserve"> PAGEREF _Toc508788930 \h </w:instrText>
        </w:r>
        <w:r w:rsidRPr="00A91E39">
          <w:rPr>
            <w:rFonts w:asciiTheme="majorHAnsi" w:hAnsiTheme="majorHAnsi"/>
            <w:noProof/>
            <w:webHidden/>
            <w:sz w:val="22"/>
            <w:szCs w:val="22"/>
          </w:rPr>
        </w:r>
        <w:r w:rsidRPr="00A91E39">
          <w:rPr>
            <w:rFonts w:asciiTheme="majorHAnsi" w:hAnsiTheme="majorHAnsi"/>
            <w:noProof/>
            <w:webHidden/>
            <w:sz w:val="22"/>
            <w:szCs w:val="22"/>
          </w:rPr>
          <w:fldChar w:fldCharType="separate"/>
        </w:r>
        <w:r w:rsidR="00B1249C">
          <w:rPr>
            <w:rFonts w:asciiTheme="majorHAnsi" w:hAnsiTheme="majorHAnsi"/>
            <w:noProof/>
            <w:webHidden/>
            <w:sz w:val="22"/>
            <w:szCs w:val="22"/>
          </w:rPr>
          <w:t>53</w:t>
        </w:r>
        <w:r w:rsidRPr="00A91E39">
          <w:rPr>
            <w:rFonts w:asciiTheme="majorHAnsi" w:hAnsiTheme="majorHAnsi"/>
            <w:noProof/>
            <w:webHidden/>
            <w:sz w:val="22"/>
            <w:szCs w:val="22"/>
          </w:rPr>
          <w:fldChar w:fldCharType="end"/>
        </w:r>
      </w:hyperlink>
    </w:p>
    <w:p w:rsidR="00A91E39" w:rsidRPr="00A91E39" w:rsidRDefault="00A91E39" w:rsidP="00A91E39">
      <w:pPr>
        <w:pStyle w:val="TM2"/>
        <w:tabs>
          <w:tab w:val="left" w:pos="1100"/>
          <w:tab w:val="right" w:leader="dot" w:pos="9060"/>
        </w:tabs>
        <w:spacing w:after="120"/>
        <w:rPr>
          <w:rFonts w:asciiTheme="majorHAnsi" w:eastAsiaTheme="minorEastAsia" w:hAnsiTheme="majorHAnsi" w:cstheme="minorBidi"/>
          <w:noProof/>
          <w:sz w:val="22"/>
          <w:szCs w:val="22"/>
        </w:rPr>
      </w:pPr>
      <w:hyperlink w:anchor="_Toc508788931" w:history="1">
        <w:r w:rsidRPr="00A91E39">
          <w:rPr>
            <w:rStyle w:val="Lienhypertexte"/>
            <w:rFonts w:asciiTheme="majorHAnsi" w:hAnsiTheme="majorHAnsi"/>
            <w:noProof/>
            <w:sz w:val="22"/>
            <w:szCs w:val="22"/>
          </w:rPr>
          <w:t>11.2.</w:t>
        </w:r>
        <w:r w:rsidRPr="00A91E39">
          <w:rPr>
            <w:rFonts w:asciiTheme="majorHAnsi" w:eastAsiaTheme="minorEastAsia" w:hAnsiTheme="majorHAnsi" w:cstheme="minorBidi"/>
            <w:noProof/>
            <w:sz w:val="22"/>
            <w:szCs w:val="22"/>
          </w:rPr>
          <w:tab/>
        </w:r>
        <w:r w:rsidRPr="00A91E39">
          <w:rPr>
            <w:rStyle w:val="Lienhypertexte"/>
            <w:rFonts w:asciiTheme="majorHAnsi" w:hAnsiTheme="majorHAnsi"/>
            <w:noProof/>
            <w:sz w:val="22"/>
            <w:szCs w:val="22"/>
          </w:rPr>
          <w:t>Les contraintes de mise en œuvre et de gestion</w:t>
        </w:r>
        <w:r w:rsidRPr="00A91E39">
          <w:rPr>
            <w:rFonts w:asciiTheme="majorHAnsi" w:hAnsiTheme="majorHAnsi"/>
            <w:noProof/>
            <w:webHidden/>
            <w:sz w:val="22"/>
            <w:szCs w:val="22"/>
          </w:rPr>
          <w:tab/>
        </w:r>
        <w:r w:rsidRPr="00A91E39">
          <w:rPr>
            <w:rFonts w:asciiTheme="majorHAnsi" w:hAnsiTheme="majorHAnsi"/>
            <w:noProof/>
            <w:webHidden/>
            <w:sz w:val="22"/>
            <w:szCs w:val="22"/>
          </w:rPr>
          <w:fldChar w:fldCharType="begin"/>
        </w:r>
        <w:r w:rsidRPr="00A91E39">
          <w:rPr>
            <w:rFonts w:asciiTheme="majorHAnsi" w:hAnsiTheme="majorHAnsi"/>
            <w:noProof/>
            <w:webHidden/>
            <w:sz w:val="22"/>
            <w:szCs w:val="22"/>
          </w:rPr>
          <w:instrText xml:space="preserve"> PAGEREF _Toc508788931 \h </w:instrText>
        </w:r>
        <w:r w:rsidRPr="00A91E39">
          <w:rPr>
            <w:rFonts w:asciiTheme="majorHAnsi" w:hAnsiTheme="majorHAnsi"/>
            <w:noProof/>
            <w:webHidden/>
            <w:sz w:val="22"/>
            <w:szCs w:val="22"/>
          </w:rPr>
        </w:r>
        <w:r w:rsidRPr="00A91E39">
          <w:rPr>
            <w:rFonts w:asciiTheme="majorHAnsi" w:hAnsiTheme="majorHAnsi"/>
            <w:noProof/>
            <w:webHidden/>
            <w:sz w:val="22"/>
            <w:szCs w:val="22"/>
          </w:rPr>
          <w:fldChar w:fldCharType="separate"/>
        </w:r>
        <w:r w:rsidR="00B1249C">
          <w:rPr>
            <w:rFonts w:asciiTheme="majorHAnsi" w:hAnsiTheme="majorHAnsi"/>
            <w:noProof/>
            <w:webHidden/>
            <w:sz w:val="22"/>
            <w:szCs w:val="22"/>
          </w:rPr>
          <w:t>54</w:t>
        </w:r>
        <w:r w:rsidRPr="00A91E39">
          <w:rPr>
            <w:rFonts w:asciiTheme="majorHAnsi" w:hAnsiTheme="majorHAnsi"/>
            <w:noProof/>
            <w:webHidden/>
            <w:sz w:val="22"/>
            <w:szCs w:val="22"/>
          </w:rPr>
          <w:fldChar w:fldCharType="end"/>
        </w:r>
      </w:hyperlink>
    </w:p>
    <w:p w:rsidR="00A91E39" w:rsidRPr="00A91E39" w:rsidRDefault="00A91E39" w:rsidP="00A91E39">
      <w:pPr>
        <w:pStyle w:val="TM3"/>
        <w:tabs>
          <w:tab w:val="left" w:pos="1540"/>
          <w:tab w:val="right" w:leader="dot" w:pos="9060"/>
        </w:tabs>
        <w:spacing w:after="120"/>
        <w:rPr>
          <w:rFonts w:asciiTheme="majorHAnsi" w:eastAsiaTheme="minorEastAsia" w:hAnsiTheme="majorHAnsi" w:cstheme="minorBidi"/>
          <w:noProof/>
          <w:sz w:val="22"/>
          <w:szCs w:val="22"/>
        </w:rPr>
      </w:pPr>
      <w:hyperlink w:anchor="_Toc508788932" w:history="1">
        <w:r w:rsidRPr="00A91E39">
          <w:rPr>
            <w:rStyle w:val="Lienhypertexte"/>
            <w:rFonts w:asciiTheme="majorHAnsi" w:hAnsiTheme="majorHAnsi"/>
            <w:noProof/>
            <w:sz w:val="22"/>
            <w:szCs w:val="22"/>
          </w:rPr>
          <w:t>11.2.1.</w:t>
        </w:r>
        <w:r w:rsidRPr="00A91E39">
          <w:rPr>
            <w:rFonts w:asciiTheme="majorHAnsi" w:eastAsiaTheme="minorEastAsia" w:hAnsiTheme="majorHAnsi" w:cstheme="minorBidi"/>
            <w:noProof/>
            <w:sz w:val="22"/>
            <w:szCs w:val="22"/>
          </w:rPr>
          <w:tab/>
        </w:r>
        <w:r w:rsidRPr="00A91E39">
          <w:rPr>
            <w:rStyle w:val="Lienhypertexte"/>
            <w:rFonts w:asciiTheme="majorHAnsi" w:hAnsiTheme="majorHAnsi"/>
            <w:noProof/>
            <w:sz w:val="22"/>
            <w:szCs w:val="22"/>
          </w:rPr>
          <w:t>Les changements du cadre logique et du cadre de rendement</w:t>
        </w:r>
        <w:r w:rsidRPr="00A91E39">
          <w:rPr>
            <w:rFonts w:asciiTheme="majorHAnsi" w:hAnsiTheme="majorHAnsi"/>
            <w:noProof/>
            <w:webHidden/>
            <w:sz w:val="22"/>
            <w:szCs w:val="22"/>
          </w:rPr>
          <w:tab/>
        </w:r>
        <w:r w:rsidRPr="00A91E39">
          <w:rPr>
            <w:rFonts w:asciiTheme="majorHAnsi" w:hAnsiTheme="majorHAnsi"/>
            <w:noProof/>
            <w:webHidden/>
            <w:sz w:val="22"/>
            <w:szCs w:val="22"/>
          </w:rPr>
          <w:fldChar w:fldCharType="begin"/>
        </w:r>
        <w:r w:rsidRPr="00A91E39">
          <w:rPr>
            <w:rFonts w:asciiTheme="majorHAnsi" w:hAnsiTheme="majorHAnsi"/>
            <w:noProof/>
            <w:webHidden/>
            <w:sz w:val="22"/>
            <w:szCs w:val="22"/>
          </w:rPr>
          <w:instrText xml:space="preserve"> PAGEREF _Toc508788932 \h </w:instrText>
        </w:r>
        <w:r w:rsidRPr="00A91E39">
          <w:rPr>
            <w:rFonts w:asciiTheme="majorHAnsi" w:hAnsiTheme="majorHAnsi"/>
            <w:noProof/>
            <w:webHidden/>
            <w:sz w:val="22"/>
            <w:szCs w:val="22"/>
          </w:rPr>
        </w:r>
        <w:r w:rsidRPr="00A91E39">
          <w:rPr>
            <w:rFonts w:asciiTheme="majorHAnsi" w:hAnsiTheme="majorHAnsi"/>
            <w:noProof/>
            <w:webHidden/>
            <w:sz w:val="22"/>
            <w:szCs w:val="22"/>
          </w:rPr>
          <w:fldChar w:fldCharType="separate"/>
        </w:r>
        <w:r w:rsidR="00B1249C">
          <w:rPr>
            <w:rFonts w:asciiTheme="majorHAnsi" w:hAnsiTheme="majorHAnsi"/>
            <w:noProof/>
            <w:webHidden/>
            <w:sz w:val="22"/>
            <w:szCs w:val="22"/>
          </w:rPr>
          <w:t>54</w:t>
        </w:r>
        <w:r w:rsidRPr="00A91E39">
          <w:rPr>
            <w:rFonts w:asciiTheme="majorHAnsi" w:hAnsiTheme="majorHAnsi"/>
            <w:noProof/>
            <w:webHidden/>
            <w:sz w:val="22"/>
            <w:szCs w:val="22"/>
          </w:rPr>
          <w:fldChar w:fldCharType="end"/>
        </w:r>
      </w:hyperlink>
    </w:p>
    <w:p w:rsidR="00A91E39" w:rsidRPr="00A91E39" w:rsidRDefault="00A91E39" w:rsidP="00A91E39">
      <w:pPr>
        <w:pStyle w:val="TM3"/>
        <w:tabs>
          <w:tab w:val="left" w:pos="1540"/>
          <w:tab w:val="right" w:leader="dot" w:pos="9060"/>
        </w:tabs>
        <w:spacing w:after="120"/>
        <w:rPr>
          <w:rFonts w:asciiTheme="majorHAnsi" w:eastAsiaTheme="minorEastAsia" w:hAnsiTheme="majorHAnsi" w:cstheme="minorBidi"/>
          <w:noProof/>
          <w:sz w:val="22"/>
          <w:szCs w:val="22"/>
        </w:rPr>
      </w:pPr>
      <w:hyperlink w:anchor="_Toc508788933" w:history="1">
        <w:r w:rsidRPr="00A91E39">
          <w:rPr>
            <w:rStyle w:val="Lienhypertexte"/>
            <w:rFonts w:asciiTheme="majorHAnsi" w:hAnsiTheme="majorHAnsi"/>
            <w:noProof/>
            <w:sz w:val="22"/>
            <w:szCs w:val="22"/>
          </w:rPr>
          <w:t>11.2.2.</w:t>
        </w:r>
        <w:r w:rsidRPr="00A91E39">
          <w:rPr>
            <w:rFonts w:asciiTheme="majorHAnsi" w:eastAsiaTheme="minorEastAsia" w:hAnsiTheme="majorHAnsi" w:cstheme="minorBidi"/>
            <w:noProof/>
            <w:sz w:val="22"/>
            <w:szCs w:val="22"/>
          </w:rPr>
          <w:tab/>
        </w:r>
        <w:r w:rsidRPr="00A91E39">
          <w:rPr>
            <w:rStyle w:val="Lienhypertexte"/>
            <w:rFonts w:asciiTheme="majorHAnsi" w:hAnsiTheme="majorHAnsi"/>
            <w:noProof/>
            <w:sz w:val="22"/>
            <w:szCs w:val="22"/>
          </w:rPr>
          <w:t>L’instabilité du cadre institutionnel pour le projet.</w:t>
        </w:r>
        <w:r w:rsidRPr="00A91E39">
          <w:rPr>
            <w:rFonts w:asciiTheme="majorHAnsi" w:hAnsiTheme="majorHAnsi"/>
            <w:noProof/>
            <w:webHidden/>
            <w:sz w:val="22"/>
            <w:szCs w:val="22"/>
          </w:rPr>
          <w:tab/>
        </w:r>
        <w:r w:rsidRPr="00A91E39">
          <w:rPr>
            <w:rFonts w:asciiTheme="majorHAnsi" w:hAnsiTheme="majorHAnsi"/>
            <w:noProof/>
            <w:webHidden/>
            <w:sz w:val="22"/>
            <w:szCs w:val="22"/>
          </w:rPr>
          <w:fldChar w:fldCharType="begin"/>
        </w:r>
        <w:r w:rsidRPr="00A91E39">
          <w:rPr>
            <w:rFonts w:asciiTheme="majorHAnsi" w:hAnsiTheme="majorHAnsi"/>
            <w:noProof/>
            <w:webHidden/>
            <w:sz w:val="22"/>
            <w:szCs w:val="22"/>
          </w:rPr>
          <w:instrText xml:space="preserve"> PAGEREF _Toc508788933 \h </w:instrText>
        </w:r>
        <w:r w:rsidRPr="00A91E39">
          <w:rPr>
            <w:rFonts w:asciiTheme="majorHAnsi" w:hAnsiTheme="majorHAnsi"/>
            <w:noProof/>
            <w:webHidden/>
            <w:sz w:val="22"/>
            <w:szCs w:val="22"/>
          </w:rPr>
        </w:r>
        <w:r w:rsidRPr="00A91E39">
          <w:rPr>
            <w:rFonts w:asciiTheme="majorHAnsi" w:hAnsiTheme="majorHAnsi"/>
            <w:noProof/>
            <w:webHidden/>
            <w:sz w:val="22"/>
            <w:szCs w:val="22"/>
          </w:rPr>
          <w:fldChar w:fldCharType="separate"/>
        </w:r>
        <w:r w:rsidR="00B1249C">
          <w:rPr>
            <w:rFonts w:asciiTheme="majorHAnsi" w:hAnsiTheme="majorHAnsi"/>
            <w:noProof/>
            <w:webHidden/>
            <w:sz w:val="22"/>
            <w:szCs w:val="22"/>
          </w:rPr>
          <w:t>54</w:t>
        </w:r>
        <w:r w:rsidRPr="00A91E39">
          <w:rPr>
            <w:rFonts w:asciiTheme="majorHAnsi" w:hAnsiTheme="majorHAnsi"/>
            <w:noProof/>
            <w:webHidden/>
            <w:sz w:val="22"/>
            <w:szCs w:val="22"/>
          </w:rPr>
          <w:fldChar w:fldCharType="end"/>
        </w:r>
      </w:hyperlink>
    </w:p>
    <w:p w:rsidR="00A91E39" w:rsidRPr="00A91E39" w:rsidRDefault="00A91E39" w:rsidP="00A91E39">
      <w:pPr>
        <w:pStyle w:val="TM1"/>
        <w:tabs>
          <w:tab w:val="left" w:pos="660"/>
          <w:tab w:val="right" w:leader="dot" w:pos="9060"/>
        </w:tabs>
        <w:spacing w:after="120"/>
        <w:rPr>
          <w:rFonts w:asciiTheme="majorHAnsi" w:eastAsiaTheme="minorEastAsia" w:hAnsiTheme="majorHAnsi" w:cstheme="minorBidi"/>
          <w:noProof/>
          <w:sz w:val="22"/>
          <w:szCs w:val="22"/>
        </w:rPr>
      </w:pPr>
      <w:hyperlink w:anchor="_Toc508788934" w:history="1">
        <w:r w:rsidRPr="00A91E39">
          <w:rPr>
            <w:rStyle w:val="Lienhypertexte"/>
            <w:rFonts w:asciiTheme="majorHAnsi" w:eastAsia="MS Gothic" w:hAnsiTheme="majorHAnsi"/>
            <w:noProof/>
            <w:sz w:val="22"/>
            <w:szCs w:val="22"/>
          </w:rPr>
          <w:t>12.</w:t>
        </w:r>
        <w:r w:rsidRPr="00A91E39">
          <w:rPr>
            <w:rFonts w:asciiTheme="majorHAnsi" w:eastAsiaTheme="minorEastAsia" w:hAnsiTheme="majorHAnsi" w:cstheme="minorBidi"/>
            <w:noProof/>
            <w:sz w:val="22"/>
            <w:szCs w:val="22"/>
          </w:rPr>
          <w:tab/>
        </w:r>
        <w:r w:rsidRPr="00A91E39">
          <w:rPr>
            <w:rStyle w:val="Lienhypertexte"/>
            <w:rFonts w:asciiTheme="majorHAnsi" w:eastAsia="MS Gothic" w:hAnsiTheme="majorHAnsi"/>
            <w:noProof/>
            <w:sz w:val="22"/>
            <w:szCs w:val="22"/>
          </w:rPr>
          <w:t>Durabilité des résultats du sous-programme</w:t>
        </w:r>
        <w:r w:rsidRPr="00A91E39">
          <w:rPr>
            <w:rFonts w:asciiTheme="majorHAnsi" w:hAnsiTheme="majorHAnsi"/>
            <w:noProof/>
            <w:webHidden/>
            <w:sz w:val="22"/>
            <w:szCs w:val="22"/>
          </w:rPr>
          <w:tab/>
        </w:r>
        <w:r w:rsidRPr="00A91E39">
          <w:rPr>
            <w:rFonts w:asciiTheme="majorHAnsi" w:hAnsiTheme="majorHAnsi"/>
            <w:noProof/>
            <w:webHidden/>
            <w:sz w:val="22"/>
            <w:szCs w:val="22"/>
          </w:rPr>
          <w:fldChar w:fldCharType="begin"/>
        </w:r>
        <w:r w:rsidRPr="00A91E39">
          <w:rPr>
            <w:rFonts w:asciiTheme="majorHAnsi" w:hAnsiTheme="majorHAnsi"/>
            <w:noProof/>
            <w:webHidden/>
            <w:sz w:val="22"/>
            <w:szCs w:val="22"/>
          </w:rPr>
          <w:instrText xml:space="preserve"> PAGEREF _Toc508788934 \h </w:instrText>
        </w:r>
        <w:r w:rsidRPr="00A91E39">
          <w:rPr>
            <w:rFonts w:asciiTheme="majorHAnsi" w:hAnsiTheme="majorHAnsi"/>
            <w:noProof/>
            <w:webHidden/>
            <w:sz w:val="22"/>
            <w:szCs w:val="22"/>
          </w:rPr>
        </w:r>
        <w:r w:rsidRPr="00A91E39">
          <w:rPr>
            <w:rFonts w:asciiTheme="majorHAnsi" w:hAnsiTheme="majorHAnsi"/>
            <w:noProof/>
            <w:webHidden/>
            <w:sz w:val="22"/>
            <w:szCs w:val="22"/>
          </w:rPr>
          <w:fldChar w:fldCharType="separate"/>
        </w:r>
        <w:r w:rsidR="00B1249C">
          <w:rPr>
            <w:rFonts w:asciiTheme="majorHAnsi" w:hAnsiTheme="majorHAnsi"/>
            <w:noProof/>
            <w:webHidden/>
            <w:sz w:val="22"/>
            <w:szCs w:val="22"/>
          </w:rPr>
          <w:t>55</w:t>
        </w:r>
        <w:r w:rsidRPr="00A91E39">
          <w:rPr>
            <w:rFonts w:asciiTheme="majorHAnsi" w:hAnsiTheme="majorHAnsi"/>
            <w:noProof/>
            <w:webHidden/>
            <w:sz w:val="22"/>
            <w:szCs w:val="22"/>
          </w:rPr>
          <w:fldChar w:fldCharType="end"/>
        </w:r>
      </w:hyperlink>
    </w:p>
    <w:p w:rsidR="00A91E39" w:rsidRPr="00A91E39" w:rsidRDefault="00A91E39" w:rsidP="00A91E39">
      <w:pPr>
        <w:pStyle w:val="TM2"/>
        <w:tabs>
          <w:tab w:val="left" w:pos="1100"/>
          <w:tab w:val="right" w:leader="dot" w:pos="9060"/>
        </w:tabs>
        <w:spacing w:after="120"/>
        <w:rPr>
          <w:rFonts w:asciiTheme="majorHAnsi" w:eastAsiaTheme="minorEastAsia" w:hAnsiTheme="majorHAnsi" w:cstheme="minorBidi"/>
          <w:noProof/>
          <w:sz w:val="22"/>
          <w:szCs w:val="22"/>
        </w:rPr>
      </w:pPr>
      <w:hyperlink w:anchor="_Toc508788935" w:history="1">
        <w:r w:rsidRPr="00A91E39">
          <w:rPr>
            <w:rStyle w:val="Lienhypertexte"/>
            <w:rFonts w:asciiTheme="majorHAnsi" w:hAnsiTheme="majorHAnsi"/>
            <w:noProof/>
            <w:sz w:val="22"/>
            <w:szCs w:val="22"/>
          </w:rPr>
          <w:t>12.1.</w:t>
        </w:r>
        <w:r w:rsidRPr="00A91E39">
          <w:rPr>
            <w:rFonts w:asciiTheme="majorHAnsi" w:eastAsiaTheme="minorEastAsia" w:hAnsiTheme="majorHAnsi" w:cstheme="minorBidi"/>
            <w:noProof/>
            <w:sz w:val="22"/>
            <w:szCs w:val="22"/>
          </w:rPr>
          <w:tab/>
        </w:r>
        <w:r w:rsidRPr="00A91E39">
          <w:rPr>
            <w:rStyle w:val="Lienhypertexte"/>
            <w:rFonts w:asciiTheme="majorHAnsi" w:hAnsiTheme="majorHAnsi"/>
            <w:noProof/>
            <w:sz w:val="22"/>
            <w:szCs w:val="22"/>
          </w:rPr>
          <w:t>Durabilité des résultats stratégiques</w:t>
        </w:r>
        <w:r w:rsidRPr="00A91E39">
          <w:rPr>
            <w:rFonts w:asciiTheme="majorHAnsi" w:hAnsiTheme="majorHAnsi"/>
            <w:noProof/>
            <w:webHidden/>
            <w:sz w:val="22"/>
            <w:szCs w:val="22"/>
          </w:rPr>
          <w:tab/>
        </w:r>
        <w:r w:rsidRPr="00A91E39">
          <w:rPr>
            <w:rFonts w:asciiTheme="majorHAnsi" w:hAnsiTheme="majorHAnsi"/>
            <w:noProof/>
            <w:webHidden/>
            <w:sz w:val="22"/>
            <w:szCs w:val="22"/>
          </w:rPr>
          <w:fldChar w:fldCharType="begin"/>
        </w:r>
        <w:r w:rsidRPr="00A91E39">
          <w:rPr>
            <w:rFonts w:asciiTheme="majorHAnsi" w:hAnsiTheme="majorHAnsi"/>
            <w:noProof/>
            <w:webHidden/>
            <w:sz w:val="22"/>
            <w:szCs w:val="22"/>
          </w:rPr>
          <w:instrText xml:space="preserve"> PAGEREF _Toc508788935 \h </w:instrText>
        </w:r>
        <w:r w:rsidRPr="00A91E39">
          <w:rPr>
            <w:rFonts w:asciiTheme="majorHAnsi" w:hAnsiTheme="majorHAnsi"/>
            <w:noProof/>
            <w:webHidden/>
            <w:sz w:val="22"/>
            <w:szCs w:val="22"/>
          </w:rPr>
        </w:r>
        <w:r w:rsidRPr="00A91E39">
          <w:rPr>
            <w:rFonts w:asciiTheme="majorHAnsi" w:hAnsiTheme="majorHAnsi"/>
            <w:noProof/>
            <w:webHidden/>
            <w:sz w:val="22"/>
            <w:szCs w:val="22"/>
          </w:rPr>
          <w:fldChar w:fldCharType="separate"/>
        </w:r>
        <w:r w:rsidR="00B1249C">
          <w:rPr>
            <w:rFonts w:asciiTheme="majorHAnsi" w:hAnsiTheme="majorHAnsi"/>
            <w:noProof/>
            <w:webHidden/>
            <w:sz w:val="22"/>
            <w:szCs w:val="22"/>
          </w:rPr>
          <w:t>55</w:t>
        </w:r>
        <w:r w:rsidRPr="00A91E39">
          <w:rPr>
            <w:rFonts w:asciiTheme="majorHAnsi" w:hAnsiTheme="majorHAnsi"/>
            <w:noProof/>
            <w:webHidden/>
            <w:sz w:val="22"/>
            <w:szCs w:val="22"/>
          </w:rPr>
          <w:fldChar w:fldCharType="end"/>
        </w:r>
      </w:hyperlink>
    </w:p>
    <w:p w:rsidR="00A91E39" w:rsidRPr="00A91E39" w:rsidRDefault="00A91E39" w:rsidP="00A91E39">
      <w:pPr>
        <w:pStyle w:val="TM2"/>
        <w:tabs>
          <w:tab w:val="left" w:pos="1100"/>
          <w:tab w:val="right" w:leader="dot" w:pos="9060"/>
        </w:tabs>
        <w:spacing w:after="120"/>
        <w:rPr>
          <w:rFonts w:asciiTheme="majorHAnsi" w:eastAsiaTheme="minorEastAsia" w:hAnsiTheme="majorHAnsi" w:cstheme="minorBidi"/>
          <w:noProof/>
          <w:sz w:val="22"/>
          <w:szCs w:val="22"/>
        </w:rPr>
      </w:pPr>
      <w:hyperlink w:anchor="_Toc508788936" w:history="1">
        <w:r w:rsidRPr="00A91E39">
          <w:rPr>
            <w:rStyle w:val="Lienhypertexte"/>
            <w:rFonts w:asciiTheme="majorHAnsi" w:hAnsiTheme="majorHAnsi"/>
            <w:noProof/>
            <w:sz w:val="22"/>
            <w:szCs w:val="22"/>
          </w:rPr>
          <w:t>12.2.</w:t>
        </w:r>
        <w:r w:rsidRPr="00A91E39">
          <w:rPr>
            <w:rFonts w:asciiTheme="majorHAnsi" w:eastAsiaTheme="minorEastAsia" w:hAnsiTheme="majorHAnsi" w:cstheme="minorBidi"/>
            <w:noProof/>
            <w:sz w:val="22"/>
            <w:szCs w:val="22"/>
          </w:rPr>
          <w:tab/>
        </w:r>
        <w:r w:rsidRPr="00A91E39">
          <w:rPr>
            <w:rStyle w:val="Lienhypertexte"/>
            <w:rFonts w:asciiTheme="majorHAnsi" w:hAnsiTheme="majorHAnsi"/>
            <w:noProof/>
            <w:sz w:val="22"/>
            <w:szCs w:val="22"/>
          </w:rPr>
          <w:t>Durabilité des résultats physiques</w:t>
        </w:r>
        <w:r w:rsidRPr="00A91E39">
          <w:rPr>
            <w:rFonts w:asciiTheme="majorHAnsi" w:hAnsiTheme="majorHAnsi"/>
            <w:noProof/>
            <w:webHidden/>
            <w:sz w:val="22"/>
            <w:szCs w:val="22"/>
          </w:rPr>
          <w:tab/>
        </w:r>
        <w:r w:rsidRPr="00A91E39">
          <w:rPr>
            <w:rFonts w:asciiTheme="majorHAnsi" w:hAnsiTheme="majorHAnsi"/>
            <w:noProof/>
            <w:webHidden/>
            <w:sz w:val="22"/>
            <w:szCs w:val="22"/>
          </w:rPr>
          <w:fldChar w:fldCharType="begin"/>
        </w:r>
        <w:r w:rsidRPr="00A91E39">
          <w:rPr>
            <w:rFonts w:asciiTheme="majorHAnsi" w:hAnsiTheme="majorHAnsi"/>
            <w:noProof/>
            <w:webHidden/>
            <w:sz w:val="22"/>
            <w:szCs w:val="22"/>
          </w:rPr>
          <w:instrText xml:space="preserve"> PAGEREF _Toc508788936 \h </w:instrText>
        </w:r>
        <w:r w:rsidRPr="00A91E39">
          <w:rPr>
            <w:rFonts w:asciiTheme="majorHAnsi" w:hAnsiTheme="majorHAnsi"/>
            <w:noProof/>
            <w:webHidden/>
            <w:sz w:val="22"/>
            <w:szCs w:val="22"/>
          </w:rPr>
        </w:r>
        <w:r w:rsidRPr="00A91E39">
          <w:rPr>
            <w:rFonts w:asciiTheme="majorHAnsi" w:hAnsiTheme="majorHAnsi"/>
            <w:noProof/>
            <w:webHidden/>
            <w:sz w:val="22"/>
            <w:szCs w:val="22"/>
          </w:rPr>
          <w:fldChar w:fldCharType="separate"/>
        </w:r>
        <w:r w:rsidR="00B1249C">
          <w:rPr>
            <w:rFonts w:asciiTheme="majorHAnsi" w:hAnsiTheme="majorHAnsi"/>
            <w:noProof/>
            <w:webHidden/>
            <w:sz w:val="22"/>
            <w:szCs w:val="22"/>
          </w:rPr>
          <w:t>56</w:t>
        </w:r>
        <w:r w:rsidRPr="00A91E39">
          <w:rPr>
            <w:rFonts w:asciiTheme="majorHAnsi" w:hAnsiTheme="majorHAnsi"/>
            <w:noProof/>
            <w:webHidden/>
            <w:sz w:val="22"/>
            <w:szCs w:val="22"/>
          </w:rPr>
          <w:fldChar w:fldCharType="end"/>
        </w:r>
      </w:hyperlink>
    </w:p>
    <w:p w:rsidR="00A91E39" w:rsidRPr="00A91E39" w:rsidRDefault="00A91E39" w:rsidP="00A91E39">
      <w:pPr>
        <w:pStyle w:val="TM1"/>
        <w:tabs>
          <w:tab w:val="left" w:pos="660"/>
          <w:tab w:val="right" w:leader="dot" w:pos="9060"/>
        </w:tabs>
        <w:spacing w:after="120"/>
        <w:rPr>
          <w:rFonts w:asciiTheme="majorHAnsi" w:eastAsiaTheme="minorEastAsia" w:hAnsiTheme="majorHAnsi" w:cstheme="minorBidi"/>
          <w:noProof/>
          <w:sz w:val="22"/>
          <w:szCs w:val="22"/>
        </w:rPr>
      </w:pPr>
      <w:hyperlink w:anchor="_Toc508788937" w:history="1">
        <w:r w:rsidRPr="00A91E39">
          <w:rPr>
            <w:rStyle w:val="Lienhypertexte"/>
            <w:rFonts w:asciiTheme="majorHAnsi" w:eastAsia="MS Gothic" w:hAnsiTheme="majorHAnsi"/>
            <w:noProof/>
            <w:sz w:val="22"/>
            <w:szCs w:val="22"/>
          </w:rPr>
          <w:t>13.</w:t>
        </w:r>
        <w:r w:rsidRPr="00A91E39">
          <w:rPr>
            <w:rFonts w:asciiTheme="majorHAnsi" w:eastAsiaTheme="minorEastAsia" w:hAnsiTheme="majorHAnsi" w:cstheme="minorBidi"/>
            <w:noProof/>
            <w:sz w:val="22"/>
            <w:szCs w:val="22"/>
          </w:rPr>
          <w:tab/>
        </w:r>
        <w:r w:rsidRPr="00A91E39">
          <w:rPr>
            <w:rStyle w:val="Lienhypertexte"/>
            <w:rFonts w:asciiTheme="majorHAnsi" w:eastAsia="MS Gothic" w:hAnsiTheme="majorHAnsi"/>
            <w:noProof/>
            <w:sz w:val="22"/>
            <w:szCs w:val="22"/>
          </w:rPr>
          <w:t>Conclusion et recommandations</w:t>
        </w:r>
        <w:r w:rsidRPr="00A91E39">
          <w:rPr>
            <w:rFonts w:asciiTheme="majorHAnsi" w:hAnsiTheme="majorHAnsi"/>
            <w:noProof/>
            <w:webHidden/>
            <w:sz w:val="22"/>
            <w:szCs w:val="22"/>
          </w:rPr>
          <w:tab/>
        </w:r>
        <w:r w:rsidRPr="00A91E39">
          <w:rPr>
            <w:rFonts w:asciiTheme="majorHAnsi" w:hAnsiTheme="majorHAnsi"/>
            <w:noProof/>
            <w:webHidden/>
            <w:sz w:val="22"/>
            <w:szCs w:val="22"/>
          </w:rPr>
          <w:fldChar w:fldCharType="begin"/>
        </w:r>
        <w:r w:rsidRPr="00A91E39">
          <w:rPr>
            <w:rFonts w:asciiTheme="majorHAnsi" w:hAnsiTheme="majorHAnsi"/>
            <w:noProof/>
            <w:webHidden/>
            <w:sz w:val="22"/>
            <w:szCs w:val="22"/>
          </w:rPr>
          <w:instrText xml:space="preserve"> PAGEREF _Toc508788937 \h </w:instrText>
        </w:r>
        <w:r w:rsidRPr="00A91E39">
          <w:rPr>
            <w:rFonts w:asciiTheme="majorHAnsi" w:hAnsiTheme="majorHAnsi"/>
            <w:noProof/>
            <w:webHidden/>
            <w:sz w:val="22"/>
            <w:szCs w:val="22"/>
          </w:rPr>
        </w:r>
        <w:r w:rsidRPr="00A91E39">
          <w:rPr>
            <w:rFonts w:asciiTheme="majorHAnsi" w:hAnsiTheme="majorHAnsi"/>
            <w:noProof/>
            <w:webHidden/>
            <w:sz w:val="22"/>
            <w:szCs w:val="22"/>
          </w:rPr>
          <w:fldChar w:fldCharType="separate"/>
        </w:r>
        <w:r w:rsidR="00B1249C">
          <w:rPr>
            <w:rFonts w:asciiTheme="majorHAnsi" w:hAnsiTheme="majorHAnsi"/>
            <w:noProof/>
            <w:webHidden/>
            <w:sz w:val="22"/>
            <w:szCs w:val="22"/>
          </w:rPr>
          <w:t>56</w:t>
        </w:r>
        <w:r w:rsidRPr="00A91E39">
          <w:rPr>
            <w:rFonts w:asciiTheme="majorHAnsi" w:hAnsiTheme="majorHAnsi"/>
            <w:noProof/>
            <w:webHidden/>
            <w:sz w:val="22"/>
            <w:szCs w:val="22"/>
          </w:rPr>
          <w:fldChar w:fldCharType="end"/>
        </w:r>
      </w:hyperlink>
    </w:p>
    <w:p w:rsidR="00A91E39" w:rsidRPr="00A91E39" w:rsidRDefault="00A91E39" w:rsidP="00A91E39">
      <w:pPr>
        <w:pStyle w:val="TM1"/>
        <w:tabs>
          <w:tab w:val="left" w:pos="660"/>
          <w:tab w:val="right" w:leader="dot" w:pos="9060"/>
        </w:tabs>
        <w:spacing w:after="120"/>
        <w:rPr>
          <w:rFonts w:asciiTheme="majorHAnsi" w:eastAsiaTheme="minorEastAsia" w:hAnsiTheme="majorHAnsi" w:cstheme="minorBidi"/>
          <w:noProof/>
          <w:sz w:val="22"/>
          <w:szCs w:val="22"/>
        </w:rPr>
      </w:pPr>
      <w:hyperlink w:anchor="_Toc508788938" w:history="1">
        <w:r w:rsidRPr="00A91E39">
          <w:rPr>
            <w:rStyle w:val="Lienhypertexte"/>
            <w:rFonts w:asciiTheme="majorHAnsi" w:eastAsia="MS Gothic" w:hAnsiTheme="majorHAnsi"/>
            <w:noProof/>
            <w:sz w:val="22"/>
            <w:szCs w:val="22"/>
          </w:rPr>
          <w:t>14.</w:t>
        </w:r>
        <w:r w:rsidRPr="00A91E39">
          <w:rPr>
            <w:rFonts w:asciiTheme="majorHAnsi" w:eastAsiaTheme="minorEastAsia" w:hAnsiTheme="majorHAnsi" w:cstheme="minorBidi"/>
            <w:noProof/>
            <w:sz w:val="22"/>
            <w:szCs w:val="22"/>
          </w:rPr>
          <w:tab/>
        </w:r>
        <w:r w:rsidRPr="00A91E39">
          <w:rPr>
            <w:rStyle w:val="Lienhypertexte"/>
            <w:rFonts w:asciiTheme="majorHAnsi" w:eastAsia="MS Gothic" w:hAnsiTheme="majorHAnsi"/>
            <w:noProof/>
            <w:sz w:val="22"/>
            <w:szCs w:val="22"/>
          </w:rPr>
          <w:t>Enseignements tirés</w:t>
        </w:r>
        <w:r w:rsidRPr="00A91E39">
          <w:rPr>
            <w:rFonts w:asciiTheme="majorHAnsi" w:hAnsiTheme="majorHAnsi"/>
            <w:noProof/>
            <w:webHidden/>
            <w:sz w:val="22"/>
            <w:szCs w:val="22"/>
          </w:rPr>
          <w:tab/>
        </w:r>
        <w:r w:rsidRPr="00A91E39">
          <w:rPr>
            <w:rFonts w:asciiTheme="majorHAnsi" w:hAnsiTheme="majorHAnsi"/>
            <w:noProof/>
            <w:webHidden/>
            <w:sz w:val="22"/>
            <w:szCs w:val="22"/>
          </w:rPr>
          <w:fldChar w:fldCharType="begin"/>
        </w:r>
        <w:r w:rsidRPr="00A91E39">
          <w:rPr>
            <w:rFonts w:asciiTheme="majorHAnsi" w:hAnsiTheme="majorHAnsi"/>
            <w:noProof/>
            <w:webHidden/>
            <w:sz w:val="22"/>
            <w:szCs w:val="22"/>
          </w:rPr>
          <w:instrText xml:space="preserve"> PAGEREF _Toc508788938 \h </w:instrText>
        </w:r>
        <w:r w:rsidRPr="00A91E39">
          <w:rPr>
            <w:rFonts w:asciiTheme="majorHAnsi" w:hAnsiTheme="majorHAnsi"/>
            <w:noProof/>
            <w:webHidden/>
            <w:sz w:val="22"/>
            <w:szCs w:val="22"/>
          </w:rPr>
        </w:r>
        <w:r w:rsidRPr="00A91E39">
          <w:rPr>
            <w:rFonts w:asciiTheme="majorHAnsi" w:hAnsiTheme="majorHAnsi"/>
            <w:noProof/>
            <w:webHidden/>
            <w:sz w:val="22"/>
            <w:szCs w:val="22"/>
          </w:rPr>
          <w:fldChar w:fldCharType="separate"/>
        </w:r>
        <w:r w:rsidR="00B1249C">
          <w:rPr>
            <w:rFonts w:asciiTheme="majorHAnsi" w:hAnsiTheme="majorHAnsi"/>
            <w:noProof/>
            <w:webHidden/>
            <w:sz w:val="22"/>
            <w:szCs w:val="22"/>
          </w:rPr>
          <w:t>58</w:t>
        </w:r>
        <w:r w:rsidRPr="00A91E39">
          <w:rPr>
            <w:rFonts w:asciiTheme="majorHAnsi" w:hAnsiTheme="majorHAnsi"/>
            <w:noProof/>
            <w:webHidden/>
            <w:sz w:val="22"/>
            <w:szCs w:val="22"/>
          </w:rPr>
          <w:fldChar w:fldCharType="end"/>
        </w:r>
      </w:hyperlink>
    </w:p>
    <w:p w:rsidR="00A91E39" w:rsidRPr="00A91E39" w:rsidRDefault="00A91E39" w:rsidP="00A91E39">
      <w:pPr>
        <w:pStyle w:val="TM1"/>
        <w:tabs>
          <w:tab w:val="right" w:leader="dot" w:pos="9060"/>
        </w:tabs>
        <w:spacing w:after="120"/>
        <w:rPr>
          <w:rFonts w:asciiTheme="majorHAnsi" w:eastAsiaTheme="minorEastAsia" w:hAnsiTheme="majorHAnsi" w:cstheme="minorBidi"/>
          <w:noProof/>
          <w:sz w:val="22"/>
          <w:szCs w:val="22"/>
        </w:rPr>
      </w:pPr>
      <w:hyperlink w:anchor="_Toc508788939" w:history="1">
        <w:r w:rsidRPr="00A91E39">
          <w:rPr>
            <w:rStyle w:val="Lienhypertexte"/>
            <w:rFonts w:asciiTheme="majorHAnsi" w:eastAsia="MS Gothic" w:hAnsiTheme="majorHAnsi"/>
            <w:noProof/>
            <w:sz w:val="22"/>
            <w:szCs w:val="22"/>
          </w:rPr>
          <w:t>Liste des documents consultés</w:t>
        </w:r>
        <w:r w:rsidRPr="00A91E39">
          <w:rPr>
            <w:rFonts w:asciiTheme="majorHAnsi" w:hAnsiTheme="majorHAnsi"/>
            <w:noProof/>
            <w:webHidden/>
            <w:sz w:val="22"/>
            <w:szCs w:val="22"/>
          </w:rPr>
          <w:tab/>
        </w:r>
        <w:r w:rsidRPr="00A91E39">
          <w:rPr>
            <w:rFonts w:asciiTheme="majorHAnsi" w:hAnsiTheme="majorHAnsi"/>
            <w:noProof/>
            <w:webHidden/>
            <w:sz w:val="22"/>
            <w:szCs w:val="22"/>
          </w:rPr>
          <w:fldChar w:fldCharType="begin"/>
        </w:r>
        <w:r w:rsidRPr="00A91E39">
          <w:rPr>
            <w:rFonts w:asciiTheme="majorHAnsi" w:hAnsiTheme="majorHAnsi"/>
            <w:noProof/>
            <w:webHidden/>
            <w:sz w:val="22"/>
            <w:szCs w:val="22"/>
          </w:rPr>
          <w:instrText xml:space="preserve"> PAGEREF _Toc508788939 \h </w:instrText>
        </w:r>
        <w:r w:rsidRPr="00A91E39">
          <w:rPr>
            <w:rFonts w:asciiTheme="majorHAnsi" w:hAnsiTheme="majorHAnsi"/>
            <w:noProof/>
            <w:webHidden/>
            <w:sz w:val="22"/>
            <w:szCs w:val="22"/>
          </w:rPr>
        </w:r>
        <w:r w:rsidRPr="00A91E39">
          <w:rPr>
            <w:rFonts w:asciiTheme="majorHAnsi" w:hAnsiTheme="majorHAnsi"/>
            <w:noProof/>
            <w:webHidden/>
            <w:sz w:val="22"/>
            <w:szCs w:val="22"/>
          </w:rPr>
          <w:fldChar w:fldCharType="separate"/>
        </w:r>
        <w:r w:rsidR="00B1249C">
          <w:rPr>
            <w:rFonts w:asciiTheme="majorHAnsi" w:hAnsiTheme="majorHAnsi"/>
            <w:noProof/>
            <w:webHidden/>
            <w:sz w:val="22"/>
            <w:szCs w:val="22"/>
          </w:rPr>
          <w:t>59</w:t>
        </w:r>
        <w:r w:rsidRPr="00A91E39">
          <w:rPr>
            <w:rFonts w:asciiTheme="majorHAnsi" w:hAnsiTheme="majorHAnsi"/>
            <w:noProof/>
            <w:webHidden/>
            <w:sz w:val="22"/>
            <w:szCs w:val="22"/>
          </w:rPr>
          <w:fldChar w:fldCharType="end"/>
        </w:r>
      </w:hyperlink>
    </w:p>
    <w:p w:rsidR="00A91E39" w:rsidRPr="00A91E39" w:rsidRDefault="00A91E39" w:rsidP="00A91E39">
      <w:pPr>
        <w:pStyle w:val="TM1"/>
        <w:tabs>
          <w:tab w:val="right" w:leader="dot" w:pos="9060"/>
        </w:tabs>
        <w:spacing w:after="120"/>
        <w:rPr>
          <w:rFonts w:asciiTheme="majorHAnsi" w:eastAsiaTheme="minorEastAsia" w:hAnsiTheme="majorHAnsi" w:cstheme="minorBidi"/>
          <w:noProof/>
          <w:sz w:val="22"/>
          <w:szCs w:val="22"/>
        </w:rPr>
      </w:pPr>
      <w:hyperlink w:anchor="_Toc508788940" w:history="1">
        <w:r w:rsidRPr="00A91E39">
          <w:rPr>
            <w:rStyle w:val="Lienhypertexte"/>
            <w:rFonts w:asciiTheme="majorHAnsi" w:eastAsia="MS Gothic" w:hAnsiTheme="majorHAnsi"/>
            <w:noProof/>
            <w:sz w:val="22"/>
            <w:szCs w:val="22"/>
          </w:rPr>
          <w:t>Annexes utiles</w:t>
        </w:r>
        <w:r w:rsidRPr="00A91E39">
          <w:rPr>
            <w:rFonts w:asciiTheme="majorHAnsi" w:hAnsiTheme="majorHAnsi"/>
            <w:noProof/>
            <w:webHidden/>
            <w:sz w:val="22"/>
            <w:szCs w:val="22"/>
          </w:rPr>
          <w:tab/>
        </w:r>
        <w:r w:rsidRPr="00A91E39">
          <w:rPr>
            <w:rFonts w:asciiTheme="majorHAnsi" w:hAnsiTheme="majorHAnsi"/>
            <w:noProof/>
            <w:webHidden/>
            <w:sz w:val="22"/>
            <w:szCs w:val="22"/>
          </w:rPr>
          <w:fldChar w:fldCharType="begin"/>
        </w:r>
        <w:r w:rsidRPr="00A91E39">
          <w:rPr>
            <w:rFonts w:asciiTheme="majorHAnsi" w:hAnsiTheme="majorHAnsi"/>
            <w:noProof/>
            <w:webHidden/>
            <w:sz w:val="22"/>
            <w:szCs w:val="22"/>
          </w:rPr>
          <w:instrText xml:space="preserve"> PAGEREF _Toc508788940 \h </w:instrText>
        </w:r>
        <w:r w:rsidRPr="00A91E39">
          <w:rPr>
            <w:rFonts w:asciiTheme="majorHAnsi" w:hAnsiTheme="majorHAnsi"/>
            <w:noProof/>
            <w:webHidden/>
            <w:sz w:val="22"/>
            <w:szCs w:val="22"/>
          </w:rPr>
        </w:r>
        <w:r w:rsidRPr="00A91E39">
          <w:rPr>
            <w:rFonts w:asciiTheme="majorHAnsi" w:hAnsiTheme="majorHAnsi"/>
            <w:noProof/>
            <w:webHidden/>
            <w:sz w:val="22"/>
            <w:szCs w:val="22"/>
          </w:rPr>
          <w:fldChar w:fldCharType="separate"/>
        </w:r>
        <w:r w:rsidR="00B1249C">
          <w:rPr>
            <w:rFonts w:asciiTheme="majorHAnsi" w:hAnsiTheme="majorHAnsi"/>
            <w:noProof/>
            <w:webHidden/>
            <w:sz w:val="22"/>
            <w:szCs w:val="22"/>
          </w:rPr>
          <w:t>60</w:t>
        </w:r>
        <w:r w:rsidRPr="00A91E39">
          <w:rPr>
            <w:rFonts w:asciiTheme="majorHAnsi" w:hAnsiTheme="majorHAnsi"/>
            <w:noProof/>
            <w:webHidden/>
            <w:sz w:val="22"/>
            <w:szCs w:val="22"/>
          </w:rPr>
          <w:fldChar w:fldCharType="end"/>
        </w:r>
      </w:hyperlink>
    </w:p>
    <w:p w:rsidR="00A91E39" w:rsidRPr="00A91E39" w:rsidRDefault="00A91E39" w:rsidP="00A91E39">
      <w:pPr>
        <w:pStyle w:val="TM2"/>
        <w:tabs>
          <w:tab w:val="right" w:leader="dot" w:pos="9060"/>
        </w:tabs>
        <w:spacing w:after="120"/>
        <w:rPr>
          <w:rFonts w:asciiTheme="majorHAnsi" w:eastAsiaTheme="minorEastAsia" w:hAnsiTheme="majorHAnsi" w:cstheme="minorBidi"/>
          <w:noProof/>
          <w:sz w:val="22"/>
          <w:szCs w:val="22"/>
        </w:rPr>
      </w:pPr>
      <w:hyperlink w:anchor="_Toc508788941" w:history="1">
        <w:r w:rsidRPr="00A91E39">
          <w:rPr>
            <w:rStyle w:val="Lienhypertexte"/>
            <w:rFonts w:asciiTheme="majorHAnsi" w:hAnsiTheme="majorHAnsi"/>
            <w:noProof/>
            <w:sz w:val="22"/>
            <w:szCs w:val="22"/>
          </w:rPr>
          <w:t>Annexe 1 : Liste des personnes rencontrées</w:t>
        </w:r>
        <w:r w:rsidRPr="00A91E39">
          <w:rPr>
            <w:rFonts w:asciiTheme="majorHAnsi" w:hAnsiTheme="majorHAnsi"/>
            <w:noProof/>
            <w:webHidden/>
            <w:sz w:val="22"/>
            <w:szCs w:val="22"/>
          </w:rPr>
          <w:tab/>
        </w:r>
        <w:r w:rsidRPr="00A91E39">
          <w:rPr>
            <w:rFonts w:asciiTheme="majorHAnsi" w:hAnsiTheme="majorHAnsi"/>
            <w:noProof/>
            <w:webHidden/>
            <w:sz w:val="22"/>
            <w:szCs w:val="22"/>
          </w:rPr>
          <w:fldChar w:fldCharType="begin"/>
        </w:r>
        <w:r w:rsidRPr="00A91E39">
          <w:rPr>
            <w:rFonts w:asciiTheme="majorHAnsi" w:hAnsiTheme="majorHAnsi"/>
            <w:noProof/>
            <w:webHidden/>
            <w:sz w:val="22"/>
            <w:szCs w:val="22"/>
          </w:rPr>
          <w:instrText xml:space="preserve"> PAGEREF _Toc508788941 \h </w:instrText>
        </w:r>
        <w:r w:rsidRPr="00A91E39">
          <w:rPr>
            <w:rFonts w:asciiTheme="majorHAnsi" w:hAnsiTheme="majorHAnsi"/>
            <w:noProof/>
            <w:webHidden/>
            <w:sz w:val="22"/>
            <w:szCs w:val="22"/>
          </w:rPr>
        </w:r>
        <w:r w:rsidRPr="00A91E39">
          <w:rPr>
            <w:rFonts w:asciiTheme="majorHAnsi" w:hAnsiTheme="majorHAnsi"/>
            <w:noProof/>
            <w:webHidden/>
            <w:sz w:val="22"/>
            <w:szCs w:val="22"/>
          </w:rPr>
          <w:fldChar w:fldCharType="separate"/>
        </w:r>
        <w:r w:rsidR="00B1249C">
          <w:rPr>
            <w:rFonts w:asciiTheme="majorHAnsi" w:hAnsiTheme="majorHAnsi"/>
            <w:noProof/>
            <w:webHidden/>
            <w:sz w:val="22"/>
            <w:szCs w:val="22"/>
          </w:rPr>
          <w:t>60</w:t>
        </w:r>
        <w:r w:rsidRPr="00A91E39">
          <w:rPr>
            <w:rFonts w:asciiTheme="majorHAnsi" w:hAnsiTheme="majorHAnsi"/>
            <w:noProof/>
            <w:webHidden/>
            <w:sz w:val="22"/>
            <w:szCs w:val="22"/>
          </w:rPr>
          <w:fldChar w:fldCharType="end"/>
        </w:r>
      </w:hyperlink>
    </w:p>
    <w:p w:rsidR="00A91E39" w:rsidRPr="00A91E39" w:rsidRDefault="00A91E39" w:rsidP="00A91E39">
      <w:pPr>
        <w:pStyle w:val="TM2"/>
        <w:tabs>
          <w:tab w:val="right" w:leader="dot" w:pos="9060"/>
        </w:tabs>
        <w:spacing w:after="120"/>
        <w:rPr>
          <w:rFonts w:asciiTheme="majorHAnsi" w:eastAsiaTheme="minorEastAsia" w:hAnsiTheme="majorHAnsi" w:cstheme="minorBidi"/>
          <w:noProof/>
          <w:sz w:val="22"/>
          <w:szCs w:val="22"/>
        </w:rPr>
      </w:pPr>
      <w:hyperlink w:anchor="_Toc508788942" w:history="1">
        <w:r w:rsidRPr="00A91E39">
          <w:rPr>
            <w:rStyle w:val="Lienhypertexte"/>
            <w:rFonts w:asciiTheme="majorHAnsi" w:hAnsiTheme="majorHAnsi"/>
            <w:noProof/>
            <w:sz w:val="22"/>
            <w:szCs w:val="22"/>
          </w:rPr>
          <w:t>Annexe 2 : tableau de suivi des indicateurs renseignes par l’UCP</w:t>
        </w:r>
        <w:r w:rsidRPr="00A91E39">
          <w:rPr>
            <w:rFonts w:asciiTheme="majorHAnsi" w:hAnsiTheme="majorHAnsi"/>
            <w:noProof/>
            <w:webHidden/>
            <w:sz w:val="22"/>
            <w:szCs w:val="22"/>
          </w:rPr>
          <w:tab/>
        </w:r>
        <w:r w:rsidRPr="00A91E39">
          <w:rPr>
            <w:rFonts w:asciiTheme="majorHAnsi" w:hAnsiTheme="majorHAnsi"/>
            <w:noProof/>
            <w:webHidden/>
            <w:sz w:val="22"/>
            <w:szCs w:val="22"/>
          </w:rPr>
          <w:fldChar w:fldCharType="begin"/>
        </w:r>
        <w:r w:rsidRPr="00A91E39">
          <w:rPr>
            <w:rFonts w:asciiTheme="majorHAnsi" w:hAnsiTheme="majorHAnsi"/>
            <w:noProof/>
            <w:webHidden/>
            <w:sz w:val="22"/>
            <w:szCs w:val="22"/>
          </w:rPr>
          <w:instrText xml:space="preserve"> PAGEREF _Toc508788942 \h </w:instrText>
        </w:r>
        <w:r w:rsidRPr="00A91E39">
          <w:rPr>
            <w:rFonts w:asciiTheme="majorHAnsi" w:hAnsiTheme="majorHAnsi"/>
            <w:noProof/>
            <w:webHidden/>
            <w:sz w:val="22"/>
            <w:szCs w:val="22"/>
          </w:rPr>
        </w:r>
        <w:r w:rsidRPr="00A91E39">
          <w:rPr>
            <w:rFonts w:asciiTheme="majorHAnsi" w:hAnsiTheme="majorHAnsi"/>
            <w:noProof/>
            <w:webHidden/>
            <w:sz w:val="22"/>
            <w:szCs w:val="22"/>
          </w:rPr>
          <w:fldChar w:fldCharType="separate"/>
        </w:r>
        <w:r w:rsidR="00B1249C">
          <w:rPr>
            <w:rFonts w:asciiTheme="majorHAnsi" w:hAnsiTheme="majorHAnsi"/>
            <w:noProof/>
            <w:webHidden/>
            <w:sz w:val="22"/>
            <w:szCs w:val="22"/>
          </w:rPr>
          <w:t>64</w:t>
        </w:r>
        <w:r w:rsidRPr="00A91E39">
          <w:rPr>
            <w:rFonts w:asciiTheme="majorHAnsi" w:hAnsiTheme="majorHAnsi"/>
            <w:noProof/>
            <w:webHidden/>
            <w:sz w:val="22"/>
            <w:szCs w:val="22"/>
          </w:rPr>
          <w:fldChar w:fldCharType="end"/>
        </w:r>
      </w:hyperlink>
    </w:p>
    <w:p w:rsidR="00754ED5" w:rsidRPr="00F42A63" w:rsidRDefault="00754ED5" w:rsidP="00A91E39">
      <w:pPr>
        <w:spacing w:after="120"/>
        <w:rPr>
          <w:rFonts w:asciiTheme="majorHAnsi" w:hAnsiTheme="majorHAnsi" w:cs="Tahoma"/>
          <w:b/>
          <w:sz w:val="22"/>
          <w:szCs w:val="22"/>
        </w:rPr>
      </w:pPr>
      <w:r w:rsidRPr="00A91E39">
        <w:rPr>
          <w:rFonts w:asciiTheme="majorHAnsi" w:hAnsiTheme="majorHAnsi" w:cs="Tahoma"/>
          <w:b/>
          <w:sz w:val="22"/>
          <w:szCs w:val="22"/>
        </w:rPr>
        <w:fldChar w:fldCharType="end"/>
      </w:r>
      <w:bookmarkStart w:id="0" w:name="_GoBack"/>
      <w:bookmarkEnd w:id="0"/>
    </w:p>
    <w:p w:rsidR="00754ED5" w:rsidRPr="00F42A63" w:rsidRDefault="00754ED5">
      <w:pPr>
        <w:spacing w:after="200" w:line="276" w:lineRule="auto"/>
        <w:rPr>
          <w:rFonts w:asciiTheme="majorHAnsi" w:eastAsia="MS Gothic" w:hAnsiTheme="majorHAnsi"/>
          <w:sz w:val="22"/>
          <w:szCs w:val="22"/>
        </w:rPr>
      </w:pPr>
      <w:bookmarkStart w:id="1" w:name="_Toc448766372"/>
    </w:p>
    <w:p w:rsidR="003F62B3" w:rsidRDefault="003F62B3">
      <w:pPr>
        <w:spacing w:after="200" w:line="276" w:lineRule="auto"/>
        <w:rPr>
          <w:rFonts w:asciiTheme="majorHAnsi" w:eastAsia="MS Gothic" w:hAnsiTheme="majorHAnsi" w:cstheme="majorBidi"/>
          <w:b/>
          <w:bCs/>
          <w:caps/>
          <w:color w:val="00B050"/>
          <w:sz w:val="30"/>
          <w:szCs w:val="28"/>
        </w:rPr>
      </w:pPr>
      <w:r>
        <w:rPr>
          <w:rFonts w:eastAsia="MS Gothic"/>
        </w:rPr>
        <w:br w:type="page"/>
      </w:r>
    </w:p>
    <w:p w:rsidR="00754ED5" w:rsidRDefault="00754ED5" w:rsidP="000601AF">
      <w:pPr>
        <w:pStyle w:val="Titre1"/>
        <w:numPr>
          <w:ilvl w:val="0"/>
          <w:numId w:val="0"/>
        </w:numPr>
        <w:ind w:left="357"/>
        <w:rPr>
          <w:rFonts w:eastAsia="MS Gothic"/>
        </w:rPr>
      </w:pPr>
      <w:bookmarkStart w:id="2" w:name="_Toc508788887"/>
      <w:r>
        <w:rPr>
          <w:rFonts w:eastAsia="MS Gothic"/>
        </w:rPr>
        <w:lastRenderedPageBreak/>
        <w:t>LISTE DES TABLEAUX</w:t>
      </w:r>
      <w:bookmarkEnd w:id="2"/>
    </w:p>
    <w:p w:rsidR="00754ED5" w:rsidRDefault="00754ED5" w:rsidP="00754ED5">
      <w:pPr>
        <w:rPr>
          <w:rFonts w:eastAsia="MS Gothic"/>
        </w:rPr>
      </w:pPr>
    </w:p>
    <w:p w:rsidR="00F42A63" w:rsidRPr="00F42A63" w:rsidRDefault="00754ED5" w:rsidP="00F42A63">
      <w:pPr>
        <w:pStyle w:val="Tabledesillustrations"/>
        <w:tabs>
          <w:tab w:val="right" w:leader="dot" w:pos="9060"/>
        </w:tabs>
        <w:spacing w:before="120" w:after="120"/>
        <w:rPr>
          <w:rFonts w:asciiTheme="majorHAnsi" w:eastAsiaTheme="minorEastAsia" w:hAnsiTheme="majorHAnsi" w:cstheme="minorBidi"/>
          <w:noProof/>
          <w:sz w:val="22"/>
          <w:szCs w:val="22"/>
        </w:rPr>
      </w:pPr>
      <w:r w:rsidRPr="00B5382B">
        <w:rPr>
          <w:rFonts w:asciiTheme="majorHAnsi" w:eastAsia="MS Gothic" w:hAnsiTheme="majorHAnsi"/>
          <w:sz w:val="22"/>
          <w:szCs w:val="22"/>
        </w:rPr>
        <w:fldChar w:fldCharType="begin"/>
      </w:r>
      <w:r w:rsidRPr="00B5382B">
        <w:rPr>
          <w:rFonts w:asciiTheme="majorHAnsi" w:eastAsia="MS Gothic" w:hAnsiTheme="majorHAnsi"/>
          <w:sz w:val="22"/>
          <w:szCs w:val="22"/>
        </w:rPr>
        <w:instrText xml:space="preserve"> TOC \h \z \c "Tableau" </w:instrText>
      </w:r>
      <w:r w:rsidRPr="00B5382B">
        <w:rPr>
          <w:rFonts w:asciiTheme="majorHAnsi" w:eastAsia="MS Gothic" w:hAnsiTheme="majorHAnsi"/>
          <w:sz w:val="22"/>
          <w:szCs w:val="22"/>
        </w:rPr>
        <w:fldChar w:fldCharType="separate"/>
      </w:r>
      <w:hyperlink w:anchor="_Toc508544746" w:history="1">
        <w:r w:rsidR="00F42A63" w:rsidRPr="00F42A63">
          <w:rPr>
            <w:rStyle w:val="Lienhypertexte"/>
            <w:rFonts w:asciiTheme="majorHAnsi" w:hAnsiTheme="majorHAnsi"/>
            <w:noProof/>
            <w:sz w:val="22"/>
            <w:szCs w:val="22"/>
          </w:rPr>
          <w:t>Tableau 1: Cadre de résultats résumé du CPP-CO</w:t>
        </w:r>
        <w:r w:rsidR="00F42A63" w:rsidRPr="00F42A63">
          <w:rPr>
            <w:rFonts w:asciiTheme="majorHAnsi" w:hAnsiTheme="majorHAnsi"/>
            <w:noProof/>
            <w:webHidden/>
            <w:sz w:val="22"/>
            <w:szCs w:val="22"/>
          </w:rPr>
          <w:tab/>
        </w:r>
        <w:r w:rsidR="00F42A63" w:rsidRPr="00F42A63">
          <w:rPr>
            <w:rFonts w:asciiTheme="majorHAnsi" w:hAnsiTheme="majorHAnsi"/>
            <w:noProof/>
            <w:webHidden/>
            <w:sz w:val="22"/>
            <w:szCs w:val="22"/>
          </w:rPr>
          <w:fldChar w:fldCharType="begin"/>
        </w:r>
        <w:r w:rsidR="00F42A63" w:rsidRPr="00F42A63">
          <w:rPr>
            <w:rFonts w:asciiTheme="majorHAnsi" w:hAnsiTheme="majorHAnsi"/>
            <w:noProof/>
            <w:webHidden/>
            <w:sz w:val="22"/>
            <w:szCs w:val="22"/>
          </w:rPr>
          <w:instrText xml:space="preserve"> PAGEREF _Toc508544746 \h </w:instrText>
        </w:r>
        <w:r w:rsidR="00F42A63" w:rsidRPr="00F42A63">
          <w:rPr>
            <w:rFonts w:asciiTheme="majorHAnsi" w:hAnsiTheme="majorHAnsi"/>
            <w:noProof/>
            <w:webHidden/>
            <w:sz w:val="22"/>
            <w:szCs w:val="22"/>
          </w:rPr>
        </w:r>
        <w:r w:rsidR="00F42A63" w:rsidRPr="00F42A63">
          <w:rPr>
            <w:rFonts w:asciiTheme="majorHAnsi" w:hAnsiTheme="majorHAnsi"/>
            <w:noProof/>
            <w:webHidden/>
            <w:sz w:val="22"/>
            <w:szCs w:val="22"/>
          </w:rPr>
          <w:fldChar w:fldCharType="separate"/>
        </w:r>
        <w:r w:rsidR="00B1249C">
          <w:rPr>
            <w:rFonts w:asciiTheme="majorHAnsi" w:hAnsiTheme="majorHAnsi"/>
            <w:noProof/>
            <w:webHidden/>
            <w:sz w:val="22"/>
            <w:szCs w:val="22"/>
          </w:rPr>
          <w:t>11</w:t>
        </w:r>
        <w:r w:rsidR="00F42A63" w:rsidRPr="00F42A63">
          <w:rPr>
            <w:rFonts w:asciiTheme="majorHAnsi" w:hAnsiTheme="majorHAnsi"/>
            <w:noProof/>
            <w:webHidden/>
            <w:sz w:val="22"/>
            <w:szCs w:val="22"/>
          </w:rPr>
          <w:fldChar w:fldCharType="end"/>
        </w:r>
      </w:hyperlink>
    </w:p>
    <w:p w:rsidR="00F42A63" w:rsidRPr="00F42A63" w:rsidRDefault="00941921" w:rsidP="00F42A63">
      <w:pPr>
        <w:pStyle w:val="Tabledesillustrations"/>
        <w:tabs>
          <w:tab w:val="right" w:leader="dot" w:pos="9060"/>
        </w:tabs>
        <w:spacing w:before="120" w:after="120"/>
        <w:rPr>
          <w:rFonts w:asciiTheme="majorHAnsi" w:eastAsiaTheme="minorEastAsia" w:hAnsiTheme="majorHAnsi" w:cstheme="minorBidi"/>
          <w:noProof/>
          <w:sz w:val="22"/>
          <w:szCs w:val="22"/>
        </w:rPr>
      </w:pPr>
      <w:hyperlink w:anchor="_Toc508544747" w:history="1">
        <w:r w:rsidR="00F42A63" w:rsidRPr="00F42A63">
          <w:rPr>
            <w:rStyle w:val="Lienhypertexte"/>
            <w:rFonts w:asciiTheme="majorHAnsi" w:hAnsiTheme="majorHAnsi"/>
            <w:noProof/>
            <w:sz w:val="22"/>
            <w:szCs w:val="22"/>
          </w:rPr>
          <w:t>Tableau 2: Tableau des activités du sous-programme CPP-CO</w:t>
        </w:r>
        <w:r w:rsidR="00F42A63" w:rsidRPr="00F42A63">
          <w:rPr>
            <w:rFonts w:asciiTheme="majorHAnsi" w:hAnsiTheme="majorHAnsi"/>
            <w:noProof/>
            <w:webHidden/>
            <w:sz w:val="22"/>
            <w:szCs w:val="22"/>
          </w:rPr>
          <w:tab/>
        </w:r>
        <w:r w:rsidR="00F42A63" w:rsidRPr="00F42A63">
          <w:rPr>
            <w:rFonts w:asciiTheme="majorHAnsi" w:hAnsiTheme="majorHAnsi"/>
            <w:noProof/>
            <w:webHidden/>
            <w:sz w:val="22"/>
            <w:szCs w:val="22"/>
          </w:rPr>
          <w:fldChar w:fldCharType="begin"/>
        </w:r>
        <w:r w:rsidR="00F42A63" w:rsidRPr="00F42A63">
          <w:rPr>
            <w:rFonts w:asciiTheme="majorHAnsi" w:hAnsiTheme="majorHAnsi"/>
            <w:noProof/>
            <w:webHidden/>
            <w:sz w:val="22"/>
            <w:szCs w:val="22"/>
          </w:rPr>
          <w:instrText xml:space="preserve"> PAGEREF _Toc508544747 \h </w:instrText>
        </w:r>
        <w:r w:rsidR="00F42A63" w:rsidRPr="00F42A63">
          <w:rPr>
            <w:rFonts w:asciiTheme="majorHAnsi" w:hAnsiTheme="majorHAnsi"/>
            <w:noProof/>
            <w:webHidden/>
            <w:sz w:val="22"/>
            <w:szCs w:val="22"/>
          </w:rPr>
        </w:r>
        <w:r w:rsidR="00F42A63" w:rsidRPr="00F42A63">
          <w:rPr>
            <w:rFonts w:asciiTheme="majorHAnsi" w:hAnsiTheme="majorHAnsi"/>
            <w:noProof/>
            <w:webHidden/>
            <w:sz w:val="22"/>
            <w:szCs w:val="22"/>
          </w:rPr>
          <w:fldChar w:fldCharType="separate"/>
        </w:r>
        <w:r w:rsidR="00B1249C">
          <w:rPr>
            <w:rFonts w:asciiTheme="majorHAnsi" w:hAnsiTheme="majorHAnsi"/>
            <w:noProof/>
            <w:webHidden/>
            <w:sz w:val="22"/>
            <w:szCs w:val="22"/>
          </w:rPr>
          <w:t>12</w:t>
        </w:r>
        <w:r w:rsidR="00F42A63" w:rsidRPr="00F42A63">
          <w:rPr>
            <w:rFonts w:asciiTheme="majorHAnsi" w:hAnsiTheme="majorHAnsi"/>
            <w:noProof/>
            <w:webHidden/>
            <w:sz w:val="22"/>
            <w:szCs w:val="22"/>
          </w:rPr>
          <w:fldChar w:fldCharType="end"/>
        </w:r>
      </w:hyperlink>
    </w:p>
    <w:p w:rsidR="00F42A63" w:rsidRPr="00F42A63" w:rsidRDefault="00941921" w:rsidP="00F42A63">
      <w:pPr>
        <w:pStyle w:val="Tabledesillustrations"/>
        <w:tabs>
          <w:tab w:val="right" w:leader="dot" w:pos="9060"/>
        </w:tabs>
        <w:spacing w:before="120" w:after="120"/>
        <w:rPr>
          <w:rFonts w:asciiTheme="majorHAnsi" w:eastAsiaTheme="minorEastAsia" w:hAnsiTheme="majorHAnsi" w:cstheme="minorBidi"/>
          <w:noProof/>
          <w:sz w:val="22"/>
          <w:szCs w:val="22"/>
        </w:rPr>
      </w:pPr>
      <w:hyperlink w:anchor="_Toc508544748" w:history="1">
        <w:r w:rsidR="00F42A63" w:rsidRPr="00F42A63">
          <w:rPr>
            <w:rStyle w:val="Lienhypertexte"/>
            <w:rFonts w:asciiTheme="majorHAnsi" w:hAnsiTheme="majorHAnsi"/>
            <w:noProof/>
            <w:sz w:val="22"/>
            <w:szCs w:val="22"/>
          </w:rPr>
          <w:t>Tableau 3: Risques identifiés lors de la formulation du CPP-CO</w:t>
        </w:r>
        <w:r w:rsidR="00F42A63" w:rsidRPr="00F42A63">
          <w:rPr>
            <w:rFonts w:asciiTheme="majorHAnsi" w:hAnsiTheme="majorHAnsi"/>
            <w:noProof/>
            <w:webHidden/>
            <w:sz w:val="22"/>
            <w:szCs w:val="22"/>
          </w:rPr>
          <w:tab/>
        </w:r>
        <w:r w:rsidR="00F42A63" w:rsidRPr="00F42A63">
          <w:rPr>
            <w:rFonts w:asciiTheme="majorHAnsi" w:hAnsiTheme="majorHAnsi"/>
            <w:noProof/>
            <w:webHidden/>
            <w:sz w:val="22"/>
            <w:szCs w:val="22"/>
          </w:rPr>
          <w:fldChar w:fldCharType="begin"/>
        </w:r>
        <w:r w:rsidR="00F42A63" w:rsidRPr="00F42A63">
          <w:rPr>
            <w:rFonts w:asciiTheme="majorHAnsi" w:hAnsiTheme="majorHAnsi"/>
            <w:noProof/>
            <w:webHidden/>
            <w:sz w:val="22"/>
            <w:szCs w:val="22"/>
          </w:rPr>
          <w:instrText xml:space="preserve"> PAGEREF _Toc508544748 \h </w:instrText>
        </w:r>
        <w:r w:rsidR="00F42A63" w:rsidRPr="00F42A63">
          <w:rPr>
            <w:rFonts w:asciiTheme="majorHAnsi" w:hAnsiTheme="majorHAnsi"/>
            <w:noProof/>
            <w:webHidden/>
            <w:sz w:val="22"/>
            <w:szCs w:val="22"/>
          </w:rPr>
        </w:r>
        <w:r w:rsidR="00F42A63" w:rsidRPr="00F42A63">
          <w:rPr>
            <w:rFonts w:asciiTheme="majorHAnsi" w:hAnsiTheme="majorHAnsi"/>
            <w:noProof/>
            <w:webHidden/>
            <w:sz w:val="22"/>
            <w:szCs w:val="22"/>
          </w:rPr>
          <w:fldChar w:fldCharType="separate"/>
        </w:r>
        <w:r w:rsidR="00B1249C">
          <w:rPr>
            <w:rFonts w:asciiTheme="majorHAnsi" w:hAnsiTheme="majorHAnsi"/>
            <w:noProof/>
            <w:webHidden/>
            <w:sz w:val="22"/>
            <w:szCs w:val="22"/>
          </w:rPr>
          <w:t>25</w:t>
        </w:r>
        <w:r w:rsidR="00F42A63" w:rsidRPr="00F42A63">
          <w:rPr>
            <w:rFonts w:asciiTheme="majorHAnsi" w:hAnsiTheme="majorHAnsi"/>
            <w:noProof/>
            <w:webHidden/>
            <w:sz w:val="22"/>
            <w:szCs w:val="22"/>
          </w:rPr>
          <w:fldChar w:fldCharType="end"/>
        </w:r>
      </w:hyperlink>
    </w:p>
    <w:p w:rsidR="00F42A63" w:rsidRPr="00F42A63" w:rsidRDefault="00941921" w:rsidP="00F42A63">
      <w:pPr>
        <w:pStyle w:val="Tabledesillustrations"/>
        <w:tabs>
          <w:tab w:val="right" w:leader="dot" w:pos="9060"/>
        </w:tabs>
        <w:spacing w:before="120" w:after="120"/>
        <w:rPr>
          <w:rFonts w:asciiTheme="majorHAnsi" w:eastAsiaTheme="minorEastAsia" w:hAnsiTheme="majorHAnsi" w:cstheme="minorBidi"/>
          <w:noProof/>
          <w:sz w:val="22"/>
          <w:szCs w:val="22"/>
        </w:rPr>
      </w:pPr>
      <w:hyperlink w:anchor="_Toc508544749" w:history="1">
        <w:r w:rsidR="00F42A63" w:rsidRPr="00F42A63">
          <w:rPr>
            <w:rStyle w:val="Lienhypertexte"/>
            <w:rFonts w:asciiTheme="majorHAnsi" w:hAnsiTheme="majorHAnsi"/>
            <w:noProof/>
            <w:sz w:val="22"/>
            <w:szCs w:val="22"/>
          </w:rPr>
          <w:t>Tableau 4 : le cadre de rendement construit à postériori après le démarrage du projet</w:t>
        </w:r>
        <w:r w:rsidR="00F42A63" w:rsidRPr="00F42A63">
          <w:rPr>
            <w:rFonts w:asciiTheme="majorHAnsi" w:hAnsiTheme="majorHAnsi"/>
            <w:noProof/>
            <w:webHidden/>
            <w:sz w:val="22"/>
            <w:szCs w:val="22"/>
          </w:rPr>
          <w:tab/>
        </w:r>
        <w:r w:rsidR="00F42A63" w:rsidRPr="00F42A63">
          <w:rPr>
            <w:rFonts w:asciiTheme="majorHAnsi" w:hAnsiTheme="majorHAnsi"/>
            <w:noProof/>
            <w:webHidden/>
            <w:sz w:val="22"/>
            <w:szCs w:val="22"/>
          </w:rPr>
          <w:fldChar w:fldCharType="begin"/>
        </w:r>
        <w:r w:rsidR="00F42A63" w:rsidRPr="00F42A63">
          <w:rPr>
            <w:rFonts w:asciiTheme="majorHAnsi" w:hAnsiTheme="majorHAnsi"/>
            <w:noProof/>
            <w:webHidden/>
            <w:sz w:val="22"/>
            <w:szCs w:val="22"/>
          </w:rPr>
          <w:instrText xml:space="preserve"> PAGEREF _Toc508544749 \h </w:instrText>
        </w:r>
        <w:r w:rsidR="00F42A63" w:rsidRPr="00F42A63">
          <w:rPr>
            <w:rFonts w:asciiTheme="majorHAnsi" w:hAnsiTheme="majorHAnsi"/>
            <w:noProof/>
            <w:webHidden/>
            <w:sz w:val="22"/>
            <w:szCs w:val="22"/>
          </w:rPr>
        </w:r>
        <w:r w:rsidR="00F42A63" w:rsidRPr="00F42A63">
          <w:rPr>
            <w:rFonts w:asciiTheme="majorHAnsi" w:hAnsiTheme="majorHAnsi"/>
            <w:noProof/>
            <w:webHidden/>
            <w:sz w:val="22"/>
            <w:szCs w:val="22"/>
          </w:rPr>
          <w:fldChar w:fldCharType="separate"/>
        </w:r>
        <w:r w:rsidR="00B1249C">
          <w:rPr>
            <w:rFonts w:asciiTheme="majorHAnsi" w:hAnsiTheme="majorHAnsi"/>
            <w:noProof/>
            <w:webHidden/>
            <w:sz w:val="22"/>
            <w:szCs w:val="22"/>
          </w:rPr>
          <w:t>28</w:t>
        </w:r>
        <w:r w:rsidR="00F42A63" w:rsidRPr="00F42A63">
          <w:rPr>
            <w:rFonts w:asciiTheme="majorHAnsi" w:hAnsiTheme="majorHAnsi"/>
            <w:noProof/>
            <w:webHidden/>
            <w:sz w:val="22"/>
            <w:szCs w:val="22"/>
          </w:rPr>
          <w:fldChar w:fldCharType="end"/>
        </w:r>
      </w:hyperlink>
    </w:p>
    <w:p w:rsidR="00F42A63" w:rsidRPr="00F42A63" w:rsidRDefault="00941921" w:rsidP="00F42A63">
      <w:pPr>
        <w:pStyle w:val="Tabledesillustrations"/>
        <w:tabs>
          <w:tab w:val="right" w:leader="dot" w:pos="9060"/>
        </w:tabs>
        <w:spacing w:before="120" w:after="120"/>
        <w:rPr>
          <w:rFonts w:asciiTheme="majorHAnsi" w:eastAsiaTheme="minorEastAsia" w:hAnsiTheme="majorHAnsi" w:cstheme="minorBidi"/>
          <w:noProof/>
          <w:sz w:val="22"/>
          <w:szCs w:val="22"/>
        </w:rPr>
      </w:pPr>
      <w:hyperlink w:anchor="_Toc508544750" w:history="1">
        <w:r w:rsidR="00F42A63" w:rsidRPr="00F42A63">
          <w:rPr>
            <w:rStyle w:val="Lienhypertexte"/>
            <w:rFonts w:asciiTheme="majorHAnsi" w:hAnsiTheme="majorHAnsi"/>
            <w:noProof/>
            <w:sz w:val="22"/>
            <w:szCs w:val="22"/>
          </w:rPr>
          <w:t>Tableau 5: Estimation du niveau de réalisation des différents résultats du CPP-CO</w:t>
        </w:r>
        <w:r w:rsidR="00F42A63" w:rsidRPr="00F42A63">
          <w:rPr>
            <w:rFonts w:asciiTheme="majorHAnsi" w:hAnsiTheme="majorHAnsi"/>
            <w:noProof/>
            <w:webHidden/>
            <w:sz w:val="22"/>
            <w:szCs w:val="22"/>
          </w:rPr>
          <w:tab/>
        </w:r>
        <w:r w:rsidR="00F42A63" w:rsidRPr="00F42A63">
          <w:rPr>
            <w:rFonts w:asciiTheme="majorHAnsi" w:hAnsiTheme="majorHAnsi"/>
            <w:noProof/>
            <w:webHidden/>
            <w:sz w:val="22"/>
            <w:szCs w:val="22"/>
          </w:rPr>
          <w:fldChar w:fldCharType="begin"/>
        </w:r>
        <w:r w:rsidR="00F42A63" w:rsidRPr="00F42A63">
          <w:rPr>
            <w:rFonts w:asciiTheme="majorHAnsi" w:hAnsiTheme="majorHAnsi"/>
            <w:noProof/>
            <w:webHidden/>
            <w:sz w:val="22"/>
            <w:szCs w:val="22"/>
          </w:rPr>
          <w:instrText xml:space="preserve"> PAGEREF _Toc508544750 \h </w:instrText>
        </w:r>
        <w:r w:rsidR="00F42A63" w:rsidRPr="00F42A63">
          <w:rPr>
            <w:rFonts w:asciiTheme="majorHAnsi" w:hAnsiTheme="majorHAnsi"/>
            <w:noProof/>
            <w:webHidden/>
            <w:sz w:val="22"/>
            <w:szCs w:val="22"/>
          </w:rPr>
        </w:r>
        <w:r w:rsidR="00F42A63" w:rsidRPr="00F42A63">
          <w:rPr>
            <w:rFonts w:asciiTheme="majorHAnsi" w:hAnsiTheme="majorHAnsi"/>
            <w:noProof/>
            <w:webHidden/>
            <w:sz w:val="22"/>
            <w:szCs w:val="22"/>
          </w:rPr>
          <w:fldChar w:fldCharType="separate"/>
        </w:r>
        <w:r w:rsidR="00B1249C">
          <w:rPr>
            <w:rFonts w:asciiTheme="majorHAnsi" w:hAnsiTheme="majorHAnsi"/>
            <w:noProof/>
            <w:webHidden/>
            <w:sz w:val="22"/>
            <w:szCs w:val="22"/>
          </w:rPr>
          <w:t>41</w:t>
        </w:r>
        <w:r w:rsidR="00F42A63" w:rsidRPr="00F42A63">
          <w:rPr>
            <w:rFonts w:asciiTheme="majorHAnsi" w:hAnsiTheme="majorHAnsi"/>
            <w:noProof/>
            <w:webHidden/>
            <w:sz w:val="22"/>
            <w:szCs w:val="22"/>
          </w:rPr>
          <w:fldChar w:fldCharType="end"/>
        </w:r>
      </w:hyperlink>
    </w:p>
    <w:p w:rsidR="00F42A63" w:rsidRPr="00F42A63" w:rsidRDefault="00941921" w:rsidP="00F42A63">
      <w:pPr>
        <w:pStyle w:val="Tabledesillustrations"/>
        <w:tabs>
          <w:tab w:val="right" w:leader="dot" w:pos="9060"/>
        </w:tabs>
        <w:spacing w:before="120" w:after="120"/>
        <w:rPr>
          <w:rFonts w:asciiTheme="majorHAnsi" w:eastAsiaTheme="minorEastAsia" w:hAnsiTheme="majorHAnsi" w:cstheme="minorBidi"/>
          <w:noProof/>
          <w:sz w:val="22"/>
          <w:szCs w:val="22"/>
        </w:rPr>
      </w:pPr>
      <w:hyperlink w:anchor="_Toc508544751" w:history="1">
        <w:r w:rsidR="00F42A63" w:rsidRPr="00F42A63">
          <w:rPr>
            <w:rStyle w:val="Lienhypertexte"/>
            <w:rFonts w:asciiTheme="majorHAnsi" w:hAnsiTheme="majorHAnsi"/>
            <w:noProof/>
            <w:sz w:val="22"/>
            <w:szCs w:val="22"/>
          </w:rPr>
          <w:t>Tableau 6: Efficacité de mise en œuvre des activités du CPP-CO</w:t>
        </w:r>
        <w:r w:rsidR="00F42A63" w:rsidRPr="00F42A63">
          <w:rPr>
            <w:rFonts w:asciiTheme="majorHAnsi" w:hAnsiTheme="majorHAnsi"/>
            <w:noProof/>
            <w:webHidden/>
            <w:sz w:val="22"/>
            <w:szCs w:val="22"/>
          </w:rPr>
          <w:tab/>
        </w:r>
        <w:r w:rsidR="00F42A63" w:rsidRPr="00F42A63">
          <w:rPr>
            <w:rFonts w:asciiTheme="majorHAnsi" w:hAnsiTheme="majorHAnsi"/>
            <w:noProof/>
            <w:webHidden/>
            <w:sz w:val="22"/>
            <w:szCs w:val="22"/>
          </w:rPr>
          <w:fldChar w:fldCharType="begin"/>
        </w:r>
        <w:r w:rsidR="00F42A63" w:rsidRPr="00F42A63">
          <w:rPr>
            <w:rFonts w:asciiTheme="majorHAnsi" w:hAnsiTheme="majorHAnsi"/>
            <w:noProof/>
            <w:webHidden/>
            <w:sz w:val="22"/>
            <w:szCs w:val="22"/>
          </w:rPr>
          <w:instrText xml:space="preserve"> PAGEREF _Toc508544751 \h </w:instrText>
        </w:r>
        <w:r w:rsidR="00F42A63" w:rsidRPr="00F42A63">
          <w:rPr>
            <w:rFonts w:asciiTheme="majorHAnsi" w:hAnsiTheme="majorHAnsi"/>
            <w:noProof/>
            <w:webHidden/>
            <w:sz w:val="22"/>
            <w:szCs w:val="22"/>
          </w:rPr>
        </w:r>
        <w:r w:rsidR="00F42A63" w:rsidRPr="00F42A63">
          <w:rPr>
            <w:rFonts w:asciiTheme="majorHAnsi" w:hAnsiTheme="majorHAnsi"/>
            <w:noProof/>
            <w:webHidden/>
            <w:sz w:val="22"/>
            <w:szCs w:val="22"/>
          </w:rPr>
          <w:fldChar w:fldCharType="separate"/>
        </w:r>
        <w:r w:rsidR="00B1249C">
          <w:rPr>
            <w:rFonts w:asciiTheme="majorHAnsi" w:hAnsiTheme="majorHAnsi"/>
            <w:noProof/>
            <w:webHidden/>
            <w:sz w:val="22"/>
            <w:szCs w:val="22"/>
          </w:rPr>
          <w:t>44</w:t>
        </w:r>
        <w:r w:rsidR="00F42A63" w:rsidRPr="00F42A63">
          <w:rPr>
            <w:rFonts w:asciiTheme="majorHAnsi" w:hAnsiTheme="majorHAnsi"/>
            <w:noProof/>
            <w:webHidden/>
            <w:sz w:val="22"/>
            <w:szCs w:val="22"/>
          </w:rPr>
          <w:fldChar w:fldCharType="end"/>
        </w:r>
      </w:hyperlink>
    </w:p>
    <w:p w:rsidR="00F42A63" w:rsidRPr="00F42A63" w:rsidRDefault="00941921" w:rsidP="00F42A63">
      <w:pPr>
        <w:pStyle w:val="Tabledesillustrations"/>
        <w:tabs>
          <w:tab w:val="right" w:leader="dot" w:pos="9060"/>
        </w:tabs>
        <w:spacing w:before="120" w:after="120"/>
        <w:rPr>
          <w:rFonts w:asciiTheme="majorHAnsi" w:eastAsiaTheme="minorEastAsia" w:hAnsiTheme="majorHAnsi" w:cstheme="minorBidi"/>
          <w:noProof/>
          <w:sz w:val="22"/>
          <w:szCs w:val="22"/>
        </w:rPr>
      </w:pPr>
      <w:hyperlink w:anchor="_Toc508544752" w:history="1">
        <w:r w:rsidR="00F42A63" w:rsidRPr="00F42A63">
          <w:rPr>
            <w:rStyle w:val="Lienhypertexte"/>
            <w:rFonts w:asciiTheme="majorHAnsi" w:hAnsiTheme="majorHAnsi"/>
            <w:noProof/>
            <w:sz w:val="22"/>
            <w:szCs w:val="22"/>
          </w:rPr>
          <w:t>Tableau 7: Performances globales du projet</w:t>
        </w:r>
        <w:r w:rsidR="00F42A63" w:rsidRPr="00F42A63">
          <w:rPr>
            <w:rFonts w:asciiTheme="majorHAnsi" w:hAnsiTheme="majorHAnsi"/>
            <w:noProof/>
            <w:webHidden/>
            <w:sz w:val="22"/>
            <w:szCs w:val="22"/>
          </w:rPr>
          <w:tab/>
        </w:r>
        <w:r w:rsidR="00F42A63" w:rsidRPr="00F42A63">
          <w:rPr>
            <w:rFonts w:asciiTheme="majorHAnsi" w:hAnsiTheme="majorHAnsi"/>
            <w:noProof/>
            <w:webHidden/>
            <w:sz w:val="22"/>
            <w:szCs w:val="22"/>
          </w:rPr>
          <w:fldChar w:fldCharType="begin"/>
        </w:r>
        <w:r w:rsidR="00F42A63" w:rsidRPr="00F42A63">
          <w:rPr>
            <w:rFonts w:asciiTheme="majorHAnsi" w:hAnsiTheme="majorHAnsi"/>
            <w:noProof/>
            <w:webHidden/>
            <w:sz w:val="22"/>
            <w:szCs w:val="22"/>
          </w:rPr>
          <w:instrText xml:space="preserve"> PAGEREF _Toc508544752 \h </w:instrText>
        </w:r>
        <w:r w:rsidR="00F42A63" w:rsidRPr="00F42A63">
          <w:rPr>
            <w:rFonts w:asciiTheme="majorHAnsi" w:hAnsiTheme="majorHAnsi"/>
            <w:noProof/>
            <w:webHidden/>
            <w:sz w:val="22"/>
            <w:szCs w:val="22"/>
          </w:rPr>
        </w:r>
        <w:r w:rsidR="00F42A63" w:rsidRPr="00F42A63">
          <w:rPr>
            <w:rFonts w:asciiTheme="majorHAnsi" w:hAnsiTheme="majorHAnsi"/>
            <w:noProof/>
            <w:webHidden/>
            <w:sz w:val="22"/>
            <w:szCs w:val="22"/>
          </w:rPr>
          <w:fldChar w:fldCharType="separate"/>
        </w:r>
        <w:r w:rsidR="00B1249C">
          <w:rPr>
            <w:rFonts w:asciiTheme="majorHAnsi" w:hAnsiTheme="majorHAnsi"/>
            <w:noProof/>
            <w:webHidden/>
            <w:sz w:val="22"/>
            <w:szCs w:val="22"/>
          </w:rPr>
          <w:t>45</w:t>
        </w:r>
        <w:r w:rsidR="00F42A63" w:rsidRPr="00F42A63">
          <w:rPr>
            <w:rFonts w:asciiTheme="majorHAnsi" w:hAnsiTheme="majorHAnsi"/>
            <w:noProof/>
            <w:webHidden/>
            <w:sz w:val="22"/>
            <w:szCs w:val="22"/>
          </w:rPr>
          <w:fldChar w:fldCharType="end"/>
        </w:r>
      </w:hyperlink>
    </w:p>
    <w:p w:rsidR="00F42A63" w:rsidRPr="00F42A63" w:rsidRDefault="00941921" w:rsidP="00F42A63">
      <w:pPr>
        <w:pStyle w:val="Tabledesillustrations"/>
        <w:tabs>
          <w:tab w:val="right" w:leader="dot" w:pos="9060"/>
        </w:tabs>
        <w:spacing w:before="120" w:after="120"/>
        <w:rPr>
          <w:rFonts w:asciiTheme="majorHAnsi" w:eastAsiaTheme="minorEastAsia" w:hAnsiTheme="majorHAnsi" w:cstheme="minorBidi"/>
          <w:noProof/>
          <w:sz w:val="22"/>
          <w:szCs w:val="22"/>
        </w:rPr>
      </w:pPr>
      <w:hyperlink w:anchor="_Toc508544753" w:history="1">
        <w:r w:rsidR="00F42A63" w:rsidRPr="00F42A63">
          <w:rPr>
            <w:rStyle w:val="Lienhypertexte"/>
            <w:rFonts w:asciiTheme="majorHAnsi" w:hAnsiTheme="majorHAnsi"/>
            <w:noProof/>
            <w:sz w:val="22"/>
            <w:szCs w:val="22"/>
          </w:rPr>
          <w:t>Tableau 8: Taux d’exécution financière selon les sources de financement du CPP-CO</w:t>
        </w:r>
        <w:r w:rsidR="00F42A63" w:rsidRPr="00F42A63">
          <w:rPr>
            <w:rFonts w:asciiTheme="majorHAnsi" w:hAnsiTheme="majorHAnsi"/>
            <w:noProof/>
            <w:webHidden/>
            <w:sz w:val="22"/>
            <w:szCs w:val="22"/>
          </w:rPr>
          <w:tab/>
        </w:r>
        <w:r w:rsidR="00F42A63" w:rsidRPr="00F42A63">
          <w:rPr>
            <w:rFonts w:asciiTheme="majorHAnsi" w:hAnsiTheme="majorHAnsi"/>
            <w:noProof/>
            <w:webHidden/>
            <w:sz w:val="22"/>
            <w:szCs w:val="22"/>
          </w:rPr>
          <w:fldChar w:fldCharType="begin"/>
        </w:r>
        <w:r w:rsidR="00F42A63" w:rsidRPr="00F42A63">
          <w:rPr>
            <w:rFonts w:asciiTheme="majorHAnsi" w:hAnsiTheme="majorHAnsi"/>
            <w:noProof/>
            <w:webHidden/>
            <w:sz w:val="22"/>
            <w:szCs w:val="22"/>
          </w:rPr>
          <w:instrText xml:space="preserve"> PAGEREF _Toc508544753 \h </w:instrText>
        </w:r>
        <w:r w:rsidR="00F42A63" w:rsidRPr="00F42A63">
          <w:rPr>
            <w:rFonts w:asciiTheme="majorHAnsi" w:hAnsiTheme="majorHAnsi"/>
            <w:noProof/>
            <w:webHidden/>
            <w:sz w:val="22"/>
            <w:szCs w:val="22"/>
          </w:rPr>
        </w:r>
        <w:r w:rsidR="00F42A63" w:rsidRPr="00F42A63">
          <w:rPr>
            <w:rFonts w:asciiTheme="majorHAnsi" w:hAnsiTheme="majorHAnsi"/>
            <w:noProof/>
            <w:webHidden/>
            <w:sz w:val="22"/>
            <w:szCs w:val="22"/>
          </w:rPr>
          <w:fldChar w:fldCharType="separate"/>
        </w:r>
        <w:r w:rsidR="00B1249C">
          <w:rPr>
            <w:rFonts w:asciiTheme="majorHAnsi" w:hAnsiTheme="majorHAnsi"/>
            <w:noProof/>
            <w:webHidden/>
            <w:sz w:val="22"/>
            <w:szCs w:val="22"/>
          </w:rPr>
          <w:t>50</w:t>
        </w:r>
        <w:r w:rsidR="00F42A63" w:rsidRPr="00F42A63">
          <w:rPr>
            <w:rFonts w:asciiTheme="majorHAnsi" w:hAnsiTheme="majorHAnsi"/>
            <w:noProof/>
            <w:webHidden/>
            <w:sz w:val="22"/>
            <w:szCs w:val="22"/>
          </w:rPr>
          <w:fldChar w:fldCharType="end"/>
        </w:r>
      </w:hyperlink>
    </w:p>
    <w:p w:rsidR="00F42A63" w:rsidRPr="00F42A63" w:rsidRDefault="00941921" w:rsidP="00F42A63">
      <w:pPr>
        <w:pStyle w:val="Tabledesillustrations"/>
        <w:tabs>
          <w:tab w:val="right" w:leader="dot" w:pos="9060"/>
        </w:tabs>
        <w:spacing w:before="120" w:after="120"/>
        <w:rPr>
          <w:rFonts w:asciiTheme="majorHAnsi" w:eastAsiaTheme="minorEastAsia" w:hAnsiTheme="majorHAnsi" w:cstheme="minorBidi"/>
          <w:noProof/>
          <w:sz w:val="22"/>
          <w:szCs w:val="22"/>
        </w:rPr>
      </w:pPr>
      <w:hyperlink w:anchor="_Toc508544754" w:history="1">
        <w:r w:rsidR="00F42A63" w:rsidRPr="00F42A63">
          <w:rPr>
            <w:rStyle w:val="Lienhypertexte"/>
            <w:rFonts w:asciiTheme="majorHAnsi" w:hAnsiTheme="majorHAnsi"/>
            <w:noProof/>
            <w:sz w:val="22"/>
            <w:szCs w:val="22"/>
          </w:rPr>
          <w:t>ableau 9: Niveau d’exécution financière par nature de dépense au 31 décembre 2017</w:t>
        </w:r>
        <w:r w:rsidR="00F42A63" w:rsidRPr="00F42A63">
          <w:rPr>
            <w:rFonts w:asciiTheme="majorHAnsi" w:hAnsiTheme="majorHAnsi"/>
            <w:noProof/>
            <w:webHidden/>
            <w:sz w:val="22"/>
            <w:szCs w:val="22"/>
          </w:rPr>
          <w:tab/>
        </w:r>
        <w:r w:rsidR="00F42A63" w:rsidRPr="00F42A63">
          <w:rPr>
            <w:rFonts w:asciiTheme="majorHAnsi" w:hAnsiTheme="majorHAnsi"/>
            <w:noProof/>
            <w:webHidden/>
            <w:sz w:val="22"/>
            <w:szCs w:val="22"/>
          </w:rPr>
          <w:fldChar w:fldCharType="begin"/>
        </w:r>
        <w:r w:rsidR="00F42A63" w:rsidRPr="00F42A63">
          <w:rPr>
            <w:rFonts w:asciiTheme="majorHAnsi" w:hAnsiTheme="majorHAnsi"/>
            <w:noProof/>
            <w:webHidden/>
            <w:sz w:val="22"/>
            <w:szCs w:val="22"/>
          </w:rPr>
          <w:instrText xml:space="preserve"> PAGEREF _Toc508544754 \h </w:instrText>
        </w:r>
        <w:r w:rsidR="00F42A63" w:rsidRPr="00F42A63">
          <w:rPr>
            <w:rFonts w:asciiTheme="majorHAnsi" w:hAnsiTheme="majorHAnsi"/>
            <w:noProof/>
            <w:webHidden/>
            <w:sz w:val="22"/>
            <w:szCs w:val="22"/>
          </w:rPr>
        </w:r>
        <w:r w:rsidR="00F42A63" w:rsidRPr="00F42A63">
          <w:rPr>
            <w:rFonts w:asciiTheme="majorHAnsi" w:hAnsiTheme="majorHAnsi"/>
            <w:noProof/>
            <w:webHidden/>
            <w:sz w:val="22"/>
            <w:szCs w:val="22"/>
          </w:rPr>
          <w:fldChar w:fldCharType="separate"/>
        </w:r>
        <w:r w:rsidR="00B1249C">
          <w:rPr>
            <w:rFonts w:asciiTheme="majorHAnsi" w:hAnsiTheme="majorHAnsi"/>
            <w:noProof/>
            <w:webHidden/>
            <w:sz w:val="22"/>
            <w:szCs w:val="22"/>
          </w:rPr>
          <w:t>50</w:t>
        </w:r>
        <w:r w:rsidR="00F42A63" w:rsidRPr="00F42A63">
          <w:rPr>
            <w:rFonts w:asciiTheme="majorHAnsi" w:hAnsiTheme="majorHAnsi"/>
            <w:noProof/>
            <w:webHidden/>
            <w:sz w:val="22"/>
            <w:szCs w:val="22"/>
          </w:rPr>
          <w:fldChar w:fldCharType="end"/>
        </w:r>
      </w:hyperlink>
    </w:p>
    <w:p w:rsidR="00F42A63" w:rsidRPr="00F42A63" w:rsidRDefault="00941921" w:rsidP="00F42A63">
      <w:pPr>
        <w:pStyle w:val="Tabledesillustrations"/>
        <w:tabs>
          <w:tab w:val="right" w:leader="dot" w:pos="9060"/>
        </w:tabs>
        <w:spacing w:before="120" w:after="120"/>
        <w:rPr>
          <w:rFonts w:asciiTheme="majorHAnsi" w:eastAsiaTheme="minorEastAsia" w:hAnsiTheme="majorHAnsi" w:cstheme="minorBidi"/>
          <w:noProof/>
          <w:sz w:val="22"/>
          <w:szCs w:val="22"/>
        </w:rPr>
      </w:pPr>
      <w:hyperlink w:anchor="_Toc508544755" w:history="1">
        <w:r w:rsidR="00F42A63" w:rsidRPr="00F42A63">
          <w:rPr>
            <w:rStyle w:val="Lienhypertexte"/>
            <w:rFonts w:asciiTheme="majorHAnsi" w:hAnsiTheme="majorHAnsi"/>
            <w:noProof/>
            <w:sz w:val="22"/>
            <w:szCs w:val="22"/>
          </w:rPr>
          <w:t>Tableau 10: Niveau d’exécution financière par résultat au 31 décembre 2017</w:t>
        </w:r>
        <w:r w:rsidR="00F42A63" w:rsidRPr="00F42A63">
          <w:rPr>
            <w:rFonts w:asciiTheme="majorHAnsi" w:hAnsiTheme="majorHAnsi"/>
            <w:noProof/>
            <w:webHidden/>
            <w:sz w:val="22"/>
            <w:szCs w:val="22"/>
          </w:rPr>
          <w:tab/>
        </w:r>
        <w:r w:rsidR="00F42A63" w:rsidRPr="00F42A63">
          <w:rPr>
            <w:rFonts w:asciiTheme="majorHAnsi" w:hAnsiTheme="majorHAnsi"/>
            <w:noProof/>
            <w:webHidden/>
            <w:sz w:val="22"/>
            <w:szCs w:val="22"/>
          </w:rPr>
          <w:fldChar w:fldCharType="begin"/>
        </w:r>
        <w:r w:rsidR="00F42A63" w:rsidRPr="00F42A63">
          <w:rPr>
            <w:rFonts w:asciiTheme="majorHAnsi" w:hAnsiTheme="majorHAnsi"/>
            <w:noProof/>
            <w:webHidden/>
            <w:sz w:val="22"/>
            <w:szCs w:val="22"/>
          </w:rPr>
          <w:instrText xml:space="preserve"> PAGEREF _Toc508544755 \h </w:instrText>
        </w:r>
        <w:r w:rsidR="00F42A63" w:rsidRPr="00F42A63">
          <w:rPr>
            <w:rFonts w:asciiTheme="majorHAnsi" w:hAnsiTheme="majorHAnsi"/>
            <w:noProof/>
            <w:webHidden/>
            <w:sz w:val="22"/>
            <w:szCs w:val="22"/>
          </w:rPr>
        </w:r>
        <w:r w:rsidR="00F42A63" w:rsidRPr="00F42A63">
          <w:rPr>
            <w:rFonts w:asciiTheme="majorHAnsi" w:hAnsiTheme="majorHAnsi"/>
            <w:noProof/>
            <w:webHidden/>
            <w:sz w:val="22"/>
            <w:szCs w:val="22"/>
          </w:rPr>
          <w:fldChar w:fldCharType="separate"/>
        </w:r>
        <w:r w:rsidR="00B1249C">
          <w:rPr>
            <w:rFonts w:asciiTheme="majorHAnsi" w:hAnsiTheme="majorHAnsi"/>
            <w:noProof/>
            <w:webHidden/>
            <w:sz w:val="22"/>
            <w:szCs w:val="22"/>
          </w:rPr>
          <w:t>50</w:t>
        </w:r>
        <w:r w:rsidR="00F42A63" w:rsidRPr="00F42A63">
          <w:rPr>
            <w:rFonts w:asciiTheme="majorHAnsi" w:hAnsiTheme="majorHAnsi"/>
            <w:noProof/>
            <w:webHidden/>
            <w:sz w:val="22"/>
            <w:szCs w:val="22"/>
          </w:rPr>
          <w:fldChar w:fldCharType="end"/>
        </w:r>
      </w:hyperlink>
    </w:p>
    <w:p w:rsidR="00F42A63" w:rsidRPr="00F42A63" w:rsidRDefault="00941921" w:rsidP="00F42A63">
      <w:pPr>
        <w:pStyle w:val="Tabledesillustrations"/>
        <w:tabs>
          <w:tab w:val="right" w:leader="dot" w:pos="9060"/>
        </w:tabs>
        <w:spacing w:before="120" w:after="120"/>
        <w:rPr>
          <w:rFonts w:asciiTheme="majorHAnsi" w:eastAsiaTheme="minorEastAsia" w:hAnsiTheme="majorHAnsi" w:cstheme="minorBidi"/>
          <w:noProof/>
          <w:sz w:val="22"/>
          <w:szCs w:val="22"/>
        </w:rPr>
      </w:pPr>
      <w:hyperlink w:anchor="_Toc508544756" w:history="1">
        <w:r w:rsidR="00F42A63" w:rsidRPr="00F42A63">
          <w:rPr>
            <w:rStyle w:val="Lienhypertexte"/>
            <w:rFonts w:asciiTheme="majorHAnsi" w:hAnsiTheme="majorHAnsi"/>
            <w:noProof/>
            <w:sz w:val="22"/>
            <w:szCs w:val="22"/>
          </w:rPr>
          <w:t>Tableau 11: Indices d’efficience des résultats.</w:t>
        </w:r>
        <w:r w:rsidR="00F42A63" w:rsidRPr="00F42A63">
          <w:rPr>
            <w:rFonts w:asciiTheme="majorHAnsi" w:hAnsiTheme="majorHAnsi"/>
            <w:noProof/>
            <w:webHidden/>
            <w:sz w:val="22"/>
            <w:szCs w:val="22"/>
          </w:rPr>
          <w:tab/>
        </w:r>
        <w:r w:rsidR="00F42A63" w:rsidRPr="00F42A63">
          <w:rPr>
            <w:rFonts w:asciiTheme="majorHAnsi" w:hAnsiTheme="majorHAnsi"/>
            <w:noProof/>
            <w:webHidden/>
            <w:sz w:val="22"/>
            <w:szCs w:val="22"/>
          </w:rPr>
          <w:fldChar w:fldCharType="begin"/>
        </w:r>
        <w:r w:rsidR="00F42A63" w:rsidRPr="00F42A63">
          <w:rPr>
            <w:rFonts w:asciiTheme="majorHAnsi" w:hAnsiTheme="majorHAnsi"/>
            <w:noProof/>
            <w:webHidden/>
            <w:sz w:val="22"/>
            <w:szCs w:val="22"/>
          </w:rPr>
          <w:instrText xml:space="preserve"> PAGEREF _Toc508544756 \h </w:instrText>
        </w:r>
        <w:r w:rsidR="00F42A63" w:rsidRPr="00F42A63">
          <w:rPr>
            <w:rFonts w:asciiTheme="majorHAnsi" w:hAnsiTheme="majorHAnsi"/>
            <w:noProof/>
            <w:webHidden/>
            <w:sz w:val="22"/>
            <w:szCs w:val="22"/>
          </w:rPr>
        </w:r>
        <w:r w:rsidR="00F42A63" w:rsidRPr="00F42A63">
          <w:rPr>
            <w:rFonts w:asciiTheme="majorHAnsi" w:hAnsiTheme="majorHAnsi"/>
            <w:noProof/>
            <w:webHidden/>
            <w:sz w:val="22"/>
            <w:szCs w:val="22"/>
          </w:rPr>
          <w:fldChar w:fldCharType="separate"/>
        </w:r>
        <w:r w:rsidR="00B1249C">
          <w:rPr>
            <w:rFonts w:asciiTheme="majorHAnsi" w:hAnsiTheme="majorHAnsi"/>
            <w:noProof/>
            <w:webHidden/>
            <w:sz w:val="22"/>
            <w:szCs w:val="22"/>
          </w:rPr>
          <w:t>51</w:t>
        </w:r>
        <w:r w:rsidR="00F42A63" w:rsidRPr="00F42A63">
          <w:rPr>
            <w:rFonts w:asciiTheme="majorHAnsi" w:hAnsiTheme="majorHAnsi"/>
            <w:noProof/>
            <w:webHidden/>
            <w:sz w:val="22"/>
            <w:szCs w:val="22"/>
          </w:rPr>
          <w:fldChar w:fldCharType="end"/>
        </w:r>
      </w:hyperlink>
    </w:p>
    <w:p w:rsidR="00754ED5" w:rsidRDefault="00754ED5" w:rsidP="00B5382B">
      <w:pPr>
        <w:spacing w:line="324" w:lineRule="auto"/>
        <w:rPr>
          <w:rFonts w:eastAsia="MS Gothic"/>
        </w:rPr>
      </w:pPr>
      <w:r w:rsidRPr="00B5382B">
        <w:rPr>
          <w:rFonts w:asciiTheme="majorHAnsi" w:eastAsia="MS Gothic" w:hAnsiTheme="majorHAnsi"/>
          <w:sz w:val="22"/>
          <w:szCs w:val="22"/>
        </w:rPr>
        <w:fldChar w:fldCharType="end"/>
      </w:r>
    </w:p>
    <w:p w:rsidR="00754ED5" w:rsidRPr="00754ED5" w:rsidRDefault="00754ED5" w:rsidP="00754ED5">
      <w:pPr>
        <w:rPr>
          <w:rFonts w:eastAsia="MS Gothic"/>
        </w:rPr>
      </w:pPr>
    </w:p>
    <w:p w:rsidR="00754ED5" w:rsidRDefault="00754ED5" w:rsidP="000318D5">
      <w:pPr>
        <w:pStyle w:val="Sansinterligne"/>
        <w:rPr>
          <w:sz w:val="28"/>
          <w:szCs w:val="28"/>
        </w:rPr>
      </w:pPr>
      <w:r>
        <w:br w:type="page"/>
      </w:r>
    </w:p>
    <w:p w:rsidR="005C5279" w:rsidRPr="005C5279" w:rsidRDefault="005C5279" w:rsidP="007844D0">
      <w:pPr>
        <w:pStyle w:val="Titre1"/>
        <w:numPr>
          <w:ilvl w:val="0"/>
          <w:numId w:val="0"/>
        </w:numPr>
        <w:ind w:left="357"/>
        <w:rPr>
          <w:rFonts w:eastAsia="MS Gothic"/>
          <w:webHidden/>
        </w:rPr>
      </w:pPr>
      <w:bookmarkStart w:id="3" w:name="_Toc508788888"/>
      <w:r w:rsidRPr="005C5279">
        <w:rPr>
          <w:rFonts w:eastAsia="MS Gothic"/>
        </w:rPr>
        <w:lastRenderedPageBreak/>
        <w:t>SIGLES &amp; ABREVIATIONS</w:t>
      </w:r>
      <w:bookmarkEnd w:id="1"/>
      <w:bookmarkEnd w:id="3"/>
    </w:p>
    <w:p w:rsidR="005C5279" w:rsidRPr="008C62C7" w:rsidRDefault="005C5279" w:rsidP="00BF791B">
      <w:pPr>
        <w:tabs>
          <w:tab w:val="left" w:pos="7200"/>
        </w:tabs>
        <w:rPr>
          <w:rFonts w:asciiTheme="majorHAnsi" w:hAnsiTheme="majorHAnsi"/>
          <w:sz w:val="20"/>
          <w:szCs w:val="20"/>
        </w:rPr>
      </w:pPr>
    </w:p>
    <w:p w:rsidR="007844D0" w:rsidRPr="00B5382B" w:rsidRDefault="007844D0" w:rsidP="007844D0">
      <w:pPr>
        <w:ind w:left="2127" w:hanging="2127"/>
        <w:jc w:val="both"/>
        <w:rPr>
          <w:rFonts w:asciiTheme="majorHAnsi" w:hAnsiTheme="majorHAnsi"/>
          <w:bCs/>
          <w:sz w:val="22"/>
          <w:szCs w:val="22"/>
        </w:rPr>
      </w:pPr>
      <w:r w:rsidRPr="00B5382B">
        <w:rPr>
          <w:rFonts w:asciiTheme="majorHAnsi" w:hAnsiTheme="majorHAnsi"/>
          <w:sz w:val="22"/>
          <w:szCs w:val="22"/>
        </w:rPr>
        <w:t>CCF</w:t>
      </w:r>
      <w:r w:rsidR="00963089">
        <w:rPr>
          <w:rFonts w:asciiTheme="majorHAnsi" w:hAnsiTheme="majorHAnsi"/>
          <w:sz w:val="22"/>
          <w:szCs w:val="22"/>
        </w:rPr>
        <w:t>V</w:t>
      </w:r>
      <w:r w:rsidRPr="00B5382B">
        <w:rPr>
          <w:rFonts w:asciiTheme="majorHAnsi" w:hAnsiTheme="majorHAnsi"/>
          <w:sz w:val="22"/>
          <w:szCs w:val="22"/>
        </w:rPr>
        <w:t> :</w:t>
      </w:r>
      <w:r w:rsidRPr="00B5382B">
        <w:rPr>
          <w:rFonts w:asciiTheme="majorHAnsi" w:hAnsiTheme="majorHAnsi"/>
          <w:sz w:val="22"/>
          <w:szCs w:val="22"/>
        </w:rPr>
        <w:tab/>
        <w:t>Comité de Conciliation Foncière</w:t>
      </w:r>
      <w:r w:rsidR="00963089">
        <w:rPr>
          <w:rFonts w:asciiTheme="majorHAnsi" w:hAnsiTheme="majorHAnsi"/>
          <w:sz w:val="22"/>
          <w:szCs w:val="22"/>
        </w:rPr>
        <w:t xml:space="preserve"> villageoise</w:t>
      </w:r>
      <w:r w:rsidRPr="00B5382B">
        <w:rPr>
          <w:rFonts w:asciiTheme="majorHAnsi" w:hAnsiTheme="majorHAnsi"/>
          <w:sz w:val="22"/>
          <w:szCs w:val="22"/>
        </w:rPr>
        <w:t xml:space="preserve">  </w:t>
      </w:r>
    </w:p>
    <w:p w:rsidR="007844D0" w:rsidRPr="00B5382B" w:rsidRDefault="007844D0" w:rsidP="007844D0">
      <w:pPr>
        <w:ind w:left="2127" w:hanging="2127"/>
        <w:jc w:val="both"/>
        <w:rPr>
          <w:rFonts w:asciiTheme="majorHAnsi" w:hAnsiTheme="majorHAnsi"/>
          <w:bCs/>
          <w:sz w:val="22"/>
          <w:szCs w:val="22"/>
        </w:rPr>
      </w:pPr>
      <w:r w:rsidRPr="00B5382B">
        <w:rPr>
          <w:rFonts w:asciiTheme="majorHAnsi" w:hAnsiTheme="majorHAnsi"/>
          <w:sz w:val="22"/>
          <w:szCs w:val="22"/>
        </w:rPr>
        <w:t>CFV :</w:t>
      </w:r>
      <w:r w:rsidRPr="00B5382B">
        <w:rPr>
          <w:rFonts w:asciiTheme="majorHAnsi" w:hAnsiTheme="majorHAnsi"/>
          <w:sz w:val="22"/>
          <w:szCs w:val="22"/>
        </w:rPr>
        <w:tab/>
        <w:t>Commission Foncière Villageoise</w:t>
      </w:r>
    </w:p>
    <w:p w:rsidR="007844D0" w:rsidRPr="00B5382B" w:rsidRDefault="007844D0" w:rsidP="007844D0">
      <w:pPr>
        <w:ind w:left="2127" w:hanging="2127"/>
        <w:jc w:val="both"/>
        <w:rPr>
          <w:rFonts w:asciiTheme="majorHAnsi" w:hAnsiTheme="majorHAnsi" w:cs="Calibri"/>
          <w:sz w:val="22"/>
          <w:szCs w:val="22"/>
        </w:rPr>
      </w:pPr>
      <w:r w:rsidRPr="00B5382B">
        <w:rPr>
          <w:rFonts w:asciiTheme="majorHAnsi" w:hAnsiTheme="majorHAnsi" w:cs="Calibri"/>
          <w:sz w:val="22"/>
          <w:szCs w:val="22"/>
        </w:rPr>
        <w:t>CNDD</w:t>
      </w:r>
      <w:r w:rsidRPr="00B5382B">
        <w:rPr>
          <w:rFonts w:asciiTheme="majorHAnsi" w:hAnsiTheme="majorHAnsi" w:cs="Calibri"/>
          <w:sz w:val="22"/>
          <w:szCs w:val="22"/>
        </w:rPr>
        <w:tab/>
        <w:t xml:space="preserve">Conseil National pour le Développement Durable </w:t>
      </w:r>
    </w:p>
    <w:p w:rsidR="007844D0" w:rsidRPr="00B5382B" w:rsidRDefault="007844D0" w:rsidP="007844D0">
      <w:pPr>
        <w:ind w:left="2127" w:hanging="2127"/>
        <w:jc w:val="both"/>
        <w:rPr>
          <w:rFonts w:asciiTheme="majorHAnsi" w:hAnsiTheme="majorHAnsi" w:cs="Calibri"/>
          <w:sz w:val="22"/>
          <w:szCs w:val="22"/>
        </w:rPr>
      </w:pPr>
      <w:r w:rsidRPr="00B5382B">
        <w:rPr>
          <w:rFonts w:asciiTheme="majorHAnsi" w:hAnsiTheme="majorHAnsi" w:cs="Calibri"/>
          <w:sz w:val="22"/>
          <w:szCs w:val="22"/>
        </w:rPr>
        <w:t>COPIL :</w:t>
      </w:r>
      <w:r w:rsidRPr="00B5382B">
        <w:rPr>
          <w:rFonts w:asciiTheme="majorHAnsi" w:hAnsiTheme="majorHAnsi" w:cs="Calibri"/>
          <w:sz w:val="22"/>
          <w:szCs w:val="22"/>
        </w:rPr>
        <w:tab/>
        <w:t>Comité de Pilotage</w:t>
      </w:r>
    </w:p>
    <w:p w:rsidR="007844D0" w:rsidRPr="00B5382B" w:rsidRDefault="007844D0" w:rsidP="007844D0">
      <w:pPr>
        <w:ind w:left="2127" w:hanging="2127"/>
        <w:jc w:val="both"/>
        <w:rPr>
          <w:rFonts w:asciiTheme="majorHAnsi" w:hAnsiTheme="majorHAnsi" w:cs="Calibri"/>
          <w:sz w:val="22"/>
          <w:szCs w:val="22"/>
        </w:rPr>
      </w:pPr>
      <w:r w:rsidRPr="00B5382B">
        <w:rPr>
          <w:rFonts w:asciiTheme="majorHAnsi" w:hAnsiTheme="majorHAnsi" w:cs="Calibri"/>
          <w:sz w:val="22"/>
          <w:szCs w:val="22"/>
        </w:rPr>
        <w:t>CPP :</w:t>
      </w:r>
      <w:r w:rsidRPr="00B5382B">
        <w:rPr>
          <w:rFonts w:asciiTheme="majorHAnsi" w:hAnsiTheme="majorHAnsi" w:cs="Calibri"/>
          <w:sz w:val="22"/>
          <w:szCs w:val="22"/>
        </w:rPr>
        <w:tab/>
        <w:t>Programme de Partenariat de Pays (pour la gestion durable des terres)</w:t>
      </w:r>
    </w:p>
    <w:p w:rsidR="007844D0" w:rsidRPr="00B5382B" w:rsidRDefault="007844D0" w:rsidP="007844D0">
      <w:pPr>
        <w:ind w:left="2127" w:hanging="2127"/>
        <w:jc w:val="both"/>
        <w:rPr>
          <w:rFonts w:asciiTheme="majorHAnsi" w:hAnsiTheme="majorHAnsi" w:cs="Calibri"/>
          <w:sz w:val="22"/>
          <w:szCs w:val="22"/>
        </w:rPr>
      </w:pPr>
      <w:r w:rsidRPr="00B5382B">
        <w:rPr>
          <w:rFonts w:asciiTheme="majorHAnsi" w:hAnsiTheme="majorHAnsi" w:cs="Calibri"/>
          <w:sz w:val="22"/>
          <w:szCs w:val="22"/>
        </w:rPr>
        <w:t>CSI-GDT :</w:t>
      </w:r>
      <w:r w:rsidRPr="00B5382B">
        <w:rPr>
          <w:rFonts w:asciiTheme="majorHAnsi" w:hAnsiTheme="majorHAnsi" w:cs="Calibri"/>
          <w:sz w:val="22"/>
          <w:szCs w:val="22"/>
        </w:rPr>
        <w:tab/>
        <w:t xml:space="preserve">Cadre Stratégique d’Investissement pour la gestion durable des terres </w:t>
      </w:r>
    </w:p>
    <w:p w:rsidR="007844D0" w:rsidRPr="00B5382B" w:rsidRDefault="007844D0" w:rsidP="007844D0">
      <w:pPr>
        <w:ind w:left="2124" w:hanging="2124"/>
        <w:jc w:val="both"/>
        <w:rPr>
          <w:rFonts w:asciiTheme="majorHAnsi" w:hAnsiTheme="majorHAnsi" w:cs="Calibri"/>
          <w:sz w:val="22"/>
          <w:szCs w:val="22"/>
        </w:rPr>
      </w:pPr>
      <w:r w:rsidRPr="00B5382B">
        <w:rPr>
          <w:rFonts w:asciiTheme="majorHAnsi" w:hAnsiTheme="majorHAnsi" w:cs="Calibri"/>
          <w:sz w:val="22"/>
          <w:szCs w:val="22"/>
        </w:rPr>
        <w:t>DCIM :</w:t>
      </w:r>
      <w:r w:rsidRPr="00B5382B">
        <w:rPr>
          <w:rFonts w:asciiTheme="majorHAnsi" w:hAnsiTheme="majorHAnsi" w:cs="Calibri"/>
          <w:sz w:val="22"/>
          <w:szCs w:val="22"/>
        </w:rPr>
        <w:tab/>
        <w:t>D</w:t>
      </w:r>
      <w:r w:rsidRPr="00B5382B">
        <w:rPr>
          <w:rFonts w:asciiTheme="majorHAnsi" w:hAnsiTheme="majorHAnsi"/>
          <w:sz w:val="22"/>
          <w:szCs w:val="22"/>
        </w:rPr>
        <w:t>ivision du Développement des Compétences  de l’Information, du Monitoring de l’environnement</w:t>
      </w:r>
      <w:r w:rsidRPr="00B5382B">
        <w:rPr>
          <w:rFonts w:asciiTheme="majorHAnsi" w:hAnsiTheme="majorHAnsi" w:cs="Calibri"/>
          <w:sz w:val="22"/>
          <w:szCs w:val="22"/>
        </w:rPr>
        <w:tab/>
      </w:r>
    </w:p>
    <w:p w:rsidR="007844D0" w:rsidRPr="00B5382B" w:rsidRDefault="007844D0" w:rsidP="007844D0">
      <w:pPr>
        <w:ind w:left="2127" w:hanging="2127"/>
        <w:jc w:val="both"/>
        <w:rPr>
          <w:rFonts w:asciiTheme="majorHAnsi" w:hAnsiTheme="majorHAnsi" w:cs="Calibri"/>
          <w:sz w:val="22"/>
          <w:szCs w:val="22"/>
        </w:rPr>
      </w:pPr>
      <w:r w:rsidRPr="00B5382B">
        <w:rPr>
          <w:rFonts w:asciiTheme="majorHAnsi" w:hAnsiTheme="majorHAnsi" w:cs="Calibri"/>
          <w:sz w:val="22"/>
          <w:szCs w:val="22"/>
        </w:rPr>
        <w:t>DRRAH :</w:t>
      </w:r>
      <w:r w:rsidRPr="00B5382B">
        <w:rPr>
          <w:rFonts w:asciiTheme="majorHAnsi" w:hAnsiTheme="majorHAnsi" w:cs="Calibri"/>
          <w:sz w:val="22"/>
          <w:szCs w:val="22"/>
        </w:rPr>
        <w:tab/>
        <w:t>Direction Régionale des Ressources Animales et Halieutiques</w:t>
      </w:r>
    </w:p>
    <w:p w:rsidR="007844D0" w:rsidRPr="00B5382B" w:rsidRDefault="007844D0" w:rsidP="007844D0">
      <w:pPr>
        <w:ind w:left="2127" w:hanging="2127"/>
        <w:jc w:val="both"/>
        <w:rPr>
          <w:rFonts w:asciiTheme="majorHAnsi" w:hAnsiTheme="majorHAnsi" w:cs="Calibri"/>
          <w:sz w:val="22"/>
          <w:szCs w:val="22"/>
        </w:rPr>
      </w:pPr>
      <w:r w:rsidRPr="00B5382B">
        <w:rPr>
          <w:rFonts w:asciiTheme="majorHAnsi" w:hAnsiTheme="majorHAnsi" w:cs="Calibri"/>
          <w:sz w:val="22"/>
          <w:szCs w:val="22"/>
        </w:rPr>
        <w:t>DRAAH :</w:t>
      </w:r>
      <w:r w:rsidRPr="00B5382B">
        <w:rPr>
          <w:rFonts w:asciiTheme="majorHAnsi" w:hAnsiTheme="majorHAnsi" w:cs="Calibri"/>
          <w:sz w:val="22"/>
          <w:szCs w:val="22"/>
        </w:rPr>
        <w:tab/>
        <w:t>Direction Régionale de l’Agriculture et des Aménagements Hydrauliques</w:t>
      </w:r>
    </w:p>
    <w:p w:rsidR="007844D0" w:rsidRPr="00B5382B" w:rsidRDefault="007844D0" w:rsidP="007844D0">
      <w:pPr>
        <w:ind w:left="2127" w:hanging="2127"/>
        <w:jc w:val="both"/>
        <w:rPr>
          <w:rFonts w:asciiTheme="majorHAnsi" w:hAnsiTheme="majorHAnsi" w:cs="Calibri"/>
          <w:sz w:val="22"/>
          <w:szCs w:val="22"/>
        </w:rPr>
      </w:pPr>
      <w:r w:rsidRPr="00B5382B">
        <w:rPr>
          <w:rFonts w:asciiTheme="majorHAnsi" w:hAnsiTheme="majorHAnsi" w:cs="Calibri"/>
          <w:sz w:val="22"/>
          <w:szCs w:val="22"/>
        </w:rPr>
        <w:t>DREEVCC:</w:t>
      </w:r>
      <w:r w:rsidRPr="00B5382B">
        <w:rPr>
          <w:rFonts w:asciiTheme="majorHAnsi" w:hAnsiTheme="majorHAnsi" w:cs="Calibri"/>
          <w:sz w:val="22"/>
          <w:szCs w:val="22"/>
        </w:rPr>
        <w:tab/>
        <w:t>Direction Régionale de l’Environnement de l’Economie Verte et des Changements Climatiques</w:t>
      </w:r>
    </w:p>
    <w:p w:rsidR="007844D0" w:rsidRPr="00B5382B" w:rsidRDefault="007844D0" w:rsidP="007844D0">
      <w:pPr>
        <w:ind w:left="2127" w:hanging="2127"/>
        <w:jc w:val="both"/>
        <w:rPr>
          <w:rFonts w:asciiTheme="majorHAnsi" w:hAnsiTheme="majorHAnsi" w:cs="Calibri"/>
          <w:sz w:val="22"/>
          <w:szCs w:val="22"/>
        </w:rPr>
      </w:pPr>
      <w:r w:rsidRPr="00B5382B">
        <w:rPr>
          <w:rFonts w:asciiTheme="majorHAnsi" w:hAnsiTheme="majorHAnsi" w:cs="Calibri"/>
          <w:sz w:val="22"/>
          <w:szCs w:val="22"/>
        </w:rPr>
        <w:t>DREP :</w:t>
      </w:r>
      <w:r w:rsidRPr="00B5382B">
        <w:rPr>
          <w:rFonts w:asciiTheme="majorHAnsi" w:hAnsiTheme="majorHAnsi" w:cs="Calibri"/>
          <w:sz w:val="22"/>
          <w:szCs w:val="22"/>
        </w:rPr>
        <w:tab/>
        <w:t>Direction Régionale de l’Economie et de la Planification</w:t>
      </w:r>
    </w:p>
    <w:p w:rsidR="007844D0" w:rsidRPr="00B5382B" w:rsidRDefault="007844D0" w:rsidP="007844D0">
      <w:pPr>
        <w:jc w:val="both"/>
        <w:rPr>
          <w:rFonts w:asciiTheme="majorHAnsi" w:hAnsiTheme="majorHAnsi" w:cs="Calibri"/>
          <w:sz w:val="22"/>
          <w:szCs w:val="22"/>
        </w:rPr>
      </w:pPr>
      <w:r w:rsidRPr="00B5382B">
        <w:rPr>
          <w:rFonts w:asciiTheme="majorHAnsi" w:hAnsiTheme="majorHAnsi" w:cs="Calibri"/>
          <w:sz w:val="22"/>
          <w:szCs w:val="22"/>
        </w:rPr>
        <w:t>FEM :</w:t>
      </w:r>
      <w:r w:rsidRPr="00B5382B">
        <w:rPr>
          <w:rFonts w:asciiTheme="majorHAnsi" w:hAnsiTheme="majorHAnsi" w:cs="Calibri"/>
          <w:sz w:val="22"/>
          <w:szCs w:val="22"/>
        </w:rPr>
        <w:tab/>
      </w:r>
      <w:r w:rsidRPr="00B5382B">
        <w:rPr>
          <w:rFonts w:asciiTheme="majorHAnsi" w:hAnsiTheme="majorHAnsi" w:cs="Calibri"/>
          <w:sz w:val="22"/>
          <w:szCs w:val="22"/>
        </w:rPr>
        <w:tab/>
      </w:r>
      <w:r w:rsidRPr="00B5382B">
        <w:rPr>
          <w:rFonts w:asciiTheme="majorHAnsi" w:hAnsiTheme="majorHAnsi" w:cs="Calibri"/>
          <w:sz w:val="22"/>
          <w:szCs w:val="22"/>
        </w:rPr>
        <w:tab/>
        <w:t>Fonds pour l’Environnement Mondiale (ou GEF en anglais)</w:t>
      </w:r>
    </w:p>
    <w:p w:rsidR="007844D0" w:rsidRPr="00B5382B" w:rsidRDefault="007844D0" w:rsidP="007844D0">
      <w:pPr>
        <w:jc w:val="both"/>
        <w:rPr>
          <w:rFonts w:asciiTheme="majorHAnsi" w:hAnsiTheme="majorHAnsi" w:cs="Calibri"/>
          <w:sz w:val="22"/>
          <w:szCs w:val="22"/>
        </w:rPr>
      </w:pPr>
      <w:r w:rsidRPr="00B5382B">
        <w:rPr>
          <w:rFonts w:asciiTheme="majorHAnsi" w:hAnsiTheme="majorHAnsi" w:cs="Calibri"/>
          <w:sz w:val="22"/>
          <w:szCs w:val="22"/>
        </w:rPr>
        <w:t>GDT :</w:t>
      </w:r>
      <w:r w:rsidRPr="00B5382B">
        <w:rPr>
          <w:rFonts w:asciiTheme="majorHAnsi" w:hAnsiTheme="majorHAnsi" w:cs="Calibri"/>
          <w:sz w:val="22"/>
          <w:szCs w:val="22"/>
        </w:rPr>
        <w:tab/>
      </w:r>
      <w:r w:rsidRPr="00B5382B">
        <w:rPr>
          <w:rFonts w:asciiTheme="majorHAnsi" w:hAnsiTheme="majorHAnsi" w:cs="Calibri"/>
          <w:sz w:val="22"/>
          <w:szCs w:val="22"/>
        </w:rPr>
        <w:tab/>
      </w:r>
      <w:r w:rsidRPr="00B5382B">
        <w:rPr>
          <w:rFonts w:asciiTheme="majorHAnsi" w:hAnsiTheme="majorHAnsi" w:cs="Calibri"/>
          <w:sz w:val="22"/>
          <w:szCs w:val="22"/>
        </w:rPr>
        <w:tab/>
        <w:t xml:space="preserve">Gestion Durable des Terres </w:t>
      </w:r>
    </w:p>
    <w:p w:rsidR="007844D0" w:rsidRPr="00B5382B" w:rsidRDefault="007844D0" w:rsidP="007844D0">
      <w:pPr>
        <w:jc w:val="both"/>
        <w:rPr>
          <w:rFonts w:asciiTheme="majorHAnsi" w:hAnsiTheme="majorHAnsi" w:cs="Calibri"/>
          <w:sz w:val="22"/>
          <w:szCs w:val="22"/>
        </w:rPr>
      </w:pPr>
      <w:r w:rsidRPr="00B5382B">
        <w:rPr>
          <w:rFonts w:asciiTheme="majorHAnsi" w:hAnsiTheme="majorHAnsi" w:cs="Calibri"/>
          <w:sz w:val="22"/>
          <w:szCs w:val="22"/>
        </w:rPr>
        <w:t>GRN :</w:t>
      </w:r>
      <w:r w:rsidRPr="00B5382B">
        <w:rPr>
          <w:rFonts w:asciiTheme="majorHAnsi" w:hAnsiTheme="majorHAnsi" w:cs="Calibri"/>
          <w:sz w:val="22"/>
          <w:szCs w:val="22"/>
        </w:rPr>
        <w:tab/>
      </w:r>
      <w:r w:rsidRPr="00B5382B">
        <w:rPr>
          <w:rFonts w:asciiTheme="majorHAnsi" w:hAnsiTheme="majorHAnsi" w:cs="Calibri"/>
          <w:sz w:val="22"/>
          <w:szCs w:val="22"/>
        </w:rPr>
        <w:tab/>
      </w:r>
      <w:r w:rsidRPr="00B5382B">
        <w:rPr>
          <w:rFonts w:asciiTheme="majorHAnsi" w:hAnsiTheme="majorHAnsi" w:cs="Calibri"/>
          <w:sz w:val="22"/>
          <w:szCs w:val="22"/>
        </w:rPr>
        <w:tab/>
        <w:t xml:space="preserve">Gestion des Ressources Naturelles </w:t>
      </w:r>
    </w:p>
    <w:p w:rsidR="007844D0" w:rsidRPr="00B5382B" w:rsidRDefault="007844D0" w:rsidP="007844D0">
      <w:pPr>
        <w:rPr>
          <w:rFonts w:asciiTheme="majorHAnsi" w:hAnsiTheme="majorHAnsi"/>
          <w:sz w:val="22"/>
          <w:szCs w:val="22"/>
        </w:rPr>
      </w:pPr>
      <w:r w:rsidRPr="00B5382B">
        <w:rPr>
          <w:rFonts w:asciiTheme="majorHAnsi" w:hAnsiTheme="majorHAnsi"/>
          <w:sz w:val="22"/>
          <w:szCs w:val="22"/>
        </w:rPr>
        <w:t>INERA :</w:t>
      </w:r>
      <w:r w:rsidRPr="00B5382B">
        <w:rPr>
          <w:rFonts w:asciiTheme="majorHAnsi" w:hAnsiTheme="majorHAnsi"/>
          <w:sz w:val="22"/>
          <w:szCs w:val="22"/>
        </w:rPr>
        <w:tab/>
      </w:r>
      <w:r w:rsidRPr="00B5382B">
        <w:rPr>
          <w:rFonts w:asciiTheme="majorHAnsi" w:hAnsiTheme="majorHAnsi"/>
          <w:sz w:val="22"/>
          <w:szCs w:val="22"/>
        </w:rPr>
        <w:tab/>
        <w:t>Institut de l’Environnement et de Recherches Agricoles</w:t>
      </w:r>
    </w:p>
    <w:p w:rsidR="007844D0" w:rsidRPr="00B5382B" w:rsidRDefault="007844D0" w:rsidP="007844D0">
      <w:pPr>
        <w:jc w:val="both"/>
        <w:rPr>
          <w:rFonts w:asciiTheme="majorHAnsi" w:hAnsiTheme="majorHAnsi" w:cs="Calibri"/>
          <w:sz w:val="22"/>
          <w:szCs w:val="22"/>
        </w:rPr>
      </w:pPr>
      <w:r w:rsidRPr="00B5382B">
        <w:rPr>
          <w:rFonts w:asciiTheme="majorHAnsi" w:hAnsiTheme="majorHAnsi" w:cs="Calibri"/>
          <w:sz w:val="22"/>
          <w:szCs w:val="22"/>
        </w:rPr>
        <w:t>LCD:</w:t>
      </w:r>
      <w:r w:rsidRPr="00B5382B">
        <w:rPr>
          <w:rFonts w:asciiTheme="majorHAnsi" w:hAnsiTheme="majorHAnsi" w:cs="Calibri"/>
          <w:sz w:val="22"/>
          <w:szCs w:val="22"/>
        </w:rPr>
        <w:tab/>
      </w:r>
      <w:r w:rsidRPr="00B5382B">
        <w:rPr>
          <w:rFonts w:asciiTheme="majorHAnsi" w:hAnsiTheme="majorHAnsi" w:cs="Calibri"/>
          <w:sz w:val="22"/>
          <w:szCs w:val="22"/>
        </w:rPr>
        <w:tab/>
      </w:r>
      <w:r w:rsidRPr="00B5382B">
        <w:rPr>
          <w:rFonts w:asciiTheme="majorHAnsi" w:hAnsiTheme="majorHAnsi" w:cs="Calibri"/>
          <w:sz w:val="22"/>
          <w:szCs w:val="22"/>
        </w:rPr>
        <w:tab/>
        <w:t>Lutte Contre la Désertification</w:t>
      </w:r>
    </w:p>
    <w:p w:rsidR="007844D0" w:rsidRPr="00B5382B" w:rsidRDefault="007844D0" w:rsidP="007844D0">
      <w:pPr>
        <w:spacing w:line="276" w:lineRule="auto"/>
        <w:rPr>
          <w:rFonts w:asciiTheme="majorHAnsi" w:hAnsiTheme="majorHAnsi" w:cs="Calibri"/>
          <w:sz w:val="22"/>
          <w:szCs w:val="22"/>
        </w:rPr>
      </w:pPr>
      <w:r w:rsidRPr="00B5382B">
        <w:rPr>
          <w:rFonts w:asciiTheme="majorHAnsi" w:hAnsiTheme="majorHAnsi" w:cs="Calibri"/>
          <w:sz w:val="22"/>
          <w:szCs w:val="22"/>
        </w:rPr>
        <w:t>MCA-BF :</w:t>
      </w:r>
      <w:r w:rsidRPr="00B5382B">
        <w:rPr>
          <w:rFonts w:asciiTheme="majorHAnsi" w:hAnsiTheme="majorHAnsi" w:cs="Calibri"/>
          <w:sz w:val="22"/>
          <w:szCs w:val="22"/>
        </w:rPr>
        <w:tab/>
      </w:r>
      <w:r w:rsidRPr="00B5382B">
        <w:rPr>
          <w:rFonts w:asciiTheme="majorHAnsi" w:hAnsiTheme="majorHAnsi" w:cs="Calibri"/>
          <w:sz w:val="22"/>
          <w:szCs w:val="22"/>
        </w:rPr>
        <w:tab/>
        <w:t>Millennium Challenge Account - Burkina Faso</w:t>
      </w:r>
    </w:p>
    <w:p w:rsidR="007844D0" w:rsidRPr="00B5382B" w:rsidRDefault="007844D0" w:rsidP="007844D0">
      <w:pPr>
        <w:ind w:left="2127" w:hanging="2127"/>
        <w:jc w:val="both"/>
        <w:rPr>
          <w:rFonts w:asciiTheme="majorHAnsi" w:hAnsiTheme="majorHAnsi" w:cs="Calibri"/>
          <w:sz w:val="22"/>
          <w:szCs w:val="22"/>
        </w:rPr>
      </w:pPr>
      <w:r w:rsidRPr="00B5382B">
        <w:rPr>
          <w:rFonts w:asciiTheme="majorHAnsi" w:hAnsiTheme="majorHAnsi" w:cs="Calibri"/>
          <w:sz w:val="22"/>
          <w:szCs w:val="22"/>
        </w:rPr>
        <w:t>MEEVCC:</w:t>
      </w:r>
      <w:r w:rsidRPr="00B5382B">
        <w:rPr>
          <w:rFonts w:asciiTheme="majorHAnsi" w:hAnsiTheme="majorHAnsi" w:cs="Calibri"/>
          <w:sz w:val="22"/>
          <w:szCs w:val="22"/>
        </w:rPr>
        <w:tab/>
        <w:t>Ministère de l’Environnement, de l’Economie Verte et des Changements Climatiques</w:t>
      </w:r>
    </w:p>
    <w:p w:rsidR="007844D0" w:rsidRPr="00B5382B" w:rsidRDefault="007844D0" w:rsidP="007844D0">
      <w:pPr>
        <w:jc w:val="both"/>
        <w:rPr>
          <w:rFonts w:asciiTheme="majorHAnsi" w:hAnsiTheme="majorHAnsi" w:cs="Calibri"/>
          <w:sz w:val="22"/>
          <w:szCs w:val="22"/>
        </w:rPr>
      </w:pPr>
      <w:r w:rsidRPr="00B5382B">
        <w:rPr>
          <w:rFonts w:asciiTheme="majorHAnsi" w:hAnsiTheme="majorHAnsi" w:cs="Calibri"/>
          <w:sz w:val="22"/>
          <w:szCs w:val="22"/>
        </w:rPr>
        <w:t>MEF</w:t>
      </w:r>
      <w:r w:rsidRPr="00B5382B">
        <w:rPr>
          <w:rFonts w:asciiTheme="majorHAnsi" w:hAnsiTheme="majorHAnsi" w:cs="Calibri"/>
          <w:sz w:val="22"/>
          <w:szCs w:val="22"/>
        </w:rPr>
        <w:tab/>
      </w:r>
      <w:r w:rsidRPr="00B5382B">
        <w:rPr>
          <w:rFonts w:asciiTheme="majorHAnsi" w:hAnsiTheme="majorHAnsi" w:cs="Calibri"/>
          <w:sz w:val="22"/>
          <w:szCs w:val="22"/>
        </w:rPr>
        <w:tab/>
      </w:r>
      <w:r w:rsidRPr="00B5382B">
        <w:rPr>
          <w:rFonts w:asciiTheme="majorHAnsi" w:hAnsiTheme="majorHAnsi" w:cs="Calibri"/>
          <w:sz w:val="22"/>
          <w:szCs w:val="22"/>
        </w:rPr>
        <w:tab/>
        <w:t xml:space="preserve">Ministère de l’Economie et des Finances </w:t>
      </w:r>
    </w:p>
    <w:p w:rsidR="007844D0" w:rsidRPr="00B5382B" w:rsidRDefault="007844D0" w:rsidP="007844D0">
      <w:pPr>
        <w:ind w:left="2127" w:hanging="2127"/>
        <w:jc w:val="both"/>
        <w:rPr>
          <w:rFonts w:asciiTheme="majorHAnsi" w:hAnsiTheme="majorHAnsi" w:cs="Calibri"/>
          <w:sz w:val="22"/>
          <w:szCs w:val="22"/>
        </w:rPr>
      </w:pPr>
      <w:r w:rsidRPr="00B5382B">
        <w:rPr>
          <w:rFonts w:asciiTheme="majorHAnsi" w:hAnsiTheme="majorHAnsi" w:cs="Calibri"/>
          <w:sz w:val="22"/>
          <w:szCs w:val="22"/>
        </w:rPr>
        <w:t>ONEDD :</w:t>
      </w:r>
      <w:r w:rsidRPr="00B5382B">
        <w:rPr>
          <w:rFonts w:asciiTheme="majorHAnsi" w:hAnsiTheme="majorHAnsi" w:cs="Calibri"/>
          <w:sz w:val="22"/>
          <w:szCs w:val="22"/>
        </w:rPr>
        <w:tab/>
        <w:t>Observatoire National de l’Environnement et du Développement Durable</w:t>
      </w:r>
    </w:p>
    <w:p w:rsidR="007844D0" w:rsidRPr="00B5382B" w:rsidRDefault="007844D0" w:rsidP="007844D0">
      <w:pPr>
        <w:rPr>
          <w:rFonts w:asciiTheme="majorHAnsi" w:hAnsiTheme="majorHAnsi"/>
          <w:sz w:val="22"/>
          <w:szCs w:val="22"/>
        </w:rPr>
      </w:pPr>
      <w:r w:rsidRPr="00B5382B">
        <w:rPr>
          <w:rFonts w:asciiTheme="majorHAnsi" w:hAnsiTheme="majorHAnsi"/>
          <w:sz w:val="22"/>
          <w:szCs w:val="22"/>
        </w:rPr>
        <w:t>ONG:</w:t>
      </w:r>
      <w:r w:rsidRPr="00B5382B">
        <w:rPr>
          <w:rFonts w:asciiTheme="majorHAnsi" w:hAnsiTheme="majorHAnsi"/>
          <w:sz w:val="22"/>
          <w:szCs w:val="22"/>
        </w:rPr>
        <w:tab/>
      </w:r>
      <w:r w:rsidRPr="00B5382B">
        <w:rPr>
          <w:rFonts w:asciiTheme="majorHAnsi" w:hAnsiTheme="majorHAnsi"/>
          <w:sz w:val="22"/>
          <w:szCs w:val="22"/>
        </w:rPr>
        <w:tab/>
      </w:r>
      <w:r w:rsidRPr="00B5382B">
        <w:rPr>
          <w:rFonts w:asciiTheme="majorHAnsi" w:hAnsiTheme="majorHAnsi"/>
          <w:sz w:val="22"/>
          <w:szCs w:val="22"/>
        </w:rPr>
        <w:tab/>
        <w:t xml:space="preserve">Organisations Non Gouvernementale </w:t>
      </w:r>
    </w:p>
    <w:p w:rsidR="007844D0" w:rsidRPr="00B5382B" w:rsidRDefault="007844D0" w:rsidP="007844D0">
      <w:pPr>
        <w:ind w:left="2127" w:hanging="2127"/>
        <w:jc w:val="both"/>
        <w:rPr>
          <w:rFonts w:asciiTheme="majorHAnsi" w:hAnsiTheme="majorHAnsi" w:cs="Calibri"/>
          <w:sz w:val="22"/>
          <w:szCs w:val="22"/>
        </w:rPr>
      </w:pPr>
      <w:r w:rsidRPr="00B5382B">
        <w:rPr>
          <w:rFonts w:asciiTheme="majorHAnsi" w:hAnsiTheme="majorHAnsi" w:cs="Calibri"/>
          <w:sz w:val="22"/>
          <w:szCs w:val="22"/>
        </w:rPr>
        <w:t>PANA</w:t>
      </w:r>
      <w:r w:rsidRPr="00B5382B">
        <w:rPr>
          <w:rFonts w:asciiTheme="majorHAnsi" w:hAnsiTheme="majorHAnsi" w:cs="Calibri"/>
          <w:sz w:val="22"/>
          <w:szCs w:val="22"/>
        </w:rPr>
        <w:tab/>
        <w:t xml:space="preserve">Programme d’Action National d’Adaptation aux changements et à la variabilité climatiques  </w:t>
      </w:r>
    </w:p>
    <w:p w:rsidR="007844D0" w:rsidRPr="00B5382B" w:rsidRDefault="007844D0" w:rsidP="007844D0">
      <w:pPr>
        <w:ind w:left="2127" w:hanging="2127"/>
        <w:jc w:val="both"/>
        <w:rPr>
          <w:rFonts w:asciiTheme="majorHAnsi" w:hAnsiTheme="majorHAnsi" w:cs="Calibri"/>
          <w:sz w:val="22"/>
          <w:szCs w:val="22"/>
        </w:rPr>
      </w:pPr>
      <w:r w:rsidRPr="00B5382B">
        <w:rPr>
          <w:rFonts w:asciiTheme="majorHAnsi" w:hAnsiTheme="majorHAnsi" w:cs="Calibri"/>
          <w:sz w:val="22"/>
          <w:szCs w:val="22"/>
        </w:rPr>
        <w:t>PAN/LCD :</w:t>
      </w:r>
      <w:r w:rsidRPr="00B5382B">
        <w:rPr>
          <w:rFonts w:asciiTheme="majorHAnsi" w:hAnsiTheme="majorHAnsi" w:cs="Calibri"/>
          <w:sz w:val="22"/>
          <w:szCs w:val="22"/>
        </w:rPr>
        <w:tab/>
        <w:t>Programme d’Action Nationale de Lutte Contre la Désertification</w:t>
      </w:r>
    </w:p>
    <w:p w:rsidR="007844D0" w:rsidRPr="00B5382B" w:rsidRDefault="007844D0" w:rsidP="007844D0">
      <w:pPr>
        <w:rPr>
          <w:rFonts w:asciiTheme="majorHAnsi" w:hAnsiTheme="majorHAnsi"/>
          <w:sz w:val="22"/>
          <w:szCs w:val="22"/>
        </w:rPr>
      </w:pPr>
      <w:r w:rsidRPr="00B5382B">
        <w:rPr>
          <w:rFonts w:asciiTheme="majorHAnsi" w:hAnsiTheme="majorHAnsi"/>
          <w:sz w:val="22"/>
          <w:szCs w:val="22"/>
        </w:rPr>
        <w:t>PFNL :</w:t>
      </w:r>
      <w:r w:rsidRPr="00B5382B">
        <w:rPr>
          <w:rFonts w:asciiTheme="majorHAnsi" w:hAnsiTheme="majorHAnsi"/>
          <w:sz w:val="22"/>
          <w:szCs w:val="22"/>
        </w:rPr>
        <w:tab/>
      </w:r>
      <w:r w:rsidRPr="00B5382B">
        <w:rPr>
          <w:rFonts w:asciiTheme="majorHAnsi" w:hAnsiTheme="majorHAnsi"/>
          <w:sz w:val="22"/>
          <w:szCs w:val="22"/>
        </w:rPr>
        <w:tab/>
      </w:r>
      <w:r w:rsidRPr="00B5382B">
        <w:rPr>
          <w:rFonts w:asciiTheme="majorHAnsi" w:hAnsiTheme="majorHAnsi"/>
          <w:sz w:val="22"/>
          <w:szCs w:val="22"/>
        </w:rPr>
        <w:tab/>
        <w:t>Produits Forestiers Non-Ligneux</w:t>
      </w:r>
    </w:p>
    <w:p w:rsidR="007844D0" w:rsidRPr="00B5382B" w:rsidRDefault="007844D0" w:rsidP="007844D0">
      <w:pPr>
        <w:jc w:val="both"/>
        <w:rPr>
          <w:rFonts w:asciiTheme="majorHAnsi" w:hAnsiTheme="majorHAnsi" w:cs="Calibri"/>
          <w:sz w:val="22"/>
          <w:szCs w:val="22"/>
        </w:rPr>
      </w:pPr>
      <w:r w:rsidRPr="00B5382B">
        <w:rPr>
          <w:rFonts w:asciiTheme="majorHAnsi" w:hAnsiTheme="majorHAnsi" w:cs="Calibri"/>
          <w:sz w:val="22"/>
          <w:szCs w:val="22"/>
        </w:rPr>
        <w:t>PNA</w:t>
      </w:r>
      <w:r w:rsidRPr="00B5382B">
        <w:rPr>
          <w:rFonts w:asciiTheme="majorHAnsi" w:hAnsiTheme="majorHAnsi" w:cs="Calibri"/>
          <w:sz w:val="22"/>
          <w:szCs w:val="22"/>
        </w:rPr>
        <w:tab/>
      </w:r>
      <w:r w:rsidRPr="00B5382B">
        <w:rPr>
          <w:rFonts w:asciiTheme="majorHAnsi" w:hAnsiTheme="majorHAnsi" w:cs="Calibri"/>
          <w:sz w:val="22"/>
          <w:szCs w:val="22"/>
        </w:rPr>
        <w:tab/>
      </w:r>
      <w:r w:rsidRPr="00B5382B">
        <w:rPr>
          <w:rFonts w:asciiTheme="majorHAnsi" w:hAnsiTheme="majorHAnsi" w:cs="Calibri"/>
          <w:sz w:val="22"/>
          <w:szCs w:val="22"/>
        </w:rPr>
        <w:tab/>
        <w:t>Plan National d’Adaptation</w:t>
      </w:r>
    </w:p>
    <w:p w:rsidR="007844D0" w:rsidRPr="00B5382B" w:rsidRDefault="007844D0" w:rsidP="007844D0">
      <w:pPr>
        <w:jc w:val="both"/>
        <w:rPr>
          <w:rFonts w:asciiTheme="majorHAnsi" w:hAnsiTheme="majorHAnsi" w:cs="Calibri"/>
          <w:sz w:val="22"/>
          <w:szCs w:val="22"/>
        </w:rPr>
      </w:pPr>
      <w:r w:rsidRPr="00B5382B">
        <w:rPr>
          <w:rFonts w:asciiTheme="majorHAnsi" w:hAnsiTheme="majorHAnsi" w:cs="Calibri"/>
          <w:sz w:val="22"/>
          <w:szCs w:val="22"/>
        </w:rPr>
        <w:t>PNGT :</w:t>
      </w:r>
      <w:r w:rsidRPr="00B5382B">
        <w:rPr>
          <w:rFonts w:asciiTheme="majorHAnsi" w:hAnsiTheme="majorHAnsi" w:cs="Calibri"/>
          <w:sz w:val="22"/>
          <w:szCs w:val="22"/>
        </w:rPr>
        <w:tab/>
      </w:r>
      <w:r w:rsidRPr="00B5382B">
        <w:rPr>
          <w:rFonts w:asciiTheme="majorHAnsi" w:hAnsiTheme="majorHAnsi" w:cs="Calibri"/>
          <w:sz w:val="22"/>
          <w:szCs w:val="22"/>
        </w:rPr>
        <w:tab/>
      </w:r>
      <w:r w:rsidRPr="00B5382B">
        <w:rPr>
          <w:rFonts w:asciiTheme="majorHAnsi" w:hAnsiTheme="majorHAnsi" w:cs="Calibri"/>
          <w:sz w:val="22"/>
          <w:szCs w:val="22"/>
        </w:rPr>
        <w:tab/>
        <w:t>Programme National de Gestion des Terroirs</w:t>
      </w:r>
    </w:p>
    <w:p w:rsidR="007844D0" w:rsidRPr="00B5382B" w:rsidRDefault="007844D0" w:rsidP="007844D0">
      <w:pPr>
        <w:jc w:val="both"/>
        <w:rPr>
          <w:rFonts w:asciiTheme="majorHAnsi" w:hAnsiTheme="majorHAnsi" w:cs="Calibri"/>
          <w:sz w:val="22"/>
          <w:szCs w:val="22"/>
        </w:rPr>
      </w:pPr>
      <w:r w:rsidRPr="00B5382B">
        <w:rPr>
          <w:rFonts w:asciiTheme="majorHAnsi" w:hAnsiTheme="majorHAnsi" w:cs="Calibri"/>
          <w:sz w:val="22"/>
          <w:szCs w:val="22"/>
        </w:rPr>
        <w:t>PNGDT :</w:t>
      </w:r>
      <w:r w:rsidRPr="00B5382B">
        <w:rPr>
          <w:rFonts w:asciiTheme="majorHAnsi" w:hAnsiTheme="majorHAnsi" w:cs="Calibri"/>
          <w:sz w:val="22"/>
          <w:szCs w:val="22"/>
        </w:rPr>
        <w:tab/>
      </w:r>
      <w:r w:rsidRPr="00B5382B">
        <w:rPr>
          <w:rFonts w:asciiTheme="majorHAnsi" w:hAnsiTheme="majorHAnsi" w:cs="Calibri"/>
          <w:sz w:val="22"/>
          <w:szCs w:val="22"/>
        </w:rPr>
        <w:tab/>
        <w:t>Plateforme Nationale pour la Gestion Durable des Terres</w:t>
      </w:r>
    </w:p>
    <w:p w:rsidR="007844D0" w:rsidRPr="00B5382B" w:rsidRDefault="007844D0" w:rsidP="007844D0">
      <w:pPr>
        <w:jc w:val="both"/>
        <w:rPr>
          <w:rFonts w:asciiTheme="majorHAnsi" w:hAnsiTheme="majorHAnsi" w:cs="Calibri"/>
          <w:sz w:val="22"/>
          <w:szCs w:val="22"/>
        </w:rPr>
      </w:pPr>
      <w:r w:rsidRPr="00B5382B">
        <w:rPr>
          <w:rFonts w:asciiTheme="majorHAnsi" w:hAnsiTheme="majorHAnsi" w:cs="Calibri"/>
          <w:sz w:val="22"/>
          <w:szCs w:val="22"/>
        </w:rPr>
        <w:t>PNSR :</w:t>
      </w:r>
      <w:r w:rsidRPr="00B5382B">
        <w:rPr>
          <w:rFonts w:asciiTheme="majorHAnsi" w:hAnsiTheme="majorHAnsi" w:cs="Calibri"/>
          <w:sz w:val="22"/>
          <w:szCs w:val="22"/>
        </w:rPr>
        <w:tab/>
      </w:r>
      <w:r w:rsidRPr="00B5382B">
        <w:rPr>
          <w:rFonts w:asciiTheme="majorHAnsi" w:hAnsiTheme="majorHAnsi" w:cs="Calibri"/>
          <w:sz w:val="22"/>
          <w:szCs w:val="22"/>
        </w:rPr>
        <w:tab/>
      </w:r>
      <w:r w:rsidRPr="00B5382B">
        <w:rPr>
          <w:rFonts w:asciiTheme="majorHAnsi" w:hAnsiTheme="majorHAnsi" w:cs="Calibri"/>
          <w:sz w:val="22"/>
          <w:szCs w:val="22"/>
        </w:rPr>
        <w:tab/>
        <w:t>Programme National du Secteur Rural</w:t>
      </w:r>
    </w:p>
    <w:p w:rsidR="007844D0" w:rsidRPr="00B5382B" w:rsidRDefault="007844D0" w:rsidP="007844D0">
      <w:pPr>
        <w:jc w:val="both"/>
        <w:rPr>
          <w:rFonts w:asciiTheme="majorHAnsi" w:hAnsiTheme="majorHAnsi" w:cs="Calibri"/>
          <w:sz w:val="22"/>
          <w:szCs w:val="22"/>
        </w:rPr>
      </w:pPr>
      <w:r w:rsidRPr="00B5382B">
        <w:rPr>
          <w:rFonts w:asciiTheme="majorHAnsi" w:hAnsiTheme="majorHAnsi" w:cs="Calibri"/>
          <w:sz w:val="22"/>
          <w:szCs w:val="22"/>
        </w:rPr>
        <w:t>PNUD :</w:t>
      </w:r>
      <w:r w:rsidRPr="00B5382B">
        <w:rPr>
          <w:rFonts w:asciiTheme="majorHAnsi" w:hAnsiTheme="majorHAnsi" w:cs="Calibri"/>
          <w:sz w:val="22"/>
          <w:szCs w:val="22"/>
        </w:rPr>
        <w:tab/>
      </w:r>
      <w:r w:rsidRPr="00B5382B">
        <w:rPr>
          <w:rFonts w:asciiTheme="majorHAnsi" w:hAnsiTheme="majorHAnsi" w:cs="Calibri"/>
          <w:sz w:val="22"/>
          <w:szCs w:val="22"/>
        </w:rPr>
        <w:tab/>
      </w:r>
      <w:r w:rsidRPr="00B5382B">
        <w:rPr>
          <w:rFonts w:asciiTheme="majorHAnsi" w:hAnsiTheme="majorHAnsi" w:cs="Calibri"/>
          <w:sz w:val="22"/>
          <w:szCs w:val="22"/>
        </w:rPr>
        <w:tab/>
        <w:t>Programme des Nations Unies pour le Développement</w:t>
      </w:r>
    </w:p>
    <w:p w:rsidR="007844D0" w:rsidRPr="00B5382B" w:rsidRDefault="007844D0" w:rsidP="007844D0">
      <w:pPr>
        <w:ind w:left="2127" w:hanging="2127"/>
        <w:jc w:val="both"/>
        <w:rPr>
          <w:rFonts w:asciiTheme="majorHAnsi" w:hAnsiTheme="majorHAnsi" w:cs="Calibri"/>
          <w:sz w:val="22"/>
          <w:szCs w:val="22"/>
        </w:rPr>
      </w:pPr>
      <w:r w:rsidRPr="00B5382B">
        <w:rPr>
          <w:rFonts w:asciiTheme="majorHAnsi" w:hAnsiTheme="majorHAnsi" w:cs="Calibri"/>
          <w:sz w:val="22"/>
          <w:szCs w:val="22"/>
        </w:rPr>
        <w:t>PRP-GDT</w:t>
      </w:r>
      <w:r w:rsidRPr="00B5382B">
        <w:rPr>
          <w:rFonts w:asciiTheme="majorHAnsi" w:hAnsiTheme="majorHAnsi" w:cs="Calibri"/>
          <w:sz w:val="22"/>
          <w:szCs w:val="22"/>
        </w:rPr>
        <w:tab/>
        <w:t>Plateforme Régionale de Partenariat pour la Gestion Durable des Terres</w:t>
      </w:r>
    </w:p>
    <w:p w:rsidR="007844D0" w:rsidRPr="00B5382B" w:rsidRDefault="007844D0" w:rsidP="007844D0">
      <w:pPr>
        <w:jc w:val="both"/>
        <w:rPr>
          <w:rFonts w:asciiTheme="majorHAnsi" w:hAnsiTheme="majorHAnsi" w:cs="Calibri"/>
          <w:sz w:val="22"/>
          <w:szCs w:val="22"/>
        </w:rPr>
      </w:pPr>
      <w:r w:rsidRPr="00B5382B">
        <w:rPr>
          <w:rFonts w:asciiTheme="majorHAnsi" w:hAnsiTheme="majorHAnsi" w:cs="Calibri"/>
          <w:sz w:val="22"/>
          <w:szCs w:val="22"/>
        </w:rPr>
        <w:t>PTBA :</w:t>
      </w:r>
      <w:r w:rsidRPr="00B5382B">
        <w:rPr>
          <w:rFonts w:asciiTheme="majorHAnsi" w:hAnsiTheme="majorHAnsi" w:cs="Calibri"/>
          <w:sz w:val="22"/>
          <w:szCs w:val="22"/>
        </w:rPr>
        <w:tab/>
      </w:r>
      <w:r w:rsidRPr="00B5382B">
        <w:rPr>
          <w:rFonts w:asciiTheme="majorHAnsi" w:hAnsiTheme="majorHAnsi" w:cs="Calibri"/>
          <w:sz w:val="22"/>
          <w:szCs w:val="22"/>
        </w:rPr>
        <w:tab/>
      </w:r>
      <w:r w:rsidRPr="00B5382B">
        <w:rPr>
          <w:rFonts w:asciiTheme="majorHAnsi" w:hAnsiTheme="majorHAnsi" w:cs="Calibri"/>
          <w:sz w:val="22"/>
          <w:szCs w:val="22"/>
        </w:rPr>
        <w:tab/>
        <w:t>Programme de Travail et Budget Annuel</w:t>
      </w:r>
    </w:p>
    <w:p w:rsidR="007844D0" w:rsidRPr="00B5382B" w:rsidRDefault="007844D0" w:rsidP="007844D0">
      <w:pPr>
        <w:jc w:val="both"/>
        <w:rPr>
          <w:rFonts w:asciiTheme="majorHAnsi" w:hAnsiTheme="majorHAnsi" w:cs="Calibri"/>
          <w:sz w:val="22"/>
          <w:szCs w:val="22"/>
        </w:rPr>
      </w:pPr>
      <w:r w:rsidRPr="00B5382B">
        <w:rPr>
          <w:rFonts w:asciiTheme="majorHAnsi" w:hAnsiTheme="majorHAnsi" w:cs="Calibri"/>
          <w:sz w:val="22"/>
          <w:szCs w:val="22"/>
        </w:rPr>
        <w:t>PTF :</w:t>
      </w:r>
      <w:r w:rsidRPr="00B5382B">
        <w:rPr>
          <w:rFonts w:asciiTheme="majorHAnsi" w:hAnsiTheme="majorHAnsi" w:cs="Calibri"/>
          <w:sz w:val="22"/>
          <w:szCs w:val="22"/>
        </w:rPr>
        <w:tab/>
      </w:r>
      <w:r w:rsidRPr="00B5382B">
        <w:rPr>
          <w:rFonts w:asciiTheme="majorHAnsi" w:hAnsiTheme="majorHAnsi" w:cs="Calibri"/>
          <w:sz w:val="22"/>
          <w:szCs w:val="22"/>
        </w:rPr>
        <w:tab/>
      </w:r>
      <w:r w:rsidRPr="00B5382B">
        <w:rPr>
          <w:rFonts w:asciiTheme="majorHAnsi" w:hAnsiTheme="majorHAnsi" w:cs="Calibri"/>
          <w:sz w:val="22"/>
          <w:szCs w:val="22"/>
        </w:rPr>
        <w:tab/>
        <w:t xml:space="preserve">Partenaires Techniques et Financiers </w:t>
      </w:r>
    </w:p>
    <w:p w:rsidR="007844D0" w:rsidRPr="00B5382B" w:rsidRDefault="007844D0" w:rsidP="007844D0">
      <w:pPr>
        <w:tabs>
          <w:tab w:val="left" w:pos="915"/>
        </w:tabs>
        <w:rPr>
          <w:rFonts w:asciiTheme="majorHAnsi" w:hAnsiTheme="majorHAnsi"/>
          <w:sz w:val="22"/>
          <w:szCs w:val="22"/>
        </w:rPr>
      </w:pPr>
      <w:r w:rsidRPr="00B5382B">
        <w:rPr>
          <w:rFonts w:asciiTheme="majorHAnsi" w:hAnsiTheme="majorHAnsi"/>
          <w:sz w:val="22"/>
          <w:szCs w:val="22"/>
        </w:rPr>
        <w:t>SDR:</w:t>
      </w:r>
      <w:r w:rsidRPr="00B5382B">
        <w:rPr>
          <w:rFonts w:asciiTheme="majorHAnsi" w:hAnsiTheme="majorHAnsi"/>
          <w:sz w:val="22"/>
          <w:szCs w:val="22"/>
        </w:rPr>
        <w:tab/>
      </w:r>
      <w:r w:rsidRPr="00B5382B">
        <w:rPr>
          <w:rFonts w:asciiTheme="majorHAnsi" w:hAnsiTheme="majorHAnsi"/>
          <w:sz w:val="22"/>
          <w:szCs w:val="22"/>
        </w:rPr>
        <w:tab/>
      </w:r>
      <w:r w:rsidRPr="00B5382B">
        <w:rPr>
          <w:rFonts w:asciiTheme="majorHAnsi" w:hAnsiTheme="majorHAnsi"/>
          <w:sz w:val="22"/>
          <w:szCs w:val="22"/>
        </w:rPr>
        <w:tab/>
        <w:t xml:space="preserve">Stratégie de Développement Rural </w:t>
      </w:r>
    </w:p>
    <w:p w:rsidR="007844D0" w:rsidRPr="00B5382B" w:rsidRDefault="007844D0" w:rsidP="007844D0">
      <w:pPr>
        <w:ind w:left="2127" w:hanging="2127"/>
        <w:jc w:val="both"/>
        <w:rPr>
          <w:rFonts w:asciiTheme="majorHAnsi" w:hAnsiTheme="majorHAnsi" w:cs="Calibri"/>
          <w:sz w:val="22"/>
          <w:szCs w:val="22"/>
        </w:rPr>
      </w:pPr>
      <w:r w:rsidRPr="00B5382B">
        <w:rPr>
          <w:rFonts w:asciiTheme="majorHAnsi" w:hAnsiTheme="majorHAnsi" w:cs="Calibri"/>
          <w:sz w:val="22"/>
          <w:szCs w:val="22"/>
        </w:rPr>
        <w:t>SP/CNDD :</w:t>
      </w:r>
      <w:r w:rsidRPr="00B5382B">
        <w:rPr>
          <w:rFonts w:asciiTheme="majorHAnsi" w:hAnsiTheme="majorHAnsi" w:cs="Calibri"/>
          <w:sz w:val="22"/>
          <w:szCs w:val="22"/>
        </w:rPr>
        <w:tab/>
        <w:t>Secrétariat Permanent du Conseil National pour le Développement Durable</w:t>
      </w:r>
    </w:p>
    <w:p w:rsidR="007844D0" w:rsidRPr="00B5382B" w:rsidRDefault="007844D0" w:rsidP="007844D0">
      <w:pPr>
        <w:ind w:left="2127" w:hanging="2127"/>
        <w:jc w:val="both"/>
        <w:rPr>
          <w:rFonts w:asciiTheme="majorHAnsi" w:hAnsiTheme="majorHAnsi" w:cs="Calibri"/>
          <w:sz w:val="22"/>
          <w:szCs w:val="22"/>
        </w:rPr>
      </w:pPr>
      <w:r w:rsidRPr="00B5382B">
        <w:rPr>
          <w:rFonts w:asciiTheme="majorHAnsi" w:hAnsiTheme="majorHAnsi" w:cs="Calibri"/>
          <w:sz w:val="22"/>
          <w:szCs w:val="22"/>
        </w:rPr>
        <w:t>UCP :</w:t>
      </w:r>
      <w:r w:rsidRPr="00B5382B">
        <w:rPr>
          <w:rFonts w:asciiTheme="majorHAnsi" w:hAnsiTheme="majorHAnsi" w:cs="Calibri"/>
          <w:sz w:val="22"/>
          <w:szCs w:val="22"/>
        </w:rPr>
        <w:tab/>
        <w:t>Unité de Coordination du Programme</w:t>
      </w:r>
    </w:p>
    <w:p w:rsidR="007844D0" w:rsidRPr="00B5382B" w:rsidRDefault="007844D0" w:rsidP="007844D0">
      <w:pPr>
        <w:ind w:left="2127" w:hanging="2127"/>
        <w:jc w:val="both"/>
        <w:rPr>
          <w:rFonts w:asciiTheme="majorHAnsi" w:hAnsiTheme="majorHAnsi" w:cs="Calibri"/>
          <w:sz w:val="22"/>
          <w:szCs w:val="22"/>
        </w:rPr>
      </w:pPr>
      <w:r w:rsidRPr="00B5382B">
        <w:rPr>
          <w:rFonts w:asciiTheme="majorHAnsi" w:hAnsiTheme="majorHAnsi" w:cs="Calibri"/>
          <w:sz w:val="22"/>
          <w:szCs w:val="22"/>
        </w:rPr>
        <w:t>UNCCC :</w:t>
      </w:r>
      <w:r w:rsidRPr="00B5382B">
        <w:rPr>
          <w:rFonts w:asciiTheme="majorHAnsi" w:hAnsiTheme="majorHAnsi" w:cs="Calibri"/>
          <w:sz w:val="22"/>
          <w:szCs w:val="22"/>
        </w:rPr>
        <w:tab/>
        <w:t>Convention Cadre des Nations Unies sur les Changements Climatiques</w:t>
      </w:r>
    </w:p>
    <w:p w:rsidR="007844D0" w:rsidRPr="00B5382B" w:rsidRDefault="007844D0" w:rsidP="007844D0">
      <w:pPr>
        <w:ind w:left="2127" w:hanging="2127"/>
        <w:jc w:val="both"/>
        <w:rPr>
          <w:rFonts w:asciiTheme="majorHAnsi" w:hAnsiTheme="majorHAnsi"/>
          <w:sz w:val="22"/>
          <w:szCs w:val="22"/>
        </w:rPr>
      </w:pPr>
      <w:r w:rsidRPr="00B5382B">
        <w:rPr>
          <w:rFonts w:asciiTheme="majorHAnsi" w:hAnsiTheme="majorHAnsi"/>
          <w:sz w:val="22"/>
          <w:szCs w:val="22"/>
        </w:rPr>
        <w:t>UNCCD :</w:t>
      </w:r>
      <w:r w:rsidRPr="00B5382B">
        <w:rPr>
          <w:rFonts w:asciiTheme="majorHAnsi" w:hAnsiTheme="majorHAnsi"/>
          <w:sz w:val="22"/>
          <w:szCs w:val="22"/>
        </w:rPr>
        <w:tab/>
        <w:t xml:space="preserve">Convention des Nations Unies de Lutte contre la Désertification </w:t>
      </w:r>
    </w:p>
    <w:p w:rsidR="005C5279" w:rsidRPr="00B5382B" w:rsidRDefault="005C5279" w:rsidP="00BF791B">
      <w:pPr>
        <w:tabs>
          <w:tab w:val="left" w:pos="7200"/>
        </w:tabs>
        <w:rPr>
          <w:rFonts w:asciiTheme="majorHAnsi" w:hAnsiTheme="majorHAnsi"/>
          <w:sz w:val="20"/>
          <w:szCs w:val="20"/>
        </w:rPr>
      </w:pPr>
    </w:p>
    <w:p w:rsidR="008C62C7" w:rsidRDefault="008C62C7">
      <w:pPr>
        <w:spacing w:after="200" w:line="276" w:lineRule="auto"/>
        <w:rPr>
          <w:rFonts w:ascii="Cambria" w:eastAsia="MS Gothic" w:hAnsi="Cambria"/>
          <w:b/>
          <w:bCs/>
          <w:sz w:val="28"/>
          <w:szCs w:val="28"/>
        </w:rPr>
      </w:pPr>
      <w:r>
        <w:rPr>
          <w:rFonts w:ascii="Cambria" w:eastAsia="MS Gothic" w:hAnsi="Cambria"/>
        </w:rPr>
        <w:br w:type="page"/>
      </w:r>
    </w:p>
    <w:p w:rsidR="00BF791B" w:rsidRPr="005C5279" w:rsidRDefault="003E5477" w:rsidP="00815A86">
      <w:pPr>
        <w:pStyle w:val="Titre1"/>
        <w:rPr>
          <w:rFonts w:eastAsia="MS Gothic"/>
        </w:rPr>
      </w:pPr>
      <w:bookmarkStart w:id="4" w:name="_Toc508788889"/>
      <w:r w:rsidRPr="005C5279">
        <w:rPr>
          <w:rFonts w:eastAsia="MS Gothic"/>
        </w:rPr>
        <w:lastRenderedPageBreak/>
        <w:t>Résumé Exécutif</w:t>
      </w:r>
      <w:bookmarkEnd w:id="4"/>
      <w:r w:rsidRPr="005C5279">
        <w:rPr>
          <w:rFonts w:eastAsia="MS Gothic"/>
        </w:rPr>
        <w:t xml:space="preserve"> </w:t>
      </w:r>
    </w:p>
    <w:p w:rsidR="00C67682" w:rsidRPr="00963089" w:rsidRDefault="00C67682" w:rsidP="00C67682">
      <w:pPr>
        <w:spacing w:before="120" w:after="120" w:line="276" w:lineRule="auto"/>
        <w:jc w:val="both"/>
        <w:rPr>
          <w:rFonts w:asciiTheme="majorHAnsi" w:eastAsia="MS Gothic" w:hAnsiTheme="majorHAnsi"/>
          <w:bCs/>
          <w:sz w:val="22"/>
          <w:szCs w:val="22"/>
        </w:rPr>
      </w:pPr>
      <w:r w:rsidRPr="00963089">
        <w:rPr>
          <w:rFonts w:asciiTheme="majorHAnsi" w:eastAsia="MS Gothic" w:hAnsiTheme="majorHAnsi"/>
          <w:bCs/>
          <w:sz w:val="22"/>
          <w:szCs w:val="22"/>
        </w:rPr>
        <w:t xml:space="preserve">Le présent document constitue le rapport d’évaluation finale du Sous-programme Centre Ouest du Programme national de partenariat pour la gestion durable des terres (CPP-CO). Cette évaluation a été initiée par le Programme des nations unies pour le développement (PNUD) et réalisée par une équipe de deux consultants. Cette évaluation couvre la période de janvier 2014 à décembre 2017. </w:t>
      </w:r>
    </w:p>
    <w:p w:rsidR="00C67682" w:rsidRPr="00963089" w:rsidRDefault="00C67682" w:rsidP="00C67682">
      <w:pPr>
        <w:spacing w:before="120" w:after="120" w:line="276" w:lineRule="auto"/>
        <w:jc w:val="both"/>
        <w:rPr>
          <w:rFonts w:asciiTheme="majorHAnsi" w:eastAsia="MS Gothic" w:hAnsiTheme="majorHAnsi"/>
          <w:bCs/>
          <w:sz w:val="22"/>
          <w:szCs w:val="22"/>
        </w:rPr>
      </w:pPr>
      <w:r w:rsidRPr="00963089">
        <w:rPr>
          <w:rFonts w:asciiTheme="majorHAnsi" w:eastAsia="MS Gothic" w:hAnsiTheme="majorHAnsi"/>
          <w:bCs/>
          <w:sz w:val="22"/>
          <w:szCs w:val="22"/>
        </w:rPr>
        <w:t>Le but de l’exercice, dont résultats devront alimenter la formulation d’un nouveau cycle du CPP, est ainsi d’évaluer les résultats atteints par le Sous-programme et d’apprécier la manière dont le projet a été mis en œuvre, afin de proposer des recommandations claires pouvant permettre d’envisager la suite. D’éventuelles bonnes pratiques en termes d’établissement de partenariat pour la gestion durable des terres dans la région devront être ressorties. En tant qu’évaluation finale, donc normative, elle compare ce qui s’est passé à ce qui devrait se passer. Elle étudie les activités afin d’estimer si les objectifs ont été atteints ou non. Les critères d’évaluation sont la (i) la Pertinence et la cohérence, (ii) l’Efficacité, (iii)  l’Efficience, (iv) l’Impact et la (v) la Durabilité.</w:t>
      </w:r>
    </w:p>
    <w:p w:rsidR="00C67682" w:rsidRPr="00963089" w:rsidRDefault="00C67682" w:rsidP="00C67682">
      <w:pPr>
        <w:spacing w:before="120" w:after="120" w:line="276" w:lineRule="auto"/>
        <w:jc w:val="both"/>
        <w:rPr>
          <w:rFonts w:asciiTheme="majorHAnsi" w:eastAsia="MS Gothic" w:hAnsiTheme="majorHAnsi"/>
          <w:bCs/>
          <w:sz w:val="22"/>
          <w:szCs w:val="22"/>
        </w:rPr>
      </w:pPr>
      <w:r w:rsidRPr="00963089">
        <w:rPr>
          <w:rFonts w:asciiTheme="majorHAnsi" w:eastAsia="MS Gothic" w:hAnsiTheme="majorHAnsi"/>
          <w:bCs/>
          <w:sz w:val="22"/>
          <w:szCs w:val="22"/>
        </w:rPr>
        <w:t xml:space="preserve">L’évaluation a débuté le 8 Janvier 2018 par une réunion de cadrage avec l’équipe du PNUD en charge du dossier. Après la validation de la note de cadrage, la phase terrain de collecte de données s’est déroulée au cours de la période du 22 janvier au 02 février 2018 à Ouagadougou et dans la région du Centre Ouest (Koudougou et les communes pilotes d’intervention du projet). Cette collecte de données s’est passée à travers des entretiens avec la quasi-totalité des parties prenantes du projet. Des entretiens avec les bénéficiaires ou acteurs à la base ainsi que des visites de réalisation ont été conduites. </w:t>
      </w:r>
    </w:p>
    <w:p w:rsidR="00C67682" w:rsidRPr="00963089" w:rsidRDefault="00C67682" w:rsidP="00C67682">
      <w:pPr>
        <w:spacing w:before="120" w:after="120" w:line="276" w:lineRule="auto"/>
        <w:jc w:val="both"/>
        <w:rPr>
          <w:rFonts w:asciiTheme="majorHAnsi" w:eastAsia="MS Gothic" w:hAnsiTheme="majorHAnsi"/>
          <w:bCs/>
          <w:sz w:val="22"/>
          <w:szCs w:val="22"/>
        </w:rPr>
      </w:pPr>
      <w:r w:rsidRPr="00963089">
        <w:rPr>
          <w:rFonts w:asciiTheme="majorHAnsi" w:eastAsia="MS Gothic" w:hAnsiTheme="majorHAnsi"/>
          <w:bCs/>
          <w:sz w:val="22"/>
          <w:szCs w:val="22"/>
        </w:rPr>
        <w:t>En rappel, le Sous-programme du CPP du Centre-Ouest (CPP-CO) s’inscrit dans le cadre globale du Programme national de gestion durable des terres au Burkina Faso (CPP) qui a pour objectif global d’aider le Burkina Faso à améliorer la productivité des ressources rurales de manière durable par l'adoption d'une approche intégrée et holistique pouvant contribuer à l’atteinte des Objectifs du Millénaire pour le Développement (OMD) relatifs à la lutte contre la déperdition des ressources environnementales.</w:t>
      </w:r>
    </w:p>
    <w:p w:rsidR="00C67682" w:rsidRPr="00963089" w:rsidRDefault="00C67682" w:rsidP="00C67682">
      <w:pPr>
        <w:spacing w:before="120" w:after="120" w:line="276" w:lineRule="auto"/>
        <w:jc w:val="both"/>
        <w:rPr>
          <w:rFonts w:asciiTheme="majorHAnsi" w:eastAsia="MS Gothic" w:hAnsiTheme="majorHAnsi"/>
          <w:bCs/>
          <w:sz w:val="22"/>
          <w:szCs w:val="22"/>
        </w:rPr>
      </w:pPr>
      <w:r w:rsidRPr="00963089">
        <w:rPr>
          <w:rFonts w:asciiTheme="majorHAnsi" w:eastAsia="MS Gothic" w:hAnsiTheme="majorHAnsi"/>
          <w:bCs/>
          <w:sz w:val="22"/>
          <w:szCs w:val="22"/>
        </w:rPr>
        <w:t>Le sous-programme CPP-CO a pour objectif « d’établir un système coordonné et décentralisé de gestion durable des terres agro-sylvo-pastorales dans la Région du Centre-Ouest », à travers un large appui au renforcement des capacités, des efforts de planification, des réformes politiques/institutionnelles et des interventions sur le terrain. Trois objectifs spécifiques sont poursuivis : (i) Élaborer et mettre en œuvre une plateforme de partenariat intersectoriel pour une meilleure coordination et une approche intégrée de la gestion durable et équitable des terres, (ii) Promouvoir un environnement politique et institutionnel régional favorable à une meilleure prise en considération et mise en œuvre de la gestion durable et équitable des terres, (iii) Promouvoir des pratiques intégrées, durables et équitables de gestion des terres, y compris des pratiques innovantes ou fondées sur les savoirs locaux dans la région. Ces objectifs doivent être atteints par la production de quatre résultats à travers l’obtention de onze produits.</w:t>
      </w:r>
    </w:p>
    <w:p w:rsidR="00C67682" w:rsidRPr="00963089" w:rsidRDefault="00C67682" w:rsidP="00C67682">
      <w:pPr>
        <w:spacing w:before="120" w:after="120" w:line="276" w:lineRule="auto"/>
        <w:jc w:val="both"/>
        <w:rPr>
          <w:rFonts w:asciiTheme="majorHAnsi" w:eastAsia="MS Gothic" w:hAnsiTheme="majorHAnsi"/>
          <w:bCs/>
          <w:sz w:val="22"/>
          <w:szCs w:val="22"/>
        </w:rPr>
      </w:pPr>
      <w:r w:rsidRPr="00963089">
        <w:rPr>
          <w:rFonts w:asciiTheme="majorHAnsi" w:eastAsia="MS Gothic" w:hAnsiTheme="majorHAnsi"/>
          <w:bCs/>
          <w:sz w:val="22"/>
          <w:szCs w:val="22"/>
        </w:rPr>
        <w:t xml:space="preserve">La stratégie de mise en œuvre du projet est basée sur trois domaines d’intervention ou composantes et les activités doivent être coordonnées par une équipe légère de quatre personnes clés avec une forte implication des collectivités et des services techniques déconcentrés de l’Etat dans la Région. Les principales conclusions de cette évaluation se résument dans les lignes suivantes. </w:t>
      </w:r>
    </w:p>
    <w:p w:rsidR="00C67682" w:rsidRPr="00963089" w:rsidRDefault="00C67682" w:rsidP="00C67682">
      <w:pPr>
        <w:spacing w:before="120" w:after="120" w:line="276" w:lineRule="auto"/>
        <w:jc w:val="both"/>
        <w:rPr>
          <w:rFonts w:asciiTheme="majorHAnsi" w:eastAsia="MS Gothic" w:hAnsiTheme="majorHAnsi"/>
          <w:bCs/>
          <w:sz w:val="22"/>
          <w:szCs w:val="22"/>
        </w:rPr>
      </w:pPr>
      <w:r w:rsidRPr="00963089">
        <w:rPr>
          <w:rFonts w:asciiTheme="majorHAnsi" w:eastAsia="MS Gothic" w:hAnsiTheme="majorHAnsi"/>
          <w:b/>
          <w:bCs/>
          <w:sz w:val="22"/>
          <w:szCs w:val="22"/>
        </w:rPr>
        <w:lastRenderedPageBreak/>
        <w:t>Sur la pertinence</w:t>
      </w:r>
      <w:r w:rsidRPr="00963089">
        <w:rPr>
          <w:rFonts w:asciiTheme="majorHAnsi" w:eastAsia="MS Gothic" w:hAnsiTheme="majorHAnsi"/>
          <w:bCs/>
          <w:sz w:val="22"/>
          <w:szCs w:val="22"/>
        </w:rPr>
        <w:t>, de l’avis d’acteurs rencontrés, la pertinence d’une telle intervention ne souffre d’aucun débat dans la région du Centre Ouest. L’option du Sous-programme de favoriser la Coordination des interventions était plus que nécessaire au vu du contexte régional marqué par une multitude d’intervenants et des difficultés de collaboration. Aussi, la question de la sécurisation foncière est devenue plus que préoccupante dans la région, et selon les acteurs, toute initiative visant à traiter cette question est à saluer. Cette pertinence se justifie également à travers l’analyse de l’adéquation du sous-programme avec les priorités nationales de développement incarnées pendant la période de mise en œuvre du projet par la Stratégie de croissance accélérée et de développement durable (SCADD). Aussi, dans ses objectifs, le projet a été en parfaite cohérence un grand nombre de politiques et stratégies sectorielles (Stratégie de développement rural, Programme national du secteur rural, Politique nationale de sécurisation foncière en milieu rural, Politique nationale d’environnement, etc.). En ce qui concerne la stratégie d’intervention, il ressort que l’option d’un projet de catégorie B dans la nomenclature nationale des Projet</w:t>
      </w:r>
      <w:r w:rsidR="00FB352B" w:rsidRPr="00963089">
        <w:rPr>
          <w:rFonts w:asciiTheme="majorHAnsi" w:eastAsia="MS Gothic" w:hAnsiTheme="majorHAnsi"/>
          <w:bCs/>
          <w:sz w:val="22"/>
          <w:szCs w:val="22"/>
        </w:rPr>
        <w:t>s</w:t>
      </w:r>
      <w:r w:rsidRPr="00963089">
        <w:rPr>
          <w:rFonts w:asciiTheme="majorHAnsi" w:eastAsia="MS Gothic" w:hAnsiTheme="majorHAnsi"/>
          <w:bCs/>
          <w:sz w:val="22"/>
          <w:szCs w:val="22"/>
        </w:rPr>
        <w:t xml:space="preserve"> et programmes s’est avérée pertinente au vu du contexte institutionnel très instable qui a marqué les services techniques ainsi que les collectivités pendant la période de mise en œuvre du projet. Cependant, le principe du faire-faire, qui a été adopté s’est retrouvé confronté à une indisponibilité des Communes et dans une certaine mesure les services techniques déconcentrés de l’Etat.</w:t>
      </w:r>
    </w:p>
    <w:p w:rsidR="00C67682" w:rsidRPr="00963089" w:rsidRDefault="00C67682" w:rsidP="00C67682">
      <w:pPr>
        <w:spacing w:before="120" w:after="120" w:line="276" w:lineRule="auto"/>
        <w:jc w:val="both"/>
        <w:rPr>
          <w:rFonts w:asciiTheme="majorHAnsi" w:eastAsia="MS Gothic" w:hAnsiTheme="majorHAnsi"/>
          <w:bCs/>
          <w:sz w:val="22"/>
          <w:szCs w:val="22"/>
        </w:rPr>
      </w:pPr>
      <w:r w:rsidRPr="00963089">
        <w:rPr>
          <w:rFonts w:asciiTheme="majorHAnsi" w:eastAsia="MS Gothic" w:hAnsiTheme="majorHAnsi"/>
          <w:b/>
          <w:bCs/>
          <w:sz w:val="22"/>
          <w:szCs w:val="22"/>
        </w:rPr>
        <w:t>Sur la Cohérence</w:t>
      </w:r>
      <w:r w:rsidRPr="00963089">
        <w:rPr>
          <w:rFonts w:asciiTheme="majorHAnsi" w:eastAsia="MS Gothic" w:hAnsiTheme="majorHAnsi"/>
          <w:bCs/>
          <w:sz w:val="22"/>
          <w:szCs w:val="22"/>
        </w:rPr>
        <w:t>, il est globalement noté qu’une excellente adéquation existe entre les objectifs/domaines d’intervention du sous-programme avec les obstacles ou difficultés identifiés. Cependant, en termes de moyens financiers mobilisés pour la mise en œuvre de cette vision, le budget global de 1, 55 milliards de francs FCFA dont 950,3 millions pour les investissements mobilisés pour la mise en œuvre de l’intervention ont semblé très faibles par rapport aux besoins planifiés. Le Gap financier de 685,56 millions de FCFA identifié par l’atelier technique de lancement n’a jamais été comblé. Ce qui a conduit à la réduction du champ d’action du projet à 5 communes pilotes au lieu de 13 initialement prévues mais cela ne s’est pas poursuivi sur les objectifs. Aussi, les cofinancements prévus à travers d’autres projets intervenant dans la région n’ont jamais pu être capitalisés.</w:t>
      </w:r>
    </w:p>
    <w:p w:rsidR="00C67682" w:rsidRPr="00963089" w:rsidRDefault="00C67682" w:rsidP="00C67682">
      <w:pPr>
        <w:spacing w:before="120" w:after="120" w:line="276" w:lineRule="auto"/>
        <w:jc w:val="both"/>
        <w:rPr>
          <w:rFonts w:asciiTheme="majorHAnsi" w:eastAsia="MS Gothic" w:hAnsiTheme="majorHAnsi"/>
          <w:bCs/>
          <w:sz w:val="22"/>
          <w:szCs w:val="22"/>
        </w:rPr>
      </w:pPr>
      <w:r w:rsidRPr="00963089">
        <w:rPr>
          <w:rFonts w:asciiTheme="majorHAnsi" w:eastAsia="MS Gothic" w:hAnsiTheme="majorHAnsi"/>
          <w:b/>
          <w:bCs/>
          <w:sz w:val="22"/>
          <w:szCs w:val="22"/>
        </w:rPr>
        <w:t>En termes d’efficacité</w:t>
      </w:r>
      <w:r w:rsidRPr="00963089">
        <w:rPr>
          <w:rFonts w:asciiTheme="majorHAnsi" w:eastAsia="MS Gothic" w:hAnsiTheme="majorHAnsi"/>
          <w:bCs/>
          <w:sz w:val="22"/>
          <w:szCs w:val="22"/>
        </w:rPr>
        <w:t xml:space="preserve">, l’équipe de consultants, nonobstant l’impossibilité de donner des valeurs chiffrées sur le niveau d’atteinte de certains résultats, estime le niveau d’atteinte de l’objectif global du projet à environ 70%. </w:t>
      </w:r>
    </w:p>
    <w:p w:rsidR="00C67682" w:rsidRPr="00963089" w:rsidRDefault="00C67682" w:rsidP="00C67682">
      <w:pPr>
        <w:spacing w:before="120" w:after="120" w:line="276" w:lineRule="auto"/>
        <w:jc w:val="both"/>
        <w:rPr>
          <w:rFonts w:asciiTheme="majorHAnsi" w:eastAsia="MS Gothic" w:hAnsiTheme="majorHAnsi"/>
          <w:bCs/>
          <w:sz w:val="22"/>
          <w:szCs w:val="22"/>
        </w:rPr>
      </w:pPr>
      <w:r w:rsidRPr="00963089">
        <w:rPr>
          <w:rFonts w:asciiTheme="majorHAnsi" w:eastAsia="MS Gothic" w:hAnsiTheme="majorHAnsi"/>
          <w:bCs/>
          <w:i/>
          <w:sz w:val="22"/>
          <w:szCs w:val="22"/>
        </w:rPr>
        <w:t>Sur le premier résultat</w:t>
      </w:r>
      <w:r w:rsidRPr="00963089">
        <w:rPr>
          <w:rFonts w:asciiTheme="majorHAnsi" w:eastAsia="MS Gothic" w:hAnsiTheme="majorHAnsi"/>
          <w:bCs/>
          <w:sz w:val="22"/>
          <w:szCs w:val="22"/>
        </w:rPr>
        <w:t xml:space="preserve">, il est noté que la Plateforme Régionale de partenariat pour la gestion durable des terres (PRP/GDT) a été mise en place dès les premiers instants de mise en œuvre du projet avec la participation d’un grand nombre d’acteurs concernés par la question. La plateforme connait un fonctionnement assez satisfaisant. Cependant, cette plateforme est « restée à Koudougou » car n’a pas atteint le niveau communal où les acteurs sont généralement peu informés de son l’existence. Cette situation est en partie due à l’absence pendant presque deux ans d’acteurs locaux légitimes avec qui établir certains partenariats du fait de la dissolution de ces instances suite à l’insurrection populaire d’octobre 2014. Encore dans ce premier résultat, l’équipe note que le projet a permis de développer un système harmonisé de suivi-évaluation en matière de GDT dans la région du Centre-Ouest mais il n’a pas pu développer un mécanisme de planification annuelle concertée, rendant quasi impossible la capitalisation et coordination des actions des différents intervenants. Le plan d’action quinquennal 2018-2022 adopté dans ce sens en novembre 2017 est vu comme un résultat attendu du projet et pas nécessairement comme un outil de travail. L’équipe note un fort biais dans la perception par les acteurs du lien entre la PRP-GDT et la mise en œuvre du plan d’action. </w:t>
      </w:r>
    </w:p>
    <w:p w:rsidR="00C67682" w:rsidRPr="00963089" w:rsidRDefault="00C67682" w:rsidP="00C67682">
      <w:pPr>
        <w:spacing w:before="120" w:after="120" w:line="276" w:lineRule="auto"/>
        <w:jc w:val="both"/>
        <w:rPr>
          <w:rFonts w:asciiTheme="majorHAnsi" w:eastAsia="MS Gothic" w:hAnsiTheme="majorHAnsi"/>
          <w:bCs/>
          <w:sz w:val="22"/>
          <w:szCs w:val="22"/>
        </w:rPr>
      </w:pPr>
      <w:r w:rsidRPr="00963089">
        <w:rPr>
          <w:rFonts w:asciiTheme="majorHAnsi" w:eastAsia="MS Gothic" w:hAnsiTheme="majorHAnsi"/>
          <w:bCs/>
          <w:i/>
          <w:sz w:val="22"/>
          <w:szCs w:val="22"/>
        </w:rPr>
        <w:lastRenderedPageBreak/>
        <w:t>Sur le résultat 2</w:t>
      </w:r>
      <w:r w:rsidRPr="00963089">
        <w:rPr>
          <w:rFonts w:asciiTheme="majorHAnsi" w:eastAsia="MS Gothic" w:hAnsiTheme="majorHAnsi"/>
          <w:bCs/>
          <w:sz w:val="22"/>
          <w:szCs w:val="22"/>
        </w:rPr>
        <w:t>, l’action du projet s’est essentiellement concentrée sur l’application de la Loi 034/2009 sur le Foncier rural et cette option de s’attaquer à la question foncière est unanimement saluée par les acteurs. Le projet a permis de mettre en place deux services fonciers ruraux (SFR) dont un est intercommunal et doter 65 villages en Structures foncières villageoises. Ces structures ont été dotées  de capacités minimales pour jouer leur rôle mais ces rôles ne sont pas convenablement appropriés par les membres de ces structures locales et le processus n’a pas encore pu aboutir à la délivrance des premières Attestations de Possession Foncière Rurale (APFR) qui en constituent le produit attendu.</w:t>
      </w:r>
    </w:p>
    <w:p w:rsidR="00C67682" w:rsidRPr="00963089" w:rsidRDefault="00C67682" w:rsidP="00C67682">
      <w:pPr>
        <w:spacing w:before="120" w:after="120" w:line="276" w:lineRule="auto"/>
        <w:jc w:val="both"/>
        <w:rPr>
          <w:rFonts w:asciiTheme="majorHAnsi" w:eastAsia="MS Gothic" w:hAnsiTheme="majorHAnsi"/>
          <w:bCs/>
          <w:sz w:val="22"/>
          <w:szCs w:val="22"/>
        </w:rPr>
      </w:pPr>
      <w:r w:rsidRPr="00963089">
        <w:rPr>
          <w:rFonts w:asciiTheme="majorHAnsi" w:eastAsia="MS Gothic" w:hAnsiTheme="majorHAnsi"/>
          <w:bCs/>
          <w:i/>
          <w:sz w:val="22"/>
          <w:szCs w:val="22"/>
        </w:rPr>
        <w:t>Sur le résultat 3</w:t>
      </w:r>
      <w:r w:rsidRPr="00963089">
        <w:rPr>
          <w:rFonts w:asciiTheme="majorHAnsi" w:eastAsia="MS Gothic" w:hAnsiTheme="majorHAnsi"/>
          <w:bCs/>
          <w:sz w:val="22"/>
          <w:szCs w:val="22"/>
        </w:rPr>
        <w:t>, les investissements démonstratifs réalisés sur le terrain, nécessairement limité</w:t>
      </w:r>
      <w:r w:rsidR="00FB352B" w:rsidRPr="00963089">
        <w:rPr>
          <w:rFonts w:asciiTheme="majorHAnsi" w:eastAsia="MS Gothic" w:hAnsiTheme="majorHAnsi"/>
          <w:bCs/>
          <w:sz w:val="22"/>
          <w:szCs w:val="22"/>
        </w:rPr>
        <w:t>s</w:t>
      </w:r>
      <w:r w:rsidRPr="00963089">
        <w:rPr>
          <w:rFonts w:asciiTheme="majorHAnsi" w:eastAsia="MS Gothic" w:hAnsiTheme="majorHAnsi"/>
          <w:bCs/>
          <w:sz w:val="22"/>
          <w:szCs w:val="22"/>
        </w:rPr>
        <w:t xml:space="preserve"> du fait de la faiblesse du budget d’investissement du projet permettent de démontrer de l’importance et de la faisabilité d’un grand nombre d’innovations pour la GDT dans la Région. Cependant, ces investissements sont </w:t>
      </w:r>
      <w:r w:rsidR="00FB352B" w:rsidRPr="00963089">
        <w:rPr>
          <w:rFonts w:asciiTheme="majorHAnsi" w:eastAsia="MS Gothic" w:hAnsiTheme="majorHAnsi"/>
          <w:bCs/>
          <w:sz w:val="22"/>
          <w:szCs w:val="22"/>
        </w:rPr>
        <w:t xml:space="preserve">faiblement </w:t>
      </w:r>
      <w:r w:rsidRPr="00963089">
        <w:rPr>
          <w:rFonts w:asciiTheme="majorHAnsi" w:eastAsia="MS Gothic" w:hAnsiTheme="majorHAnsi"/>
          <w:bCs/>
          <w:sz w:val="22"/>
          <w:szCs w:val="22"/>
        </w:rPr>
        <w:t xml:space="preserve">appropriés par communes. </w:t>
      </w:r>
    </w:p>
    <w:p w:rsidR="00C67682" w:rsidRPr="00963089" w:rsidRDefault="00C67682" w:rsidP="00C67682">
      <w:pPr>
        <w:spacing w:before="120" w:after="120" w:line="276" w:lineRule="auto"/>
        <w:jc w:val="both"/>
        <w:rPr>
          <w:rFonts w:asciiTheme="majorHAnsi" w:eastAsia="MS Gothic" w:hAnsiTheme="majorHAnsi"/>
          <w:bCs/>
          <w:sz w:val="22"/>
          <w:szCs w:val="22"/>
        </w:rPr>
      </w:pPr>
      <w:r w:rsidRPr="00963089">
        <w:rPr>
          <w:rFonts w:asciiTheme="majorHAnsi" w:eastAsia="MS Gothic" w:hAnsiTheme="majorHAnsi"/>
          <w:b/>
          <w:bCs/>
          <w:sz w:val="22"/>
          <w:szCs w:val="22"/>
        </w:rPr>
        <w:t>En termes d’efficience</w:t>
      </w:r>
      <w:r w:rsidRPr="00963089">
        <w:rPr>
          <w:rFonts w:asciiTheme="majorHAnsi" w:eastAsia="MS Gothic" w:hAnsiTheme="majorHAnsi"/>
          <w:bCs/>
          <w:sz w:val="22"/>
          <w:szCs w:val="22"/>
        </w:rPr>
        <w:t>, l’équipe note que le projet a eu une efficience assez bonne au niveau des acticités avec un indice d’efficience de 1,14 signifiant que le projet a eu besoin de 1,14 unités de ressources pour réaliser une unité des activités. En ce qui concerne les résultats, il ressort que le projet a eu besoin de 33% de ressources supplémentaires pour atteindre ses objectifs.</w:t>
      </w:r>
    </w:p>
    <w:p w:rsidR="001D50FF" w:rsidRPr="00963089" w:rsidRDefault="00C67682" w:rsidP="00AC4CAF">
      <w:pPr>
        <w:spacing w:before="120" w:after="120" w:line="276" w:lineRule="auto"/>
        <w:jc w:val="both"/>
        <w:rPr>
          <w:rFonts w:asciiTheme="majorHAnsi" w:eastAsia="MS Gothic" w:hAnsiTheme="majorHAnsi"/>
          <w:bCs/>
          <w:sz w:val="22"/>
          <w:szCs w:val="22"/>
        </w:rPr>
      </w:pPr>
      <w:r w:rsidRPr="00963089">
        <w:rPr>
          <w:rFonts w:asciiTheme="majorHAnsi" w:eastAsia="MS Gothic" w:hAnsiTheme="majorHAnsi"/>
          <w:bCs/>
          <w:sz w:val="22"/>
          <w:szCs w:val="22"/>
        </w:rPr>
        <w:t xml:space="preserve">Le projet est dans une excellente dynamique de produire des impacts importants sur les populations et l’environnement de la région, moyennant une consolidation des processus enclenchés. Ainsi, il est extrêmement important </w:t>
      </w:r>
      <w:r w:rsidR="008D21B2" w:rsidRPr="00963089">
        <w:rPr>
          <w:rFonts w:asciiTheme="majorHAnsi" w:eastAsia="MS Gothic" w:hAnsiTheme="majorHAnsi"/>
          <w:bCs/>
          <w:sz w:val="22"/>
          <w:szCs w:val="22"/>
        </w:rPr>
        <w:t>pour</w:t>
      </w:r>
      <w:r w:rsidRPr="00963089">
        <w:rPr>
          <w:rFonts w:asciiTheme="majorHAnsi" w:eastAsia="MS Gothic" w:hAnsiTheme="majorHAnsi"/>
          <w:bCs/>
          <w:sz w:val="22"/>
          <w:szCs w:val="22"/>
        </w:rPr>
        <w:t xml:space="preserve"> l’Unité de coordination du projet, de corriger le biais de perception concernant la plateforme de partenariat en lien avec la mise en œuvre du plan d’actions quinquennal. Le PNUD et le gouvernement devront prendre toutes les dispositions pour trouver les ressources nécessaires pour accompagner les communes pilotes à rendre opérationnelles leurs Structures de gestion foncière jusqu’à la délivrance des premières Attestations de possessions foncières rurales (APFR); sinon, l’élan amorcé pourrait s’émousser et la tâche sera plus ardue de relancer ce processus.</w:t>
      </w:r>
    </w:p>
    <w:p w:rsidR="00197E2A" w:rsidRDefault="00197E2A">
      <w:pPr>
        <w:spacing w:after="200" w:line="276" w:lineRule="auto"/>
        <w:rPr>
          <w:rFonts w:asciiTheme="majorHAnsi" w:eastAsia="MS Gothic" w:hAnsiTheme="majorHAnsi"/>
          <w:b/>
          <w:bCs/>
          <w:sz w:val="28"/>
          <w:szCs w:val="28"/>
        </w:rPr>
      </w:pPr>
      <w:r>
        <w:rPr>
          <w:rFonts w:eastAsia="MS Gothic"/>
        </w:rPr>
        <w:br w:type="page"/>
      </w:r>
    </w:p>
    <w:p w:rsidR="003E5477" w:rsidRPr="005C5279" w:rsidRDefault="003E5477" w:rsidP="00660214">
      <w:pPr>
        <w:pStyle w:val="Titre1"/>
        <w:numPr>
          <w:ilvl w:val="0"/>
          <w:numId w:val="22"/>
        </w:numPr>
        <w:ind w:left="357" w:hanging="357"/>
        <w:rPr>
          <w:rFonts w:eastAsia="MS Gothic"/>
        </w:rPr>
      </w:pPr>
      <w:bookmarkStart w:id="5" w:name="_Toc508788890"/>
      <w:r w:rsidRPr="005C5279">
        <w:rPr>
          <w:rFonts w:eastAsia="MS Gothic"/>
        </w:rPr>
        <w:lastRenderedPageBreak/>
        <w:t>Introduction</w:t>
      </w:r>
      <w:bookmarkEnd w:id="5"/>
    </w:p>
    <w:p w:rsidR="001C3277" w:rsidRPr="001C3277" w:rsidRDefault="001C3277" w:rsidP="001C3277">
      <w:pPr>
        <w:autoSpaceDE w:val="0"/>
        <w:autoSpaceDN w:val="0"/>
        <w:adjustRightInd w:val="0"/>
        <w:spacing w:before="120" w:after="120"/>
        <w:jc w:val="both"/>
        <w:rPr>
          <w:rFonts w:asciiTheme="majorHAnsi" w:hAnsiTheme="majorHAnsi"/>
          <w:sz w:val="22"/>
          <w:szCs w:val="22"/>
        </w:rPr>
      </w:pPr>
      <w:r w:rsidRPr="001C3277">
        <w:rPr>
          <w:rFonts w:asciiTheme="majorHAnsi" w:hAnsiTheme="majorHAnsi"/>
          <w:sz w:val="22"/>
          <w:szCs w:val="22"/>
        </w:rPr>
        <w:t xml:space="preserve">L’économie du Burkina Faso est basée essentiellement et structurellement sur le capital « terres et/ou ressources naturelles ». Le secteur primaire demeure la source de revenus et d’emplois d’au moins 85% de la population active, à travers l’agriculture, l’élevage et la foresterie. Malheureusement sous l’effet conjugué du climat et de l’action anthropique, il a été constaté que la terre subit une dégradation inquiétante à un rythme annuel d’environ 360.000 hectares. Ainsi, le pays, à l’instar d’autres pays du Sahel, fait face à de nombreux défis interdépendants, dont les principaux sont liés aux effets néfastes des changements climatiques (sécheresses, inondations, vents violents, etc.) , à la dégradation des écosystèmes naturels, à la forte croissance démographique, aux crises liées à la gouvernance politique et ces dernières années, le terrorisme. Dans ce contexte, la gestion de ces ressources devient une priorité. </w:t>
      </w:r>
    </w:p>
    <w:p w:rsidR="001C3277" w:rsidRPr="001C3277" w:rsidRDefault="001C3277" w:rsidP="001C3277">
      <w:pPr>
        <w:autoSpaceDE w:val="0"/>
        <w:autoSpaceDN w:val="0"/>
        <w:adjustRightInd w:val="0"/>
        <w:spacing w:before="120" w:after="120"/>
        <w:jc w:val="both"/>
        <w:rPr>
          <w:rFonts w:asciiTheme="majorHAnsi" w:hAnsiTheme="majorHAnsi"/>
          <w:sz w:val="22"/>
          <w:szCs w:val="22"/>
        </w:rPr>
      </w:pPr>
      <w:r w:rsidRPr="001C3277">
        <w:rPr>
          <w:rFonts w:asciiTheme="majorHAnsi" w:hAnsiTheme="majorHAnsi"/>
          <w:sz w:val="22"/>
          <w:szCs w:val="22"/>
        </w:rPr>
        <w:t>La région du Centre-Ouest</w:t>
      </w:r>
      <w:r w:rsidR="004B5105">
        <w:rPr>
          <w:rFonts w:asciiTheme="majorHAnsi" w:hAnsiTheme="majorHAnsi"/>
          <w:sz w:val="22"/>
          <w:szCs w:val="22"/>
        </w:rPr>
        <w:t xml:space="preserve"> (une des treize Régions administratives du pays)</w:t>
      </w:r>
      <w:r w:rsidRPr="001C3277">
        <w:rPr>
          <w:rFonts w:asciiTheme="majorHAnsi" w:hAnsiTheme="majorHAnsi"/>
          <w:sz w:val="22"/>
          <w:szCs w:val="22"/>
        </w:rPr>
        <w:t xml:space="preserve"> dont les ressources naturelles sont encore relativement conservées est, depuis trois décennies environ, la principale région où la pression sur les terres et les ressources naturelles s’exerce de façon sans cesse croissante à travers deux phénomènes bien connus que sont :</w:t>
      </w:r>
    </w:p>
    <w:p w:rsidR="001C3277" w:rsidRPr="001C3277" w:rsidRDefault="001C3277" w:rsidP="001C3277">
      <w:pPr>
        <w:pStyle w:val="Paragraphedeliste"/>
        <w:numPr>
          <w:ilvl w:val="0"/>
          <w:numId w:val="6"/>
        </w:numPr>
        <w:autoSpaceDE w:val="0"/>
        <w:autoSpaceDN w:val="0"/>
        <w:adjustRightInd w:val="0"/>
        <w:jc w:val="both"/>
        <w:rPr>
          <w:rFonts w:asciiTheme="majorHAnsi" w:hAnsiTheme="majorHAnsi"/>
          <w:sz w:val="22"/>
          <w:szCs w:val="22"/>
        </w:rPr>
      </w:pPr>
      <w:r w:rsidRPr="001C3277">
        <w:rPr>
          <w:rFonts w:asciiTheme="majorHAnsi" w:hAnsiTheme="majorHAnsi"/>
          <w:sz w:val="22"/>
          <w:szCs w:val="22"/>
        </w:rPr>
        <w:t>La ruée vers les terres de culture des « nouveaux producteurs » constitués de cadres de l’administration publique ou d’opérateurs économiques privés ou agro-businessmen en quête de domaines fonciers à mettre en valeur ou, plus généralement à immobiliser ;</w:t>
      </w:r>
    </w:p>
    <w:p w:rsidR="001C3277" w:rsidRPr="001C3277" w:rsidRDefault="001C3277" w:rsidP="001C3277">
      <w:pPr>
        <w:pStyle w:val="Paragraphedeliste"/>
        <w:numPr>
          <w:ilvl w:val="0"/>
          <w:numId w:val="6"/>
        </w:numPr>
        <w:autoSpaceDE w:val="0"/>
        <w:autoSpaceDN w:val="0"/>
        <w:adjustRightInd w:val="0"/>
        <w:jc w:val="both"/>
        <w:rPr>
          <w:rFonts w:asciiTheme="majorHAnsi" w:hAnsiTheme="majorHAnsi"/>
          <w:sz w:val="22"/>
          <w:szCs w:val="22"/>
        </w:rPr>
      </w:pPr>
      <w:r w:rsidRPr="001C3277">
        <w:rPr>
          <w:rFonts w:asciiTheme="majorHAnsi" w:hAnsiTheme="majorHAnsi"/>
          <w:sz w:val="22"/>
          <w:szCs w:val="22"/>
        </w:rPr>
        <w:t xml:space="preserve">L’aménagement des forêts naturelles pour la production de bois destiné à alimenter la ville de Ouagadougou en bois de feu. </w:t>
      </w:r>
    </w:p>
    <w:p w:rsidR="001C3277" w:rsidRPr="001C3277" w:rsidRDefault="001C3277" w:rsidP="001C3277">
      <w:pPr>
        <w:autoSpaceDE w:val="0"/>
        <w:autoSpaceDN w:val="0"/>
        <w:adjustRightInd w:val="0"/>
        <w:spacing w:before="120" w:after="120"/>
        <w:jc w:val="both"/>
        <w:rPr>
          <w:rFonts w:asciiTheme="majorHAnsi" w:hAnsiTheme="majorHAnsi"/>
          <w:sz w:val="22"/>
          <w:szCs w:val="22"/>
        </w:rPr>
      </w:pPr>
      <w:r w:rsidRPr="001C3277">
        <w:rPr>
          <w:rFonts w:asciiTheme="majorHAnsi" w:hAnsiTheme="majorHAnsi"/>
          <w:sz w:val="22"/>
          <w:szCs w:val="22"/>
        </w:rPr>
        <w:t>En raison des pressions ainsi exercées sur le milieu biophysique, les écosystèmes naturels de la région sont mis à rude épreuve comme le révèle la récente analyse relative aux changements dans l’occupation des sols menée fin 2013 par le SP/CONEDD.</w:t>
      </w:r>
    </w:p>
    <w:p w:rsidR="001C3277" w:rsidRPr="001C3277" w:rsidRDefault="001C3277" w:rsidP="001C3277">
      <w:pPr>
        <w:autoSpaceDE w:val="0"/>
        <w:autoSpaceDN w:val="0"/>
        <w:adjustRightInd w:val="0"/>
        <w:spacing w:before="120" w:after="120"/>
        <w:jc w:val="both"/>
        <w:rPr>
          <w:rFonts w:asciiTheme="majorHAnsi" w:hAnsiTheme="majorHAnsi"/>
          <w:sz w:val="22"/>
          <w:szCs w:val="22"/>
        </w:rPr>
      </w:pPr>
      <w:r w:rsidRPr="001C3277">
        <w:rPr>
          <w:rFonts w:asciiTheme="majorHAnsi" w:hAnsiTheme="majorHAnsi"/>
          <w:sz w:val="22"/>
          <w:szCs w:val="22"/>
        </w:rPr>
        <w:t>Malgré diverses interventions de plusieurs acteurs, les problèmes de dégradation des « terres »</w:t>
      </w:r>
      <w:r w:rsidRPr="001C3277">
        <w:rPr>
          <w:rFonts w:asciiTheme="majorHAnsi" w:hAnsiTheme="majorHAnsi"/>
          <w:sz w:val="22"/>
          <w:szCs w:val="22"/>
        </w:rPr>
        <w:footnoteReference w:id="1"/>
      </w:r>
      <w:r w:rsidRPr="001C3277">
        <w:rPr>
          <w:rFonts w:asciiTheme="majorHAnsi" w:hAnsiTheme="majorHAnsi"/>
          <w:sz w:val="22"/>
          <w:szCs w:val="22"/>
        </w:rPr>
        <w:t xml:space="preserve"> persistent et se traduisent par des pertes de productivité des différents écosystèmes, tout en faisant peser des menaces de plus en plus graves sur la biodiversité de la région. On peut donc, sans exagérer, s’attendre à ce que ces tendances ainsi révélées s’intensifient au fil des années si des mesures significatives ne sont pas prises pour une gestion durable des terres.</w:t>
      </w:r>
    </w:p>
    <w:p w:rsidR="001C3277" w:rsidRPr="001C3277" w:rsidRDefault="001C3277" w:rsidP="001C3277">
      <w:pPr>
        <w:autoSpaceDE w:val="0"/>
        <w:autoSpaceDN w:val="0"/>
        <w:adjustRightInd w:val="0"/>
        <w:spacing w:before="120" w:after="120"/>
        <w:jc w:val="both"/>
        <w:rPr>
          <w:rFonts w:asciiTheme="majorHAnsi" w:hAnsiTheme="majorHAnsi"/>
          <w:sz w:val="22"/>
          <w:szCs w:val="22"/>
        </w:rPr>
      </w:pPr>
      <w:r w:rsidRPr="001C3277">
        <w:rPr>
          <w:rFonts w:asciiTheme="majorHAnsi" w:hAnsiTheme="majorHAnsi"/>
          <w:sz w:val="22"/>
          <w:szCs w:val="22"/>
        </w:rPr>
        <w:t xml:space="preserve">Parmi les obstacles et barrières responsables de l'absence de résultats tangibles, on peut noter entre autres (i) la faiblesse des capacités d'intervention des acteurs et leur mode de travail cloisonné, (ii) l’augmentation de la pression humaine sur les ressources naturelles, (iii) le non-respect croissant des cahiers de charges et l’apparition de mauvaises pratiques de gestion des forêts naturelles aménagées, (iv) l’insécurité et le développement de la spéculation foncières, etc. </w:t>
      </w:r>
    </w:p>
    <w:p w:rsidR="001C3277" w:rsidRDefault="001C3277" w:rsidP="001C3277">
      <w:pPr>
        <w:autoSpaceDE w:val="0"/>
        <w:autoSpaceDN w:val="0"/>
        <w:adjustRightInd w:val="0"/>
        <w:spacing w:before="120" w:after="120"/>
        <w:jc w:val="both"/>
        <w:rPr>
          <w:rFonts w:asciiTheme="majorHAnsi" w:hAnsiTheme="majorHAnsi"/>
          <w:sz w:val="22"/>
          <w:szCs w:val="22"/>
        </w:rPr>
      </w:pPr>
      <w:r w:rsidRPr="001C3277">
        <w:rPr>
          <w:rFonts w:asciiTheme="majorHAnsi" w:hAnsiTheme="majorHAnsi"/>
          <w:sz w:val="22"/>
          <w:szCs w:val="22"/>
        </w:rPr>
        <w:t>Ainsi, le pays a manifesté une volonté réelle de stopper la dégradation des ressources naturelles à travers plusieurs politiques soutenues par des stratégies entre autres, dont un certain nombre couvre la région du Centre Ouest.</w:t>
      </w:r>
      <w:r w:rsidR="004B5105">
        <w:rPr>
          <w:rFonts w:asciiTheme="majorHAnsi" w:hAnsiTheme="majorHAnsi"/>
          <w:sz w:val="22"/>
          <w:szCs w:val="22"/>
        </w:rPr>
        <w:t xml:space="preserve"> </w:t>
      </w:r>
    </w:p>
    <w:p w:rsidR="004B5105" w:rsidRPr="001C3277" w:rsidRDefault="004B5105" w:rsidP="001C3277">
      <w:pPr>
        <w:autoSpaceDE w:val="0"/>
        <w:autoSpaceDN w:val="0"/>
        <w:adjustRightInd w:val="0"/>
        <w:spacing w:before="120" w:after="120"/>
        <w:jc w:val="both"/>
        <w:rPr>
          <w:rFonts w:asciiTheme="majorHAnsi" w:hAnsiTheme="majorHAnsi"/>
          <w:sz w:val="22"/>
          <w:szCs w:val="22"/>
        </w:rPr>
      </w:pPr>
      <w:r w:rsidRPr="001C3277">
        <w:rPr>
          <w:rFonts w:asciiTheme="majorHAnsi" w:hAnsiTheme="majorHAnsi"/>
          <w:sz w:val="22"/>
          <w:szCs w:val="22"/>
        </w:rPr>
        <w:t>Dans le cadre de la consolidation de la mise en œuvre de la Convention des Nations Unies de Lutte contre la Désertification (UNCCD), le Burkina Faso a développé avec l’appui du Fonds pour l’Environnement Mondial (FEM), un Programme National de Partenariat pour la Gestion Durable des Terres (CPP). Planifié pour une durée de mise en œuvre de 15 ans, à travers trois phases successives de cinq (5) ans, ce programme  s’inscrit dans le cadre de la mise en œuvre du Programme d’Action National de lutte contre la Désertification et de la Stratégie de Développement Rural en cours d’opérationnalisation à travers le Programme Nat</w:t>
      </w:r>
      <w:r>
        <w:rPr>
          <w:rFonts w:asciiTheme="majorHAnsi" w:hAnsiTheme="majorHAnsi"/>
          <w:sz w:val="22"/>
          <w:szCs w:val="22"/>
        </w:rPr>
        <w:t xml:space="preserve">ional du Secteur Rural (PNSR). </w:t>
      </w:r>
    </w:p>
    <w:p w:rsidR="001C3277" w:rsidRPr="001C3277" w:rsidRDefault="001C3277" w:rsidP="001C3277">
      <w:pPr>
        <w:autoSpaceDE w:val="0"/>
        <w:autoSpaceDN w:val="0"/>
        <w:adjustRightInd w:val="0"/>
        <w:spacing w:before="120" w:after="120"/>
        <w:jc w:val="both"/>
        <w:rPr>
          <w:rFonts w:asciiTheme="majorHAnsi" w:hAnsiTheme="majorHAnsi"/>
          <w:sz w:val="22"/>
          <w:szCs w:val="22"/>
        </w:rPr>
      </w:pPr>
      <w:r w:rsidRPr="001C3277">
        <w:rPr>
          <w:rFonts w:asciiTheme="majorHAnsi" w:hAnsiTheme="majorHAnsi"/>
          <w:sz w:val="22"/>
          <w:szCs w:val="22"/>
        </w:rPr>
        <w:lastRenderedPageBreak/>
        <w:t xml:space="preserve">Le Programme National de Partenariat pour la Gestion Durable des Terres (CPP) s’inscrit dans le cadre des réponses que le Burkina Faso a développées face à la dégradation des terres et qui sont mises en œuvre dans le cadre du Programme d’Action National de Lutte Contre la Désertification (PAN/LCD) et de la Stratégie de Développement Rural (SDR). Le CPP ambitionne «d’améliorer de manière durable la productivité des ressources rurales par l’utilisation d’une approche intégrée et holistique, en vue de permettre au Burkina Faso d’atteindre les objectifs du millénaire pour le développement relatifs à l’inversion de la tendance actuelle à la déperdition de ses ressources environnementales». </w:t>
      </w:r>
    </w:p>
    <w:p w:rsidR="001C3277" w:rsidRPr="001C3277" w:rsidDel="00DF2070" w:rsidRDefault="001C3277" w:rsidP="001C3277">
      <w:pPr>
        <w:autoSpaceDE w:val="0"/>
        <w:autoSpaceDN w:val="0"/>
        <w:adjustRightInd w:val="0"/>
        <w:spacing w:before="120" w:after="120"/>
        <w:jc w:val="both"/>
        <w:rPr>
          <w:rFonts w:asciiTheme="majorHAnsi" w:hAnsiTheme="majorHAnsi"/>
          <w:sz w:val="22"/>
          <w:szCs w:val="22"/>
        </w:rPr>
      </w:pPr>
      <w:r w:rsidRPr="001C3277">
        <w:rPr>
          <w:rFonts w:asciiTheme="majorHAnsi" w:hAnsiTheme="majorHAnsi"/>
          <w:sz w:val="22"/>
          <w:szCs w:val="22"/>
        </w:rPr>
        <w:t xml:space="preserve">Le sous-programme CPP Centre-Ouest est l’un des cinq Sous-programmes développés pour la mise en œuvre de la première phase ou phase pilote (2010-2015) de ce programme national. Lancé en novembre 2013, la mise en œuvre effective de ce  Sous-programme est intervenue à partir de janvier 2014 pour une période de quatre ans et demi. </w:t>
      </w:r>
    </w:p>
    <w:p w:rsidR="00EA0A15" w:rsidRDefault="001C3277" w:rsidP="001C3277">
      <w:pPr>
        <w:autoSpaceDE w:val="0"/>
        <w:autoSpaceDN w:val="0"/>
        <w:adjustRightInd w:val="0"/>
        <w:spacing w:before="120" w:after="120"/>
        <w:jc w:val="both"/>
        <w:rPr>
          <w:rFonts w:asciiTheme="majorHAnsi" w:hAnsiTheme="majorHAnsi"/>
          <w:sz w:val="22"/>
          <w:szCs w:val="22"/>
        </w:rPr>
      </w:pPr>
      <w:r w:rsidRPr="001C3277">
        <w:rPr>
          <w:rFonts w:asciiTheme="majorHAnsi" w:hAnsiTheme="majorHAnsi"/>
          <w:sz w:val="22"/>
          <w:szCs w:val="22"/>
        </w:rPr>
        <w:t>Conformément au plan de suivi-évaluation du Sous-programme, une évaluation à mi-parcours et finale devraient intervenir pour apprécier les progrès de sa réalisation vers les résultats et objectifs. L’évaluation à mi-parcours n’a pu être conduite. Cette évaluation qui intervient quasiment à la fin de la mise en œuvre du sous-programme se veut une évaluation finale dont les résultats devront servir à la formulation d’une pha</w:t>
      </w:r>
      <w:r w:rsidR="004B5105">
        <w:rPr>
          <w:rFonts w:asciiTheme="majorHAnsi" w:hAnsiTheme="majorHAnsi"/>
          <w:sz w:val="22"/>
          <w:szCs w:val="22"/>
        </w:rPr>
        <w:t xml:space="preserve">se suivante du sous-programme. </w:t>
      </w:r>
    </w:p>
    <w:p w:rsidR="001C3277" w:rsidRPr="00AB55EC" w:rsidRDefault="001C3277" w:rsidP="00815A86">
      <w:pPr>
        <w:pStyle w:val="Titre1"/>
        <w:numPr>
          <w:ilvl w:val="0"/>
          <w:numId w:val="22"/>
        </w:numPr>
      </w:pPr>
      <w:bookmarkStart w:id="6" w:name="_Toc508788891"/>
      <w:r w:rsidRPr="00AB55EC">
        <w:t>Présentation du sous-programme</w:t>
      </w:r>
      <w:bookmarkEnd w:id="6"/>
    </w:p>
    <w:p w:rsidR="001C3277" w:rsidRPr="00AB55EC" w:rsidRDefault="001C3277" w:rsidP="0060735B">
      <w:pPr>
        <w:pStyle w:val="Titre2"/>
      </w:pPr>
      <w:bookmarkStart w:id="7" w:name="_Toc508788892"/>
      <w:r w:rsidRPr="00AB55EC">
        <w:t>Objectifs et résultats attendus</w:t>
      </w:r>
      <w:bookmarkEnd w:id="7"/>
    </w:p>
    <w:p w:rsidR="00234CCA" w:rsidRDefault="00234CCA" w:rsidP="007844D0">
      <w:pPr>
        <w:autoSpaceDE w:val="0"/>
        <w:autoSpaceDN w:val="0"/>
        <w:adjustRightInd w:val="0"/>
        <w:jc w:val="both"/>
        <w:rPr>
          <w:rFonts w:asciiTheme="majorHAnsi" w:hAnsiTheme="majorHAnsi"/>
          <w:sz w:val="22"/>
          <w:szCs w:val="22"/>
        </w:rPr>
      </w:pPr>
    </w:p>
    <w:p w:rsidR="001C3277" w:rsidRPr="00234CCA" w:rsidRDefault="001C3277" w:rsidP="00E65C65">
      <w:pPr>
        <w:autoSpaceDE w:val="0"/>
        <w:autoSpaceDN w:val="0"/>
        <w:adjustRightInd w:val="0"/>
        <w:spacing w:before="120" w:after="120" w:line="276" w:lineRule="auto"/>
        <w:jc w:val="both"/>
        <w:rPr>
          <w:rFonts w:asciiTheme="majorHAnsi" w:hAnsiTheme="majorHAnsi"/>
          <w:sz w:val="22"/>
          <w:szCs w:val="22"/>
        </w:rPr>
      </w:pPr>
      <w:r w:rsidRPr="00234CCA">
        <w:rPr>
          <w:rFonts w:asciiTheme="majorHAnsi" w:hAnsiTheme="majorHAnsi"/>
          <w:sz w:val="22"/>
          <w:szCs w:val="22"/>
        </w:rPr>
        <w:t xml:space="preserve">Le Sous-programme du CPP du Centre-Ouest (CPP-RCOS) s’inscrit dans le cadre globale du Programme national de gestion durable des terres au Burkina Faso (CPP) qui a pour but de </w:t>
      </w:r>
      <w:r w:rsidRPr="00234CCA">
        <w:rPr>
          <w:rFonts w:asciiTheme="majorHAnsi" w:hAnsiTheme="majorHAnsi"/>
          <w:b/>
          <w:sz w:val="22"/>
          <w:szCs w:val="22"/>
        </w:rPr>
        <w:t>«Lutter contre la dégradation des terres et d'éradiquer la pauvreté au Burkina Faso à travers une gestion durable, décentralisée et équitable des ressources en milieu rural »</w:t>
      </w:r>
      <w:r w:rsidRPr="00234CCA">
        <w:rPr>
          <w:rFonts w:asciiTheme="majorHAnsi" w:hAnsiTheme="majorHAnsi"/>
          <w:sz w:val="22"/>
          <w:szCs w:val="22"/>
        </w:rPr>
        <w:t>. Ce programme national a pour objectif global d’aider le Burkina Faso à améliorer la productivité des ressources rurales de manière durable par l'adoption d'une approche intégrée et holistique pouvant contribuer à l’atteinte des Objectifs du Mi</w:t>
      </w:r>
      <w:r w:rsidR="00304D6E" w:rsidRPr="00234CCA">
        <w:rPr>
          <w:rFonts w:asciiTheme="majorHAnsi" w:hAnsiTheme="majorHAnsi"/>
          <w:sz w:val="22"/>
          <w:szCs w:val="22"/>
        </w:rPr>
        <w:t xml:space="preserve">llénaire pour le Développement </w:t>
      </w:r>
      <w:r w:rsidRPr="00234CCA">
        <w:rPr>
          <w:rFonts w:asciiTheme="majorHAnsi" w:hAnsiTheme="majorHAnsi"/>
          <w:sz w:val="22"/>
          <w:szCs w:val="22"/>
        </w:rPr>
        <w:t>(OMD)  relatifs à la lutte contre la déperdition des ressources environnementales du Burkina Faso.</w:t>
      </w:r>
    </w:p>
    <w:p w:rsidR="0095510F" w:rsidRPr="00234CCA" w:rsidRDefault="005C667F" w:rsidP="00E65C65">
      <w:pPr>
        <w:autoSpaceDE w:val="0"/>
        <w:autoSpaceDN w:val="0"/>
        <w:adjustRightInd w:val="0"/>
        <w:spacing w:before="120" w:after="120" w:line="276" w:lineRule="auto"/>
        <w:jc w:val="both"/>
        <w:rPr>
          <w:rFonts w:asciiTheme="majorHAnsi" w:hAnsiTheme="majorHAnsi" w:cs="Arial"/>
          <w:sz w:val="22"/>
          <w:szCs w:val="22"/>
        </w:rPr>
      </w:pPr>
      <w:r w:rsidRPr="00234CCA">
        <w:rPr>
          <w:rFonts w:asciiTheme="majorHAnsi" w:hAnsiTheme="majorHAnsi" w:cs="Arial"/>
          <w:sz w:val="22"/>
          <w:szCs w:val="22"/>
        </w:rPr>
        <w:t>Le sous-programme CPP-CO a pour objectif « </w:t>
      </w:r>
      <w:r w:rsidRPr="00234CCA">
        <w:rPr>
          <w:rFonts w:asciiTheme="majorHAnsi" w:hAnsiTheme="majorHAnsi" w:cs="Arial"/>
          <w:b/>
          <w:sz w:val="22"/>
          <w:szCs w:val="22"/>
        </w:rPr>
        <w:t>d’établir un système coordonné et décentralisé de gestion durable des terres agro-sylvo-pastorales dans la Région du Centre-Ouest</w:t>
      </w:r>
      <w:r w:rsidRPr="00234CCA">
        <w:rPr>
          <w:rFonts w:asciiTheme="majorHAnsi" w:hAnsiTheme="majorHAnsi" w:cs="Arial"/>
          <w:sz w:val="22"/>
          <w:szCs w:val="22"/>
        </w:rPr>
        <w:t> », à travers un</w:t>
      </w:r>
      <w:r w:rsidRPr="00234CCA">
        <w:rPr>
          <w:rFonts w:asciiTheme="majorHAnsi" w:hAnsiTheme="majorHAnsi"/>
          <w:sz w:val="22"/>
          <w:szCs w:val="22"/>
        </w:rPr>
        <w:t xml:space="preserve"> large appui au renforcement </w:t>
      </w:r>
      <w:r w:rsidRPr="00234CCA">
        <w:rPr>
          <w:rFonts w:asciiTheme="majorHAnsi" w:hAnsiTheme="majorHAnsi" w:cs="Arial"/>
          <w:sz w:val="22"/>
          <w:szCs w:val="22"/>
        </w:rPr>
        <w:t>des</w:t>
      </w:r>
      <w:r w:rsidRPr="00234CCA">
        <w:rPr>
          <w:rFonts w:asciiTheme="majorHAnsi" w:hAnsiTheme="majorHAnsi"/>
          <w:sz w:val="22"/>
          <w:szCs w:val="22"/>
        </w:rPr>
        <w:t xml:space="preserve"> capacités, des efforts de planification, des réformes politiques/institutionnelles et des interventions sur le terrain.</w:t>
      </w:r>
    </w:p>
    <w:p w:rsidR="005C667F" w:rsidRPr="00234CCA" w:rsidRDefault="005C667F" w:rsidP="00E65C65">
      <w:pPr>
        <w:autoSpaceDE w:val="0"/>
        <w:autoSpaceDN w:val="0"/>
        <w:adjustRightInd w:val="0"/>
        <w:spacing w:before="120" w:after="120" w:line="276" w:lineRule="auto"/>
        <w:jc w:val="both"/>
        <w:rPr>
          <w:rFonts w:asciiTheme="majorHAnsi" w:hAnsiTheme="majorHAnsi" w:cs="Arial"/>
          <w:sz w:val="22"/>
          <w:szCs w:val="22"/>
        </w:rPr>
      </w:pPr>
      <w:r w:rsidRPr="00234CCA">
        <w:rPr>
          <w:rFonts w:asciiTheme="majorHAnsi" w:hAnsiTheme="majorHAnsi" w:cs="Arial"/>
          <w:sz w:val="22"/>
          <w:szCs w:val="22"/>
        </w:rPr>
        <w:t>Le sous-programme est organisé autour de quatre composantes </w:t>
      </w:r>
      <w:r w:rsidR="00F925D6" w:rsidRPr="00234CCA">
        <w:rPr>
          <w:rFonts w:asciiTheme="majorHAnsi" w:hAnsiTheme="majorHAnsi" w:cs="Arial"/>
          <w:sz w:val="22"/>
          <w:szCs w:val="22"/>
        </w:rPr>
        <w:t>dont trois opérationnelles traduites à travers les objectifs spécifiques suivants</w:t>
      </w:r>
      <w:r w:rsidRPr="00234CCA">
        <w:rPr>
          <w:rFonts w:asciiTheme="majorHAnsi" w:hAnsiTheme="majorHAnsi" w:cs="Arial"/>
          <w:sz w:val="22"/>
          <w:szCs w:val="22"/>
        </w:rPr>
        <w:t>:</w:t>
      </w:r>
    </w:p>
    <w:p w:rsidR="00F925D6" w:rsidRPr="00234CCA" w:rsidRDefault="00F925D6" w:rsidP="00E65C65">
      <w:pPr>
        <w:widowControl w:val="0"/>
        <w:autoSpaceDE w:val="0"/>
        <w:autoSpaceDN w:val="0"/>
        <w:adjustRightInd w:val="0"/>
        <w:spacing w:before="120" w:after="120" w:line="276" w:lineRule="auto"/>
        <w:ind w:left="705" w:right="54" w:hanging="705"/>
        <w:jc w:val="both"/>
        <w:rPr>
          <w:rFonts w:asciiTheme="majorHAnsi" w:eastAsia="Calibri" w:hAnsiTheme="majorHAnsi" w:cs="Arial"/>
          <w:bCs/>
          <w:sz w:val="22"/>
          <w:szCs w:val="22"/>
          <w:lang w:val="fr-SN"/>
        </w:rPr>
      </w:pPr>
      <w:r w:rsidRPr="00234CCA">
        <w:rPr>
          <w:rFonts w:asciiTheme="majorHAnsi" w:eastAsia="Calibri" w:hAnsiTheme="majorHAnsi" w:cs="Arial"/>
          <w:b/>
          <w:bCs/>
          <w:sz w:val="22"/>
          <w:szCs w:val="22"/>
          <w:lang w:val="fr-SN"/>
        </w:rPr>
        <w:t>OS 1</w:t>
      </w:r>
      <w:r w:rsidRPr="00234CCA">
        <w:rPr>
          <w:rFonts w:asciiTheme="majorHAnsi" w:eastAsia="Calibri" w:hAnsiTheme="majorHAnsi" w:cs="Arial"/>
          <w:bCs/>
          <w:sz w:val="22"/>
          <w:szCs w:val="22"/>
          <w:lang w:val="fr-SN"/>
        </w:rPr>
        <w:t>:</w:t>
      </w:r>
      <w:r w:rsidRPr="00234CCA">
        <w:rPr>
          <w:rFonts w:asciiTheme="majorHAnsi" w:eastAsia="Calibri" w:hAnsiTheme="majorHAnsi" w:cs="Arial"/>
          <w:bCs/>
          <w:sz w:val="22"/>
          <w:szCs w:val="22"/>
          <w:lang w:val="fr-SN"/>
        </w:rPr>
        <w:tab/>
        <w:t>Élaborer et mettre en œuvre une plateforme de partenariat intersectoriel pour une meilleure coordination et une approche intégrée de la gestion durable et équitable des terres.</w:t>
      </w:r>
    </w:p>
    <w:p w:rsidR="00F925D6" w:rsidRPr="00234CCA" w:rsidRDefault="00F925D6" w:rsidP="00E65C65">
      <w:pPr>
        <w:widowControl w:val="0"/>
        <w:autoSpaceDE w:val="0"/>
        <w:autoSpaceDN w:val="0"/>
        <w:adjustRightInd w:val="0"/>
        <w:spacing w:before="120" w:after="120" w:line="276" w:lineRule="auto"/>
        <w:ind w:left="705" w:right="57" w:hanging="705"/>
        <w:jc w:val="both"/>
        <w:rPr>
          <w:rFonts w:asciiTheme="majorHAnsi" w:eastAsia="Calibri" w:hAnsiTheme="majorHAnsi" w:cs="Arial"/>
          <w:bCs/>
          <w:sz w:val="22"/>
          <w:szCs w:val="22"/>
          <w:lang w:val="fr-SN"/>
        </w:rPr>
      </w:pPr>
      <w:r w:rsidRPr="00234CCA">
        <w:rPr>
          <w:rFonts w:asciiTheme="majorHAnsi" w:eastAsia="Calibri" w:hAnsiTheme="majorHAnsi" w:cs="Arial"/>
          <w:b/>
          <w:bCs/>
          <w:sz w:val="22"/>
          <w:szCs w:val="22"/>
          <w:lang w:val="fr-SN"/>
        </w:rPr>
        <w:t>OS 2</w:t>
      </w:r>
      <w:r w:rsidRPr="00234CCA">
        <w:rPr>
          <w:rFonts w:asciiTheme="majorHAnsi" w:eastAsia="Calibri" w:hAnsiTheme="majorHAnsi" w:cs="Arial"/>
          <w:bCs/>
          <w:sz w:val="22"/>
          <w:szCs w:val="22"/>
          <w:lang w:val="fr-SN"/>
        </w:rPr>
        <w:t>:</w:t>
      </w:r>
      <w:r w:rsidRPr="00234CCA">
        <w:rPr>
          <w:rFonts w:asciiTheme="majorHAnsi" w:eastAsia="Calibri" w:hAnsiTheme="majorHAnsi" w:cs="Arial"/>
          <w:bCs/>
          <w:sz w:val="22"/>
          <w:szCs w:val="22"/>
          <w:lang w:val="fr-SN"/>
        </w:rPr>
        <w:tab/>
        <w:t>Promouvoir un environnement politique et institutionnel régional favorable à une meilleure prise en considération et mise en œuvre de la gestion durable et équitable des terres.</w:t>
      </w:r>
    </w:p>
    <w:p w:rsidR="00F925D6" w:rsidRPr="00234CCA" w:rsidRDefault="00F925D6" w:rsidP="00E65C65">
      <w:pPr>
        <w:autoSpaceDE w:val="0"/>
        <w:autoSpaceDN w:val="0"/>
        <w:adjustRightInd w:val="0"/>
        <w:spacing w:before="120" w:after="120" w:line="276" w:lineRule="auto"/>
        <w:ind w:left="705" w:hanging="705"/>
        <w:jc w:val="both"/>
        <w:rPr>
          <w:rFonts w:asciiTheme="majorHAnsi" w:eastAsia="Calibri" w:hAnsiTheme="majorHAnsi" w:cs="Arial"/>
          <w:bCs/>
          <w:sz w:val="22"/>
          <w:szCs w:val="22"/>
          <w:lang w:val="fr-SN"/>
        </w:rPr>
      </w:pPr>
      <w:r w:rsidRPr="00234CCA">
        <w:rPr>
          <w:rFonts w:asciiTheme="majorHAnsi" w:eastAsia="Calibri" w:hAnsiTheme="majorHAnsi" w:cs="Arial"/>
          <w:b/>
          <w:bCs/>
          <w:sz w:val="22"/>
          <w:szCs w:val="22"/>
          <w:lang w:val="fr-SN"/>
        </w:rPr>
        <w:t>OS 3</w:t>
      </w:r>
      <w:r w:rsidRPr="00234CCA">
        <w:rPr>
          <w:rFonts w:asciiTheme="majorHAnsi" w:eastAsia="Calibri" w:hAnsiTheme="majorHAnsi" w:cs="Arial"/>
          <w:bCs/>
          <w:sz w:val="22"/>
          <w:szCs w:val="22"/>
          <w:lang w:val="fr-SN"/>
        </w:rPr>
        <w:t>:</w:t>
      </w:r>
      <w:r w:rsidRPr="00234CCA">
        <w:rPr>
          <w:rFonts w:asciiTheme="majorHAnsi" w:eastAsia="Calibri" w:hAnsiTheme="majorHAnsi" w:cs="Arial"/>
          <w:bCs/>
          <w:sz w:val="22"/>
          <w:szCs w:val="22"/>
          <w:lang w:val="fr-SN"/>
        </w:rPr>
        <w:tab/>
        <w:t>Promouvoir des pratiques intégrées, durables et équitables de gestion des terres, y compris des pratiques innovantes ou fondées sur les savoirs locaux dans la région.</w:t>
      </w:r>
    </w:p>
    <w:p w:rsidR="0095510F" w:rsidRPr="00234CCA" w:rsidRDefault="00F925D6" w:rsidP="00E65C65">
      <w:pPr>
        <w:autoSpaceDE w:val="0"/>
        <w:autoSpaceDN w:val="0"/>
        <w:adjustRightInd w:val="0"/>
        <w:spacing w:before="120" w:after="120" w:line="276" w:lineRule="auto"/>
        <w:jc w:val="both"/>
        <w:rPr>
          <w:rFonts w:asciiTheme="majorHAnsi" w:hAnsiTheme="majorHAnsi" w:cs="Arial"/>
          <w:sz w:val="22"/>
          <w:szCs w:val="22"/>
        </w:rPr>
      </w:pPr>
      <w:r w:rsidRPr="00234CCA">
        <w:rPr>
          <w:rFonts w:asciiTheme="majorHAnsi" w:hAnsiTheme="majorHAnsi" w:cs="Arial"/>
          <w:sz w:val="22"/>
          <w:szCs w:val="22"/>
        </w:rPr>
        <w:t xml:space="preserve">Les résultats attendus du sous-programme sont déclinés </w:t>
      </w:r>
      <w:r w:rsidR="002F3BD0" w:rsidRPr="00234CCA">
        <w:rPr>
          <w:rFonts w:asciiTheme="majorHAnsi" w:hAnsiTheme="majorHAnsi" w:cs="Arial"/>
          <w:sz w:val="22"/>
          <w:szCs w:val="22"/>
        </w:rPr>
        <w:t>en produits dont la formulation a été mise à jour au moment du démarrage effectif du projet</w:t>
      </w:r>
      <w:r w:rsidR="005B1279" w:rsidRPr="00234CCA">
        <w:rPr>
          <w:rFonts w:asciiTheme="majorHAnsi" w:hAnsiTheme="majorHAnsi" w:cs="Arial"/>
          <w:sz w:val="22"/>
          <w:szCs w:val="22"/>
        </w:rPr>
        <w:t> ; ceci en raison du temps écoulé entre la conception du projet et son démarrage effectif</w:t>
      </w:r>
      <w:r w:rsidR="002F3BD0" w:rsidRPr="00234CCA">
        <w:rPr>
          <w:rFonts w:asciiTheme="majorHAnsi" w:hAnsiTheme="majorHAnsi" w:cs="Arial"/>
          <w:sz w:val="22"/>
          <w:szCs w:val="22"/>
        </w:rPr>
        <w:t>.</w:t>
      </w:r>
    </w:p>
    <w:p w:rsidR="00F925D6" w:rsidRPr="00234CCA" w:rsidRDefault="00F925D6" w:rsidP="00E65C65">
      <w:pPr>
        <w:spacing w:before="120" w:after="120" w:line="276" w:lineRule="auto"/>
        <w:ind w:left="1134" w:hanging="1134"/>
        <w:jc w:val="both"/>
        <w:rPr>
          <w:rFonts w:asciiTheme="majorHAnsi" w:eastAsia="Calibri" w:hAnsiTheme="majorHAnsi" w:cs="Arial"/>
          <w:bCs/>
          <w:sz w:val="22"/>
          <w:szCs w:val="22"/>
          <w:lang w:val="fr-SN"/>
        </w:rPr>
      </w:pPr>
      <w:r w:rsidRPr="00234CCA">
        <w:rPr>
          <w:rFonts w:asciiTheme="majorHAnsi" w:eastAsia="Calibri" w:hAnsiTheme="majorHAnsi" w:cs="Arial"/>
          <w:b/>
          <w:bCs/>
          <w:sz w:val="22"/>
          <w:szCs w:val="22"/>
          <w:lang w:val="fr-SN"/>
        </w:rPr>
        <w:lastRenderedPageBreak/>
        <w:t>Résultat 1</w:t>
      </w:r>
      <w:r w:rsidRPr="00234CCA">
        <w:rPr>
          <w:rFonts w:asciiTheme="majorHAnsi" w:eastAsia="Calibri" w:hAnsiTheme="majorHAnsi" w:cs="Arial"/>
          <w:bCs/>
          <w:sz w:val="22"/>
          <w:szCs w:val="22"/>
          <w:lang w:val="fr-SN"/>
        </w:rPr>
        <w:t>:</w:t>
      </w:r>
      <w:r w:rsidRPr="00234CCA">
        <w:rPr>
          <w:rFonts w:asciiTheme="majorHAnsi" w:eastAsia="Calibri" w:hAnsiTheme="majorHAnsi" w:cs="Arial"/>
          <w:bCs/>
          <w:sz w:val="22"/>
          <w:szCs w:val="22"/>
          <w:lang w:val="fr-SN"/>
        </w:rPr>
        <w:tab/>
        <w:t xml:space="preserve">Une plateforme de coordination pour des partenariats durables permettant de favoriser une approche intégrée de la gestion durable et équitable des terres est établie dans la région Centre-Ouest. </w:t>
      </w:r>
      <w:r w:rsidR="00304D6E" w:rsidRPr="00234CCA">
        <w:rPr>
          <w:rFonts w:asciiTheme="majorHAnsi" w:eastAsia="Calibri" w:hAnsiTheme="majorHAnsi" w:cs="Arial"/>
          <w:bCs/>
          <w:sz w:val="22"/>
          <w:szCs w:val="22"/>
          <w:lang w:val="fr-SN"/>
        </w:rPr>
        <w:t xml:space="preserve">Deux produits contribuent à ce résultat : </w:t>
      </w:r>
    </w:p>
    <w:p w:rsidR="00F925D6" w:rsidRPr="00234CCA" w:rsidRDefault="00F925D6" w:rsidP="00E65C65">
      <w:pPr>
        <w:pStyle w:val="Paragraphedeliste"/>
        <w:numPr>
          <w:ilvl w:val="0"/>
          <w:numId w:val="8"/>
        </w:numPr>
        <w:tabs>
          <w:tab w:val="left" w:pos="1027"/>
        </w:tabs>
        <w:spacing w:before="120" w:after="120" w:line="276" w:lineRule="auto"/>
        <w:ind w:left="1548" w:hanging="357"/>
        <w:jc w:val="both"/>
        <w:rPr>
          <w:rFonts w:asciiTheme="majorHAnsi" w:eastAsia="Calibri" w:hAnsiTheme="majorHAnsi" w:cs="Arial"/>
          <w:bCs/>
          <w:sz w:val="22"/>
          <w:szCs w:val="22"/>
          <w:lang w:val="fr-SN"/>
        </w:rPr>
      </w:pPr>
      <w:r w:rsidRPr="00234CCA">
        <w:rPr>
          <w:rFonts w:asciiTheme="majorHAnsi" w:hAnsiTheme="majorHAnsi"/>
          <w:b/>
          <w:bCs/>
          <w:sz w:val="22"/>
          <w:szCs w:val="22"/>
        </w:rPr>
        <w:t xml:space="preserve">Produit 1.1. </w:t>
      </w:r>
      <w:r w:rsidRPr="00234CCA">
        <w:rPr>
          <w:rFonts w:asciiTheme="majorHAnsi" w:hAnsiTheme="majorHAnsi"/>
          <w:sz w:val="22"/>
          <w:szCs w:val="22"/>
        </w:rPr>
        <w:t>Des cadres de concertation aux niveaux régional, provincial et local, sont mis en place ou renforcés, afin de garantir une participation effective de tous les acteurs et la coordination des activités de GDT ;</w:t>
      </w:r>
    </w:p>
    <w:p w:rsidR="00F925D6" w:rsidRPr="00234CCA" w:rsidRDefault="00F925D6" w:rsidP="00E65C65">
      <w:pPr>
        <w:pStyle w:val="Paragraphedeliste"/>
        <w:numPr>
          <w:ilvl w:val="0"/>
          <w:numId w:val="8"/>
        </w:numPr>
        <w:tabs>
          <w:tab w:val="left" w:pos="1027"/>
        </w:tabs>
        <w:spacing w:before="120" w:after="120" w:line="276" w:lineRule="auto"/>
        <w:ind w:left="1548" w:hanging="357"/>
        <w:jc w:val="both"/>
        <w:rPr>
          <w:rFonts w:asciiTheme="majorHAnsi" w:eastAsia="Calibri" w:hAnsiTheme="majorHAnsi" w:cs="Arial"/>
          <w:bCs/>
          <w:sz w:val="22"/>
          <w:szCs w:val="22"/>
          <w:lang w:val="fr-SN"/>
        </w:rPr>
      </w:pPr>
      <w:r w:rsidRPr="00234CCA">
        <w:rPr>
          <w:rFonts w:asciiTheme="majorHAnsi" w:hAnsiTheme="majorHAnsi"/>
          <w:b/>
          <w:bCs/>
          <w:sz w:val="22"/>
          <w:szCs w:val="22"/>
        </w:rPr>
        <w:t xml:space="preserve">Produit 1.2 </w:t>
      </w:r>
      <w:r w:rsidRPr="00234CCA">
        <w:rPr>
          <w:rFonts w:asciiTheme="majorHAnsi" w:hAnsiTheme="majorHAnsi"/>
          <w:sz w:val="22"/>
          <w:szCs w:val="22"/>
        </w:rPr>
        <w:t>Un système harmonisé de suivi et évaluation est élaboré et utilisé par tous les acteurs impliqués dans la GDT ;</w:t>
      </w:r>
    </w:p>
    <w:p w:rsidR="002F3BD0" w:rsidRPr="00234CCA" w:rsidRDefault="00F925D6" w:rsidP="00E65C65">
      <w:pPr>
        <w:tabs>
          <w:tab w:val="left" w:pos="1027"/>
        </w:tabs>
        <w:spacing w:before="120" w:after="120" w:line="276" w:lineRule="auto"/>
        <w:ind w:left="1134" w:hanging="1134"/>
        <w:jc w:val="both"/>
        <w:rPr>
          <w:rFonts w:asciiTheme="majorHAnsi" w:eastAsia="Calibri" w:hAnsiTheme="majorHAnsi" w:cs="Arial"/>
          <w:bCs/>
          <w:sz w:val="22"/>
          <w:szCs w:val="22"/>
          <w:lang w:val="fr-SN"/>
        </w:rPr>
      </w:pPr>
      <w:r w:rsidRPr="00234CCA">
        <w:rPr>
          <w:rFonts w:asciiTheme="majorHAnsi" w:eastAsia="Calibri" w:hAnsiTheme="majorHAnsi" w:cs="Arial"/>
          <w:b/>
          <w:bCs/>
          <w:sz w:val="22"/>
          <w:szCs w:val="22"/>
          <w:lang w:val="fr-SN"/>
        </w:rPr>
        <w:t>Résultat 2 </w:t>
      </w:r>
      <w:r w:rsidR="002F3BD0" w:rsidRPr="00234CCA">
        <w:rPr>
          <w:rFonts w:asciiTheme="majorHAnsi" w:eastAsia="Calibri" w:hAnsiTheme="majorHAnsi" w:cs="Arial"/>
          <w:bCs/>
          <w:sz w:val="22"/>
          <w:szCs w:val="22"/>
          <w:lang w:val="fr-SN"/>
        </w:rPr>
        <w:t xml:space="preserve">: </w:t>
      </w:r>
      <w:r w:rsidRPr="00234CCA">
        <w:rPr>
          <w:rFonts w:asciiTheme="majorHAnsi" w:eastAsia="Calibri" w:hAnsiTheme="majorHAnsi" w:cs="Arial"/>
          <w:bCs/>
          <w:sz w:val="22"/>
          <w:szCs w:val="22"/>
          <w:lang w:val="fr-SN"/>
        </w:rPr>
        <w:t>Un environnement institutionnel et politique qui renforce la prise de conscience et l’efficacité des initiatives de gestion durable et équitable des terres est développé dans la région Centre-Ouest</w:t>
      </w:r>
      <w:r w:rsidR="002F3BD0" w:rsidRPr="00234CCA">
        <w:rPr>
          <w:rFonts w:asciiTheme="majorHAnsi" w:eastAsia="Calibri" w:hAnsiTheme="majorHAnsi" w:cs="Arial"/>
          <w:bCs/>
          <w:sz w:val="22"/>
          <w:szCs w:val="22"/>
          <w:lang w:val="fr-SN"/>
        </w:rPr>
        <w:t>. Ce résultat est décliné en quatre produits :</w:t>
      </w:r>
    </w:p>
    <w:p w:rsidR="002F3BD0" w:rsidRPr="00234CCA" w:rsidRDefault="002F3BD0" w:rsidP="00E65C65">
      <w:pPr>
        <w:pStyle w:val="Paragraphedeliste"/>
        <w:numPr>
          <w:ilvl w:val="0"/>
          <w:numId w:val="8"/>
        </w:numPr>
        <w:tabs>
          <w:tab w:val="left" w:pos="1027"/>
        </w:tabs>
        <w:spacing w:before="120" w:after="120" w:line="276" w:lineRule="auto"/>
        <w:ind w:left="1548" w:hanging="357"/>
        <w:jc w:val="both"/>
        <w:rPr>
          <w:rFonts w:asciiTheme="majorHAnsi" w:eastAsia="Calibri" w:hAnsiTheme="majorHAnsi" w:cs="Arial"/>
          <w:bCs/>
          <w:sz w:val="22"/>
          <w:szCs w:val="22"/>
          <w:lang w:val="fr-SN"/>
        </w:rPr>
      </w:pPr>
      <w:r w:rsidRPr="00234CCA">
        <w:rPr>
          <w:rFonts w:asciiTheme="majorHAnsi" w:hAnsiTheme="majorHAnsi" w:cs="Arial"/>
          <w:b/>
          <w:sz w:val="22"/>
          <w:szCs w:val="22"/>
        </w:rPr>
        <w:t xml:space="preserve">Produit 2.1 : </w:t>
      </w:r>
      <w:r w:rsidRPr="00234CCA">
        <w:rPr>
          <w:rFonts w:asciiTheme="majorHAnsi" w:hAnsiTheme="majorHAnsi" w:cs="Arial"/>
          <w:sz w:val="22"/>
          <w:szCs w:val="22"/>
        </w:rPr>
        <w:t>Des réformes institutionnelles entreprises au niveau national sont appliquées au niveau régional ;</w:t>
      </w:r>
    </w:p>
    <w:p w:rsidR="002F3BD0" w:rsidRPr="00234CCA" w:rsidRDefault="002F3BD0" w:rsidP="00E65C65">
      <w:pPr>
        <w:pStyle w:val="Paragraphedeliste"/>
        <w:numPr>
          <w:ilvl w:val="0"/>
          <w:numId w:val="8"/>
        </w:numPr>
        <w:tabs>
          <w:tab w:val="left" w:pos="1027"/>
        </w:tabs>
        <w:spacing w:before="120" w:after="120" w:line="276" w:lineRule="auto"/>
        <w:ind w:left="1548" w:hanging="357"/>
        <w:jc w:val="both"/>
        <w:rPr>
          <w:rStyle w:val="longtext"/>
          <w:rFonts w:asciiTheme="majorHAnsi" w:eastAsia="Calibri" w:hAnsiTheme="majorHAnsi" w:cs="Arial"/>
          <w:bCs/>
          <w:sz w:val="22"/>
          <w:szCs w:val="22"/>
          <w:lang w:val="fr-SN"/>
        </w:rPr>
      </w:pPr>
      <w:r w:rsidRPr="00234CCA">
        <w:rPr>
          <w:rStyle w:val="longtext"/>
          <w:rFonts w:asciiTheme="majorHAnsi" w:hAnsiTheme="majorHAnsi" w:cs="Arial"/>
          <w:b/>
          <w:sz w:val="22"/>
          <w:szCs w:val="22"/>
          <w:shd w:val="clear" w:color="auto" w:fill="FFFFFF"/>
        </w:rPr>
        <w:t xml:space="preserve">Produit 2.2 : </w:t>
      </w:r>
      <w:r w:rsidRPr="00234CCA">
        <w:rPr>
          <w:rStyle w:val="longtext"/>
          <w:rFonts w:asciiTheme="majorHAnsi" w:hAnsiTheme="majorHAnsi" w:cs="Arial"/>
          <w:sz w:val="22"/>
          <w:szCs w:val="22"/>
          <w:shd w:val="clear" w:color="auto" w:fill="FFFFFF"/>
        </w:rPr>
        <w:t>Les acteurs sont dotés des capacités et des compétences nécessaires pour une gestion participative, décentralisée de GDT et adaptée au changement climatique ;</w:t>
      </w:r>
    </w:p>
    <w:p w:rsidR="002F3BD0" w:rsidRPr="00234CCA" w:rsidRDefault="002F3BD0" w:rsidP="00E65C65">
      <w:pPr>
        <w:pStyle w:val="Paragraphedeliste"/>
        <w:numPr>
          <w:ilvl w:val="0"/>
          <w:numId w:val="8"/>
        </w:numPr>
        <w:tabs>
          <w:tab w:val="left" w:pos="1027"/>
        </w:tabs>
        <w:spacing w:before="120" w:after="120" w:line="276" w:lineRule="auto"/>
        <w:ind w:left="1548" w:hanging="357"/>
        <w:jc w:val="both"/>
        <w:rPr>
          <w:rStyle w:val="longtext"/>
          <w:rFonts w:asciiTheme="majorHAnsi" w:eastAsia="Calibri" w:hAnsiTheme="majorHAnsi" w:cs="Arial"/>
          <w:bCs/>
          <w:sz w:val="22"/>
          <w:szCs w:val="22"/>
          <w:lang w:val="fr-SN"/>
        </w:rPr>
      </w:pPr>
      <w:r w:rsidRPr="00234CCA">
        <w:rPr>
          <w:rStyle w:val="longtext"/>
          <w:rFonts w:asciiTheme="majorHAnsi" w:hAnsiTheme="majorHAnsi" w:cs="Arial"/>
          <w:b/>
          <w:sz w:val="22"/>
          <w:szCs w:val="22"/>
          <w:shd w:val="clear" w:color="auto" w:fill="FFFFFF"/>
        </w:rPr>
        <w:t xml:space="preserve">Produit 2.3: </w:t>
      </w:r>
      <w:r w:rsidRPr="00234CCA">
        <w:rPr>
          <w:rStyle w:val="longtext"/>
          <w:rFonts w:asciiTheme="majorHAnsi" w:hAnsiTheme="majorHAnsi" w:cs="Arial"/>
          <w:sz w:val="22"/>
          <w:szCs w:val="22"/>
          <w:shd w:val="clear" w:color="auto" w:fill="FFFFFF"/>
        </w:rPr>
        <w:t>Les textes législatifs et réglementaires relatifs à la GDT sont renforcés, standardisés, et appliqués aux différents niveaux d’organisation administrative par les divers acteurs de la région ;</w:t>
      </w:r>
    </w:p>
    <w:p w:rsidR="00F925D6" w:rsidRPr="00234CCA" w:rsidRDefault="002F3BD0" w:rsidP="00E65C65">
      <w:pPr>
        <w:pStyle w:val="Paragraphedeliste"/>
        <w:numPr>
          <w:ilvl w:val="0"/>
          <w:numId w:val="8"/>
        </w:numPr>
        <w:tabs>
          <w:tab w:val="left" w:pos="1027"/>
        </w:tabs>
        <w:spacing w:before="120" w:after="120" w:line="276" w:lineRule="auto"/>
        <w:ind w:left="1548" w:hanging="357"/>
        <w:jc w:val="both"/>
        <w:rPr>
          <w:rFonts w:asciiTheme="majorHAnsi" w:eastAsia="Calibri" w:hAnsiTheme="majorHAnsi" w:cs="Arial"/>
          <w:b/>
          <w:bCs/>
          <w:sz w:val="22"/>
          <w:szCs w:val="22"/>
          <w:lang w:val="fr-SN"/>
        </w:rPr>
      </w:pPr>
      <w:r w:rsidRPr="00234CCA">
        <w:rPr>
          <w:rStyle w:val="longtext"/>
          <w:rFonts w:asciiTheme="majorHAnsi" w:hAnsiTheme="majorHAnsi" w:cs="Arial"/>
          <w:b/>
          <w:sz w:val="22"/>
          <w:szCs w:val="22"/>
          <w:shd w:val="clear" w:color="auto" w:fill="FFFFFF"/>
        </w:rPr>
        <w:t xml:space="preserve">Produit2.4 : </w:t>
      </w:r>
      <w:r w:rsidRPr="00234CCA">
        <w:rPr>
          <w:rStyle w:val="longtext"/>
          <w:rFonts w:asciiTheme="majorHAnsi" w:hAnsiTheme="majorHAnsi" w:cs="Arial"/>
          <w:sz w:val="22"/>
          <w:szCs w:val="22"/>
          <w:shd w:val="clear" w:color="auto" w:fill="FFFFFF"/>
        </w:rPr>
        <w:t>Les communes disposent de capacités pour gérer les compétences transférées en matière de GDT</w:t>
      </w:r>
      <w:r w:rsidRPr="00234CCA">
        <w:rPr>
          <w:rFonts w:asciiTheme="majorHAnsi" w:eastAsia="Calibri" w:hAnsiTheme="majorHAnsi" w:cs="Arial"/>
          <w:b/>
          <w:bCs/>
          <w:sz w:val="22"/>
          <w:szCs w:val="22"/>
          <w:lang w:val="fr-SN"/>
        </w:rPr>
        <w:t xml:space="preserve">. </w:t>
      </w:r>
    </w:p>
    <w:p w:rsidR="00F925D6" w:rsidRPr="00234CCA" w:rsidRDefault="00F925D6" w:rsidP="00E65C65">
      <w:pPr>
        <w:tabs>
          <w:tab w:val="left" w:pos="1027"/>
        </w:tabs>
        <w:spacing w:before="120" w:after="120" w:line="276" w:lineRule="auto"/>
        <w:ind w:left="1134" w:right="28" w:hanging="1134"/>
        <w:jc w:val="both"/>
        <w:rPr>
          <w:rFonts w:asciiTheme="majorHAnsi" w:eastAsia="Calibri" w:hAnsiTheme="majorHAnsi" w:cs="Arial"/>
          <w:bCs/>
          <w:sz w:val="22"/>
          <w:szCs w:val="22"/>
          <w:lang w:val="fr-SN"/>
        </w:rPr>
      </w:pPr>
      <w:r w:rsidRPr="00234CCA">
        <w:rPr>
          <w:rFonts w:asciiTheme="majorHAnsi" w:eastAsia="Calibri" w:hAnsiTheme="majorHAnsi" w:cs="Arial"/>
          <w:b/>
          <w:bCs/>
          <w:sz w:val="22"/>
          <w:szCs w:val="22"/>
          <w:lang w:val="fr-SN"/>
        </w:rPr>
        <w:t>Résultat 3 </w:t>
      </w:r>
      <w:r w:rsidRPr="00234CCA">
        <w:rPr>
          <w:rFonts w:asciiTheme="majorHAnsi" w:eastAsia="Calibri" w:hAnsiTheme="majorHAnsi" w:cs="Arial"/>
          <w:bCs/>
          <w:sz w:val="22"/>
          <w:szCs w:val="22"/>
          <w:lang w:val="fr-SN"/>
        </w:rPr>
        <w:t>:</w:t>
      </w:r>
      <w:r w:rsidR="002F3BD0" w:rsidRPr="00234CCA">
        <w:rPr>
          <w:rFonts w:asciiTheme="majorHAnsi" w:eastAsia="Calibri" w:hAnsiTheme="majorHAnsi" w:cs="Arial"/>
          <w:bCs/>
          <w:sz w:val="22"/>
          <w:szCs w:val="22"/>
          <w:lang w:val="fr-SN"/>
        </w:rPr>
        <w:t xml:space="preserve"> </w:t>
      </w:r>
      <w:r w:rsidRPr="00234CCA">
        <w:rPr>
          <w:rFonts w:asciiTheme="majorHAnsi" w:eastAsia="Calibri" w:hAnsiTheme="majorHAnsi" w:cs="Arial"/>
          <w:bCs/>
          <w:sz w:val="22"/>
          <w:szCs w:val="22"/>
          <w:lang w:val="fr-SN"/>
        </w:rPr>
        <w:t>Des pratiques de gestion intégrée, durable et équitable des terres intégrant des pratiques innovantes ou basées sur les connaissances locales sont promues</w:t>
      </w:r>
      <w:r w:rsidR="002F3BD0" w:rsidRPr="00234CCA">
        <w:rPr>
          <w:rFonts w:asciiTheme="majorHAnsi" w:eastAsia="Calibri" w:hAnsiTheme="majorHAnsi" w:cs="Arial"/>
          <w:bCs/>
          <w:sz w:val="22"/>
          <w:szCs w:val="22"/>
          <w:lang w:val="fr-SN"/>
        </w:rPr>
        <w:t xml:space="preserve">. Ce résultat est décliné à travers </w:t>
      </w:r>
      <w:r w:rsidR="005B1279" w:rsidRPr="00234CCA">
        <w:rPr>
          <w:rFonts w:asciiTheme="majorHAnsi" w:eastAsia="Calibri" w:hAnsiTheme="majorHAnsi" w:cs="Arial"/>
          <w:bCs/>
          <w:sz w:val="22"/>
          <w:szCs w:val="22"/>
          <w:lang w:val="fr-SN"/>
        </w:rPr>
        <w:t xml:space="preserve">trois </w:t>
      </w:r>
      <w:r w:rsidR="002F3BD0" w:rsidRPr="00234CCA">
        <w:rPr>
          <w:rFonts w:asciiTheme="majorHAnsi" w:eastAsia="Calibri" w:hAnsiTheme="majorHAnsi" w:cs="Arial"/>
          <w:bCs/>
          <w:sz w:val="22"/>
          <w:szCs w:val="22"/>
          <w:lang w:val="fr-SN"/>
        </w:rPr>
        <w:t>produits :</w:t>
      </w:r>
    </w:p>
    <w:p w:rsidR="002F3BD0" w:rsidRPr="00234CCA" w:rsidRDefault="005B1279" w:rsidP="00E65C65">
      <w:pPr>
        <w:pStyle w:val="Paragraphedeliste"/>
        <w:numPr>
          <w:ilvl w:val="0"/>
          <w:numId w:val="8"/>
        </w:numPr>
        <w:tabs>
          <w:tab w:val="left" w:pos="1027"/>
        </w:tabs>
        <w:spacing w:before="120" w:after="120" w:line="276" w:lineRule="auto"/>
        <w:ind w:left="1548" w:hanging="357"/>
        <w:jc w:val="both"/>
        <w:rPr>
          <w:rFonts w:asciiTheme="majorHAnsi" w:eastAsia="Calibri" w:hAnsiTheme="majorHAnsi" w:cs="Arial"/>
          <w:bCs/>
          <w:sz w:val="22"/>
          <w:szCs w:val="22"/>
          <w:lang w:val="fr-SN"/>
        </w:rPr>
      </w:pPr>
      <w:r w:rsidRPr="00234CCA">
        <w:rPr>
          <w:rStyle w:val="longtext"/>
          <w:rFonts w:asciiTheme="majorHAnsi" w:hAnsiTheme="majorHAnsi" w:cs="Arial"/>
          <w:b/>
          <w:sz w:val="22"/>
          <w:szCs w:val="22"/>
          <w:shd w:val="clear" w:color="auto" w:fill="FFFFFF"/>
        </w:rPr>
        <w:t>P</w:t>
      </w:r>
      <w:r w:rsidR="002F3BD0" w:rsidRPr="00234CCA">
        <w:rPr>
          <w:rStyle w:val="longtext"/>
          <w:rFonts w:asciiTheme="majorHAnsi" w:hAnsiTheme="majorHAnsi" w:cs="Arial"/>
          <w:b/>
          <w:sz w:val="22"/>
          <w:szCs w:val="22"/>
          <w:shd w:val="clear" w:color="auto" w:fill="FFFFFF"/>
        </w:rPr>
        <w:t>roduit 3.1 :</w:t>
      </w:r>
      <w:r w:rsidR="002F3BD0" w:rsidRPr="00234CCA">
        <w:rPr>
          <w:rFonts w:asciiTheme="majorHAnsi" w:hAnsiTheme="majorHAnsi" w:cs="Arial"/>
          <w:sz w:val="22"/>
          <w:szCs w:val="22"/>
        </w:rPr>
        <w:t xml:space="preserve"> </w:t>
      </w:r>
      <w:r w:rsidR="002F3BD0" w:rsidRPr="00234CCA">
        <w:rPr>
          <w:rFonts w:asciiTheme="majorHAnsi" w:hAnsiTheme="majorHAnsi"/>
          <w:sz w:val="22"/>
          <w:szCs w:val="22"/>
        </w:rPr>
        <w:t>Les bonnes pratiques agro-sylvo pastorales issues des savoirs locaux et les innovations en GRN sont promues</w:t>
      </w:r>
      <w:r w:rsidRPr="00234CCA">
        <w:rPr>
          <w:rFonts w:asciiTheme="majorHAnsi" w:hAnsiTheme="majorHAnsi"/>
          <w:sz w:val="22"/>
          <w:szCs w:val="22"/>
        </w:rPr>
        <w:t> ;</w:t>
      </w:r>
    </w:p>
    <w:p w:rsidR="005B1279" w:rsidRPr="00234CCA" w:rsidRDefault="005B1279" w:rsidP="00E65C65">
      <w:pPr>
        <w:pStyle w:val="Paragraphedeliste"/>
        <w:numPr>
          <w:ilvl w:val="0"/>
          <w:numId w:val="8"/>
        </w:numPr>
        <w:tabs>
          <w:tab w:val="left" w:pos="1027"/>
        </w:tabs>
        <w:spacing w:before="120" w:after="120" w:line="276" w:lineRule="auto"/>
        <w:ind w:left="1548" w:hanging="357"/>
        <w:jc w:val="both"/>
        <w:rPr>
          <w:rFonts w:asciiTheme="majorHAnsi" w:eastAsia="Calibri" w:hAnsiTheme="majorHAnsi" w:cs="Arial"/>
          <w:bCs/>
          <w:sz w:val="22"/>
          <w:szCs w:val="22"/>
          <w:lang w:val="fr-SN"/>
        </w:rPr>
      </w:pPr>
      <w:r w:rsidRPr="00234CCA">
        <w:rPr>
          <w:rFonts w:asciiTheme="majorHAnsi" w:hAnsiTheme="majorHAnsi"/>
          <w:b/>
          <w:sz w:val="22"/>
          <w:szCs w:val="22"/>
        </w:rPr>
        <w:t>Produit 3.2</w:t>
      </w:r>
      <w:r w:rsidRPr="00234CCA">
        <w:rPr>
          <w:rFonts w:asciiTheme="majorHAnsi" w:hAnsiTheme="majorHAnsi"/>
          <w:sz w:val="22"/>
          <w:szCs w:val="22"/>
        </w:rPr>
        <w:t> : Un mécanisme de financement durable est mis en œuvre et finance des activités de GDT ;</w:t>
      </w:r>
    </w:p>
    <w:p w:rsidR="005B1279" w:rsidRPr="00234CCA" w:rsidRDefault="005B1279" w:rsidP="00E65C65">
      <w:pPr>
        <w:pStyle w:val="Paragraphedeliste"/>
        <w:numPr>
          <w:ilvl w:val="0"/>
          <w:numId w:val="8"/>
        </w:numPr>
        <w:tabs>
          <w:tab w:val="left" w:pos="1027"/>
        </w:tabs>
        <w:spacing w:before="120" w:after="120" w:line="276" w:lineRule="auto"/>
        <w:ind w:left="1548" w:hanging="357"/>
        <w:jc w:val="both"/>
        <w:rPr>
          <w:rFonts w:asciiTheme="majorHAnsi" w:eastAsia="Calibri" w:hAnsiTheme="majorHAnsi" w:cs="Arial"/>
          <w:bCs/>
          <w:sz w:val="22"/>
          <w:szCs w:val="22"/>
          <w:lang w:val="fr-SN"/>
        </w:rPr>
      </w:pPr>
      <w:r w:rsidRPr="00234CCA">
        <w:rPr>
          <w:rStyle w:val="longtext"/>
          <w:rFonts w:asciiTheme="majorHAnsi" w:hAnsiTheme="majorHAnsi" w:cs="Arial"/>
          <w:b/>
          <w:sz w:val="22"/>
          <w:szCs w:val="22"/>
          <w:shd w:val="clear" w:color="auto" w:fill="FFFFFF"/>
        </w:rPr>
        <w:t>Produit 3.3 :</w:t>
      </w:r>
      <w:r w:rsidRPr="00234CCA">
        <w:rPr>
          <w:rFonts w:asciiTheme="majorHAnsi" w:hAnsiTheme="majorHAnsi" w:cs="Arial"/>
          <w:sz w:val="22"/>
          <w:szCs w:val="22"/>
        </w:rPr>
        <w:t xml:space="preserve"> </w:t>
      </w:r>
      <w:r w:rsidRPr="00234CCA">
        <w:rPr>
          <w:rFonts w:asciiTheme="majorHAnsi" w:hAnsiTheme="majorHAnsi"/>
          <w:sz w:val="22"/>
          <w:szCs w:val="22"/>
        </w:rPr>
        <w:t>Des échanges sont organisés afin de partager des technologies de GDT entre acteurs burkinabé et autres partenaires de la sous-région ;</w:t>
      </w:r>
    </w:p>
    <w:p w:rsidR="005B1279" w:rsidRPr="00234CCA" w:rsidRDefault="005B1279" w:rsidP="00E65C65">
      <w:pPr>
        <w:tabs>
          <w:tab w:val="left" w:pos="1027"/>
        </w:tabs>
        <w:spacing w:before="120" w:after="120" w:line="276" w:lineRule="auto"/>
        <w:ind w:left="1134" w:hanging="1134"/>
        <w:jc w:val="both"/>
        <w:rPr>
          <w:rFonts w:asciiTheme="majorHAnsi" w:eastAsia="Calibri" w:hAnsiTheme="majorHAnsi" w:cs="Arial"/>
          <w:bCs/>
          <w:sz w:val="22"/>
          <w:szCs w:val="22"/>
          <w:lang w:val="fr-SN"/>
        </w:rPr>
      </w:pPr>
      <w:r w:rsidRPr="00234CCA">
        <w:rPr>
          <w:rFonts w:asciiTheme="majorHAnsi" w:eastAsia="Calibri" w:hAnsiTheme="majorHAnsi" w:cs="Arial"/>
          <w:b/>
          <w:bCs/>
          <w:sz w:val="22"/>
          <w:szCs w:val="22"/>
          <w:lang w:val="fr-SN"/>
        </w:rPr>
        <w:t>Résultat 4</w:t>
      </w:r>
      <w:r w:rsidRPr="00234CCA">
        <w:rPr>
          <w:rFonts w:asciiTheme="majorHAnsi" w:eastAsia="Calibri" w:hAnsiTheme="majorHAnsi" w:cs="Arial"/>
          <w:bCs/>
          <w:sz w:val="22"/>
          <w:szCs w:val="22"/>
          <w:lang w:val="fr-SN"/>
        </w:rPr>
        <w:t> : La gestion et le suivi évaluation sont efficients. Ce résultat est prévu d’être réalisé à travers deux produits :</w:t>
      </w:r>
    </w:p>
    <w:p w:rsidR="005B1279" w:rsidRPr="00234CCA" w:rsidRDefault="005B1279" w:rsidP="00E65C65">
      <w:pPr>
        <w:pStyle w:val="Paragraphedeliste"/>
        <w:numPr>
          <w:ilvl w:val="0"/>
          <w:numId w:val="8"/>
        </w:numPr>
        <w:tabs>
          <w:tab w:val="left" w:pos="1027"/>
        </w:tabs>
        <w:spacing w:before="120" w:after="120" w:line="276" w:lineRule="auto"/>
        <w:ind w:left="1548" w:hanging="357"/>
        <w:jc w:val="both"/>
        <w:rPr>
          <w:rStyle w:val="longtext"/>
          <w:rFonts w:asciiTheme="majorHAnsi" w:hAnsiTheme="majorHAnsi" w:cs="Arial"/>
          <w:sz w:val="22"/>
          <w:szCs w:val="22"/>
          <w:shd w:val="clear" w:color="auto" w:fill="FFFFFF"/>
        </w:rPr>
      </w:pPr>
      <w:r w:rsidRPr="00234CCA">
        <w:rPr>
          <w:rStyle w:val="longtext"/>
          <w:rFonts w:asciiTheme="majorHAnsi" w:hAnsiTheme="majorHAnsi" w:cs="Arial"/>
          <w:b/>
          <w:sz w:val="22"/>
          <w:szCs w:val="22"/>
          <w:shd w:val="clear" w:color="auto" w:fill="FFFFFF"/>
        </w:rPr>
        <w:t>Produit 4.1</w:t>
      </w:r>
      <w:r w:rsidRPr="00234CCA">
        <w:rPr>
          <w:rStyle w:val="longtext"/>
          <w:rFonts w:asciiTheme="majorHAnsi" w:hAnsiTheme="majorHAnsi" w:cs="Arial"/>
          <w:sz w:val="22"/>
          <w:szCs w:val="22"/>
          <w:shd w:val="clear" w:color="auto" w:fill="FFFFFF"/>
        </w:rPr>
        <w:t> : La gestion du Sous-programme est efficace ;</w:t>
      </w:r>
    </w:p>
    <w:p w:rsidR="005B1279" w:rsidRPr="00234CCA" w:rsidRDefault="005B1279" w:rsidP="00E65C65">
      <w:pPr>
        <w:pStyle w:val="Paragraphedeliste"/>
        <w:numPr>
          <w:ilvl w:val="0"/>
          <w:numId w:val="8"/>
        </w:numPr>
        <w:tabs>
          <w:tab w:val="left" w:pos="1027"/>
        </w:tabs>
        <w:spacing w:before="120" w:after="120" w:line="276" w:lineRule="auto"/>
        <w:ind w:left="1548" w:hanging="357"/>
        <w:jc w:val="both"/>
        <w:rPr>
          <w:rStyle w:val="longtext"/>
          <w:rFonts w:asciiTheme="majorHAnsi" w:hAnsiTheme="majorHAnsi" w:cs="Arial"/>
          <w:sz w:val="22"/>
          <w:szCs w:val="22"/>
          <w:shd w:val="clear" w:color="auto" w:fill="FFFFFF"/>
        </w:rPr>
      </w:pPr>
      <w:r w:rsidRPr="00234CCA">
        <w:rPr>
          <w:rStyle w:val="longtext"/>
          <w:rFonts w:asciiTheme="majorHAnsi" w:hAnsiTheme="majorHAnsi" w:cs="Arial"/>
          <w:b/>
          <w:sz w:val="22"/>
          <w:szCs w:val="22"/>
          <w:shd w:val="clear" w:color="auto" w:fill="FFFFFF"/>
        </w:rPr>
        <w:t>Produit 4.2</w:t>
      </w:r>
      <w:r w:rsidRPr="00234CCA">
        <w:rPr>
          <w:rStyle w:val="longtext"/>
          <w:rFonts w:asciiTheme="majorHAnsi" w:hAnsiTheme="majorHAnsi" w:cs="Arial"/>
          <w:sz w:val="22"/>
          <w:szCs w:val="22"/>
          <w:shd w:val="clear" w:color="auto" w:fill="FFFFFF"/>
        </w:rPr>
        <w:t> : Les activités de planification et de suivi évaluation sont mises en œuvre de manière efficace</w:t>
      </w:r>
    </w:p>
    <w:p w:rsidR="001C3277" w:rsidRPr="00234CCA" w:rsidRDefault="001C3277" w:rsidP="00E65C65">
      <w:pPr>
        <w:autoSpaceDE w:val="0"/>
        <w:autoSpaceDN w:val="0"/>
        <w:adjustRightInd w:val="0"/>
        <w:spacing w:before="120" w:after="120" w:line="276" w:lineRule="auto"/>
        <w:jc w:val="both"/>
        <w:rPr>
          <w:rFonts w:asciiTheme="majorHAnsi" w:hAnsiTheme="majorHAnsi"/>
          <w:sz w:val="22"/>
          <w:szCs w:val="22"/>
        </w:rPr>
      </w:pPr>
      <w:r w:rsidRPr="00234CCA">
        <w:rPr>
          <w:rFonts w:asciiTheme="majorHAnsi" w:hAnsiTheme="majorHAnsi"/>
          <w:sz w:val="22"/>
          <w:szCs w:val="22"/>
        </w:rPr>
        <w:t xml:space="preserve">Le cadre de résultats ou cadre logique résumé sur lequel se base cette évaluation est ainsi consignée dans le tableau ci-dessous. </w:t>
      </w:r>
    </w:p>
    <w:p w:rsidR="00963089" w:rsidRPr="00963089" w:rsidRDefault="00963089" w:rsidP="00963089"/>
    <w:p w:rsidR="00963089" w:rsidRDefault="00963089">
      <w:pPr>
        <w:spacing w:after="200" w:line="276" w:lineRule="auto"/>
        <w:rPr>
          <w:rFonts w:asciiTheme="majorHAnsi" w:hAnsiTheme="majorHAnsi"/>
          <w:bCs/>
          <w:sz w:val="22"/>
          <w:szCs w:val="22"/>
        </w:rPr>
      </w:pPr>
      <w:r>
        <w:rPr>
          <w:rFonts w:asciiTheme="majorHAnsi" w:hAnsiTheme="majorHAnsi"/>
          <w:b/>
          <w:sz w:val="22"/>
          <w:szCs w:val="22"/>
        </w:rPr>
        <w:br w:type="page"/>
      </w:r>
    </w:p>
    <w:p w:rsidR="004B5105" w:rsidRPr="00234CCA" w:rsidRDefault="0033634D" w:rsidP="00FC69F2">
      <w:pPr>
        <w:pStyle w:val="Lgende"/>
      </w:pPr>
      <w:bookmarkStart w:id="8" w:name="_Toc508544746"/>
      <w:r w:rsidRPr="00234CCA">
        <w:lastRenderedPageBreak/>
        <w:t xml:space="preserve">Tableau </w:t>
      </w:r>
      <w:fldSimple w:instr=" SEQ Tableau \* ARABIC ">
        <w:r w:rsidR="00B1249C">
          <w:rPr>
            <w:noProof/>
          </w:rPr>
          <w:t>1</w:t>
        </w:r>
      </w:fldSimple>
      <w:r w:rsidR="004B5105" w:rsidRPr="00234CCA">
        <w:t xml:space="preserve">: Cadre de résultats résumé du </w:t>
      </w:r>
      <w:r w:rsidR="00345066">
        <w:t>CPP-CO</w:t>
      </w:r>
      <w:bookmarkEnd w:id="8"/>
    </w:p>
    <w:p w:rsidR="0033634D" w:rsidRPr="0033634D" w:rsidRDefault="0033634D" w:rsidP="003363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977"/>
        <w:gridCol w:w="3680"/>
      </w:tblGrid>
      <w:tr w:rsidR="001C3277" w:rsidRPr="005061BA" w:rsidTr="001C3277">
        <w:tc>
          <w:tcPr>
            <w:tcW w:w="2405" w:type="dxa"/>
            <w:shd w:val="clear" w:color="auto" w:fill="FDE9D9" w:themeFill="accent6" w:themeFillTint="33"/>
          </w:tcPr>
          <w:p w:rsidR="001C3277" w:rsidRPr="00234CCA" w:rsidRDefault="001C3277" w:rsidP="001C3277">
            <w:pPr>
              <w:jc w:val="both"/>
              <w:rPr>
                <w:rFonts w:asciiTheme="majorHAnsi" w:hAnsiTheme="majorHAnsi"/>
                <w:b/>
                <w:sz w:val="20"/>
                <w:szCs w:val="20"/>
              </w:rPr>
            </w:pPr>
            <w:r w:rsidRPr="00234CCA">
              <w:rPr>
                <w:rFonts w:asciiTheme="majorHAnsi" w:hAnsiTheme="majorHAnsi"/>
                <w:b/>
                <w:sz w:val="20"/>
                <w:szCs w:val="20"/>
              </w:rPr>
              <w:t xml:space="preserve">RESUME DESCRIPTIF  </w:t>
            </w:r>
          </w:p>
        </w:tc>
        <w:tc>
          <w:tcPr>
            <w:tcW w:w="2977" w:type="dxa"/>
            <w:shd w:val="clear" w:color="auto" w:fill="FDE9D9" w:themeFill="accent6" w:themeFillTint="33"/>
            <w:vAlign w:val="center"/>
          </w:tcPr>
          <w:p w:rsidR="001C3277" w:rsidRPr="00234CCA" w:rsidRDefault="001C3277" w:rsidP="001C3277">
            <w:pPr>
              <w:jc w:val="both"/>
              <w:rPr>
                <w:rFonts w:asciiTheme="majorHAnsi" w:hAnsiTheme="majorHAnsi"/>
                <w:b/>
                <w:sz w:val="20"/>
                <w:szCs w:val="20"/>
              </w:rPr>
            </w:pPr>
            <w:r w:rsidRPr="00234CCA">
              <w:rPr>
                <w:rFonts w:asciiTheme="majorHAnsi" w:hAnsiTheme="majorHAnsi"/>
                <w:b/>
                <w:sz w:val="20"/>
                <w:szCs w:val="20"/>
              </w:rPr>
              <w:t>Indicateurs objectivement vérifiables</w:t>
            </w:r>
          </w:p>
        </w:tc>
        <w:tc>
          <w:tcPr>
            <w:tcW w:w="3680" w:type="dxa"/>
            <w:shd w:val="clear" w:color="auto" w:fill="FDE9D9" w:themeFill="accent6" w:themeFillTint="33"/>
          </w:tcPr>
          <w:p w:rsidR="001C3277" w:rsidRPr="00234CCA" w:rsidRDefault="001C3277" w:rsidP="001C3277">
            <w:pPr>
              <w:jc w:val="both"/>
              <w:rPr>
                <w:rFonts w:asciiTheme="majorHAnsi" w:hAnsiTheme="majorHAnsi"/>
                <w:b/>
                <w:sz w:val="20"/>
                <w:szCs w:val="20"/>
              </w:rPr>
            </w:pPr>
            <w:r w:rsidRPr="00234CCA">
              <w:rPr>
                <w:rFonts w:asciiTheme="majorHAnsi" w:hAnsiTheme="majorHAnsi"/>
                <w:b/>
                <w:sz w:val="20"/>
                <w:szCs w:val="20"/>
              </w:rPr>
              <w:t>Valeurs cible</w:t>
            </w:r>
          </w:p>
        </w:tc>
      </w:tr>
      <w:tr w:rsidR="001C3277" w:rsidRPr="005061BA" w:rsidTr="001C3277">
        <w:tc>
          <w:tcPr>
            <w:tcW w:w="2405" w:type="dxa"/>
            <w:shd w:val="clear" w:color="auto" w:fill="auto"/>
            <w:vAlign w:val="center"/>
          </w:tcPr>
          <w:p w:rsidR="001C3277" w:rsidRPr="00234CCA" w:rsidRDefault="001C3277" w:rsidP="001C3277">
            <w:pPr>
              <w:jc w:val="both"/>
              <w:rPr>
                <w:rFonts w:asciiTheme="majorHAnsi" w:hAnsiTheme="majorHAnsi"/>
                <w:b/>
                <w:sz w:val="20"/>
                <w:szCs w:val="20"/>
              </w:rPr>
            </w:pPr>
            <w:r w:rsidRPr="00234CCA">
              <w:rPr>
                <w:rFonts w:asciiTheme="majorHAnsi" w:hAnsiTheme="majorHAnsi"/>
                <w:b/>
                <w:sz w:val="20"/>
                <w:szCs w:val="20"/>
              </w:rPr>
              <w:t xml:space="preserve">Objectif : </w:t>
            </w:r>
            <w:r w:rsidRPr="00234CCA">
              <w:rPr>
                <w:rFonts w:asciiTheme="majorHAnsi" w:hAnsiTheme="majorHAnsi"/>
                <w:sz w:val="20"/>
                <w:szCs w:val="20"/>
              </w:rPr>
              <w:t>Mettre en place un système de coordination et décentralisé de gestion des terres agro-sylvo- pastorale</w:t>
            </w:r>
          </w:p>
        </w:tc>
        <w:tc>
          <w:tcPr>
            <w:tcW w:w="2977" w:type="dxa"/>
            <w:shd w:val="clear" w:color="auto" w:fill="auto"/>
            <w:vAlign w:val="center"/>
          </w:tcPr>
          <w:p w:rsidR="001C3277" w:rsidRPr="00234CCA" w:rsidRDefault="001C3277" w:rsidP="001C3277">
            <w:pPr>
              <w:jc w:val="both"/>
              <w:rPr>
                <w:rFonts w:asciiTheme="majorHAnsi" w:hAnsiTheme="majorHAnsi" w:cs="Arial"/>
                <w:bCs/>
                <w:sz w:val="20"/>
                <w:szCs w:val="20"/>
              </w:rPr>
            </w:pPr>
            <w:r w:rsidRPr="00234CCA">
              <w:rPr>
                <w:rFonts w:asciiTheme="majorHAnsi" w:hAnsiTheme="majorHAnsi" w:cs="Arial"/>
                <w:bCs/>
                <w:sz w:val="20"/>
                <w:szCs w:val="20"/>
              </w:rPr>
              <w:t>Pourcentage d’interventions en GDT planifiées et mises en œuvre, de façon concertée entre les différents types d’intervenants</w:t>
            </w:r>
          </w:p>
        </w:tc>
        <w:tc>
          <w:tcPr>
            <w:tcW w:w="3680" w:type="dxa"/>
            <w:shd w:val="clear" w:color="auto" w:fill="auto"/>
            <w:vAlign w:val="center"/>
          </w:tcPr>
          <w:p w:rsidR="001C3277" w:rsidRPr="00234CCA" w:rsidRDefault="001C3277" w:rsidP="001C3277">
            <w:pPr>
              <w:widowControl w:val="0"/>
              <w:jc w:val="both"/>
              <w:rPr>
                <w:rFonts w:asciiTheme="majorHAnsi" w:hAnsiTheme="majorHAnsi" w:cs="Arial"/>
                <w:sz w:val="20"/>
                <w:szCs w:val="20"/>
              </w:rPr>
            </w:pPr>
            <w:r w:rsidRPr="00234CCA">
              <w:rPr>
                <w:rFonts w:asciiTheme="majorHAnsi" w:hAnsiTheme="majorHAnsi" w:cs="Arial"/>
                <w:sz w:val="20"/>
                <w:szCs w:val="20"/>
              </w:rPr>
              <w:t>Existence dans la région d’un mécanisme de coordination efficace et durable pour les interventions liées à la gestion durable des terres agro-sylvo-pastorales menant à la coordination et à la planification conjointe d’au moins 75% des interventions en matière de GDT dans la région au terme du projet</w:t>
            </w:r>
          </w:p>
        </w:tc>
      </w:tr>
      <w:tr w:rsidR="001C3277" w:rsidRPr="005061BA" w:rsidTr="001C3277">
        <w:tc>
          <w:tcPr>
            <w:tcW w:w="2405" w:type="dxa"/>
            <w:shd w:val="clear" w:color="auto" w:fill="auto"/>
          </w:tcPr>
          <w:p w:rsidR="001C3277" w:rsidRPr="00234CCA" w:rsidRDefault="001C3277" w:rsidP="001C3277">
            <w:pPr>
              <w:jc w:val="both"/>
              <w:rPr>
                <w:rFonts w:asciiTheme="majorHAnsi" w:hAnsiTheme="majorHAnsi"/>
                <w:b/>
                <w:sz w:val="20"/>
                <w:szCs w:val="20"/>
              </w:rPr>
            </w:pPr>
            <w:r w:rsidRPr="00234CCA">
              <w:rPr>
                <w:rFonts w:asciiTheme="majorHAnsi" w:hAnsiTheme="majorHAnsi" w:cs="Arial"/>
                <w:b/>
                <w:iCs/>
                <w:sz w:val="20"/>
                <w:szCs w:val="20"/>
              </w:rPr>
              <w:t xml:space="preserve">Résultat 1: </w:t>
            </w:r>
            <w:r w:rsidRPr="00234CCA">
              <w:rPr>
                <w:rFonts w:asciiTheme="majorHAnsi" w:hAnsiTheme="majorHAnsi" w:cs="Arial"/>
                <w:bCs/>
                <w:sz w:val="20"/>
                <w:szCs w:val="20"/>
              </w:rPr>
              <w:t>Une p</w:t>
            </w:r>
            <w:r w:rsidRPr="00234CCA">
              <w:rPr>
                <w:rStyle w:val="longtext"/>
                <w:rFonts w:asciiTheme="majorHAnsi" w:hAnsiTheme="majorHAnsi" w:cs="Arial"/>
                <w:sz w:val="20"/>
                <w:szCs w:val="20"/>
                <w:shd w:val="clear" w:color="auto" w:fill="FFFFFF"/>
              </w:rPr>
              <w:t>lateforme de coordination pour des partenariats durables permettant de favoriser une approche intégrée de la gestion durable et équitable des terres est établie dans la région Centre-Ouest</w:t>
            </w:r>
          </w:p>
        </w:tc>
        <w:tc>
          <w:tcPr>
            <w:tcW w:w="2977" w:type="dxa"/>
            <w:shd w:val="clear" w:color="auto" w:fill="auto"/>
            <w:vAlign w:val="center"/>
          </w:tcPr>
          <w:p w:rsidR="001C3277" w:rsidRPr="00234CCA" w:rsidRDefault="001C3277" w:rsidP="001C3277">
            <w:pPr>
              <w:jc w:val="both"/>
              <w:rPr>
                <w:rFonts w:asciiTheme="majorHAnsi" w:hAnsiTheme="majorHAnsi" w:cs="Arial"/>
                <w:bCs/>
                <w:sz w:val="20"/>
                <w:szCs w:val="20"/>
              </w:rPr>
            </w:pPr>
            <w:r w:rsidRPr="00234CCA">
              <w:rPr>
                <w:rFonts w:asciiTheme="majorHAnsi" w:hAnsiTheme="majorHAnsi" w:cs="Arial"/>
                <w:bCs/>
                <w:sz w:val="20"/>
                <w:szCs w:val="20"/>
              </w:rPr>
              <w:t>Existence d’un plan d’action régional en matière de GDT validé par la plate-forme et  coordonnant 75% des activités liées à la GDT de tous les projets et initiatives mis en œuvre dans la région</w:t>
            </w:r>
          </w:p>
        </w:tc>
        <w:tc>
          <w:tcPr>
            <w:tcW w:w="3680" w:type="dxa"/>
            <w:shd w:val="clear" w:color="auto" w:fill="auto"/>
            <w:vAlign w:val="center"/>
          </w:tcPr>
          <w:p w:rsidR="001C3277" w:rsidRPr="00234CCA" w:rsidRDefault="001C3277" w:rsidP="001C3277">
            <w:pPr>
              <w:jc w:val="both"/>
              <w:rPr>
                <w:rFonts w:asciiTheme="majorHAnsi" w:hAnsiTheme="majorHAnsi" w:cs="Arial"/>
                <w:bCs/>
                <w:sz w:val="20"/>
                <w:szCs w:val="20"/>
              </w:rPr>
            </w:pPr>
            <w:r w:rsidRPr="00234CCA">
              <w:rPr>
                <w:rFonts w:asciiTheme="majorHAnsi" w:hAnsiTheme="majorHAnsi" w:cs="Arial"/>
                <w:bCs/>
                <w:sz w:val="20"/>
                <w:szCs w:val="20"/>
              </w:rPr>
              <w:t>La plate-forme de partenariat régional pour la GDT, incluant toutes les autorités locales, les acteurs du projet et autres, est fonctionnelle et coordonne  75 % des activités liées à la GDT dans la région à travers un plan d’action régional pluriannuel</w:t>
            </w:r>
          </w:p>
        </w:tc>
      </w:tr>
      <w:tr w:rsidR="001C3277" w:rsidRPr="005061BA" w:rsidTr="001C3277">
        <w:tc>
          <w:tcPr>
            <w:tcW w:w="2405" w:type="dxa"/>
            <w:shd w:val="clear" w:color="auto" w:fill="auto"/>
          </w:tcPr>
          <w:p w:rsidR="001C3277" w:rsidRPr="007C52D3" w:rsidRDefault="001C3277" w:rsidP="001C3277">
            <w:pPr>
              <w:jc w:val="both"/>
              <w:rPr>
                <w:rFonts w:asciiTheme="majorHAnsi" w:hAnsiTheme="majorHAnsi"/>
                <w:b/>
                <w:sz w:val="20"/>
                <w:szCs w:val="20"/>
              </w:rPr>
            </w:pPr>
            <w:r w:rsidRPr="007C52D3">
              <w:rPr>
                <w:rFonts w:asciiTheme="majorHAnsi" w:hAnsiTheme="majorHAnsi" w:cs="Arial"/>
                <w:b/>
                <w:iCs/>
                <w:sz w:val="20"/>
                <w:szCs w:val="20"/>
              </w:rPr>
              <w:t xml:space="preserve">Résultat 2 : </w:t>
            </w:r>
            <w:r w:rsidRPr="007C52D3">
              <w:rPr>
                <w:rFonts w:asciiTheme="majorHAnsi" w:hAnsiTheme="majorHAnsi" w:cs="Arial"/>
                <w:sz w:val="20"/>
                <w:szCs w:val="20"/>
              </w:rPr>
              <w:t xml:space="preserve">Un environnement institutionnel et politique qui renforce la prise de conscience et l’efficacité des initiatives de gestion durable et équitable des terres est développé dans </w:t>
            </w:r>
            <w:r w:rsidRPr="007C52D3">
              <w:rPr>
                <w:rFonts w:asciiTheme="majorHAnsi" w:hAnsiTheme="majorHAnsi" w:cs="Arial"/>
                <w:iCs/>
                <w:sz w:val="20"/>
                <w:szCs w:val="20"/>
              </w:rPr>
              <w:t>la région Centre-Ouest</w:t>
            </w:r>
          </w:p>
        </w:tc>
        <w:tc>
          <w:tcPr>
            <w:tcW w:w="2977" w:type="dxa"/>
            <w:shd w:val="clear" w:color="auto" w:fill="auto"/>
            <w:vAlign w:val="center"/>
          </w:tcPr>
          <w:p w:rsidR="001C3277" w:rsidRPr="007C52D3" w:rsidRDefault="001C3277" w:rsidP="001C3277">
            <w:pPr>
              <w:jc w:val="both"/>
              <w:rPr>
                <w:rFonts w:asciiTheme="majorHAnsi" w:hAnsiTheme="majorHAnsi" w:cs="Arial"/>
                <w:bCs/>
                <w:sz w:val="20"/>
                <w:szCs w:val="20"/>
              </w:rPr>
            </w:pPr>
            <w:r w:rsidRPr="007C52D3">
              <w:rPr>
                <w:rFonts w:asciiTheme="majorHAnsi" w:hAnsiTheme="majorHAnsi" w:cs="Arial"/>
                <w:sz w:val="20"/>
                <w:szCs w:val="20"/>
              </w:rPr>
              <w:t xml:space="preserve"> Existence  d’une autorité régionale pour la GDT disposant d’un budget de fonctionnement pluriannuel </w:t>
            </w:r>
          </w:p>
        </w:tc>
        <w:tc>
          <w:tcPr>
            <w:tcW w:w="3680" w:type="dxa"/>
            <w:shd w:val="clear" w:color="auto" w:fill="auto"/>
            <w:vAlign w:val="center"/>
          </w:tcPr>
          <w:p w:rsidR="001C3277" w:rsidRPr="007C52D3" w:rsidRDefault="001C3277" w:rsidP="001C3277">
            <w:pPr>
              <w:jc w:val="both"/>
              <w:rPr>
                <w:rFonts w:asciiTheme="majorHAnsi" w:hAnsiTheme="majorHAnsi" w:cs="Arial"/>
                <w:bCs/>
                <w:sz w:val="20"/>
                <w:szCs w:val="20"/>
              </w:rPr>
            </w:pPr>
            <w:r w:rsidRPr="007C52D3">
              <w:rPr>
                <w:rFonts w:asciiTheme="majorHAnsi" w:hAnsiTheme="majorHAnsi" w:cs="Arial"/>
                <w:bCs/>
                <w:sz w:val="20"/>
                <w:szCs w:val="20"/>
              </w:rPr>
              <w:t>Mise en place d’une autorité régionale pour la GDT représentant l’ANGDT</w:t>
            </w:r>
            <w:r w:rsidR="00660214">
              <w:rPr>
                <w:rStyle w:val="Appelnotedebasdep"/>
                <w:rFonts w:asciiTheme="majorHAnsi" w:hAnsiTheme="majorHAnsi" w:cs="Arial"/>
                <w:bCs/>
                <w:sz w:val="20"/>
                <w:szCs w:val="20"/>
              </w:rPr>
              <w:footnoteReference w:id="2"/>
            </w:r>
            <w:r w:rsidRPr="007C52D3">
              <w:rPr>
                <w:rFonts w:asciiTheme="majorHAnsi" w:hAnsiTheme="majorHAnsi" w:cs="Arial"/>
                <w:bCs/>
                <w:sz w:val="20"/>
                <w:szCs w:val="20"/>
              </w:rPr>
              <w:t xml:space="preserve"> au niveau régional et disposant de moyens nécessaires (financiers, institutionnels et réglementaires) à son bon fonctionnement  </w:t>
            </w:r>
          </w:p>
        </w:tc>
      </w:tr>
      <w:tr w:rsidR="001C3277" w:rsidRPr="005061BA" w:rsidTr="001C3277">
        <w:tc>
          <w:tcPr>
            <w:tcW w:w="2405" w:type="dxa"/>
            <w:vMerge w:val="restart"/>
            <w:shd w:val="clear" w:color="auto" w:fill="auto"/>
            <w:vAlign w:val="center"/>
          </w:tcPr>
          <w:p w:rsidR="001C3277" w:rsidRPr="007C52D3" w:rsidRDefault="001C3277" w:rsidP="001C3277">
            <w:pPr>
              <w:jc w:val="both"/>
              <w:rPr>
                <w:rFonts w:asciiTheme="majorHAnsi" w:hAnsiTheme="majorHAnsi" w:cs="Arial"/>
                <w:iCs/>
                <w:sz w:val="20"/>
                <w:szCs w:val="20"/>
              </w:rPr>
            </w:pPr>
            <w:r w:rsidRPr="007C52D3">
              <w:rPr>
                <w:rFonts w:asciiTheme="majorHAnsi" w:hAnsiTheme="majorHAnsi" w:cs="Arial"/>
                <w:b/>
                <w:iCs/>
                <w:sz w:val="20"/>
                <w:szCs w:val="20"/>
              </w:rPr>
              <w:t xml:space="preserve">Résultat 3 : </w:t>
            </w:r>
            <w:r w:rsidRPr="007C52D3">
              <w:rPr>
                <w:rFonts w:asciiTheme="majorHAnsi" w:hAnsiTheme="majorHAnsi" w:cs="Arial"/>
                <w:iCs/>
                <w:sz w:val="20"/>
                <w:szCs w:val="20"/>
              </w:rPr>
              <w:t>Des pratiques de gestion intégrée, durable et équitable des terres intégrant des pratiques innovantes ou basées sur les connaissances locales sont promues</w:t>
            </w:r>
          </w:p>
        </w:tc>
        <w:tc>
          <w:tcPr>
            <w:tcW w:w="2977" w:type="dxa"/>
            <w:shd w:val="clear" w:color="auto" w:fill="auto"/>
            <w:vAlign w:val="center"/>
          </w:tcPr>
          <w:p w:rsidR="001C3277" w:rsidRPr="007C52D3" w:rsidRDefault="001C3277" w:rsidP="001C3277">
            <w:pPr>
              <w:jc w:val="both"/>
              <w:rPr>
                <w:rFonts w:asciiTheme="majorHAnsi" w:hAnsiTheme="majorHAnsi" w:cs="Arial"/>
                <w:sz w:val="20"/>
                <w:szCs w:val="20"/>
              </w:rPr>
            </w:pPr>
            <w:r w:rsidRPr="007C52D3">
              <w:rPr>
                <w:rFonts w:asciiTheme="majorHAnsi" w:hAnsiTheme="majorHAnsi" w:cs="Arial"/>
                <w:sz w:val="20"/>
                <w:szCs w:val="20"/>
              </w:rPr>
              <w:t xml:space="preserve">Superficies de terres agricoles, de zones pastorales, zones forestières </w:t>
            </w:r>
            <w:r w:rsidRPr="007C52D3">
              <w:rPr>
                <w:rFonts w:asciiTheme="majorHAnsi" w:hAnsiTheme="majorHAnsi" w:cs="Arial"/>
                <w:strike/>
                <w:sz w:val="20"/>
                <w:szCs w:val="20"/>
              </w:rPr>
              <w:t xml:space="preserve"> </w:t>
            </w:r>
            <w:r w:rsidRPr="007C52D3">
              <w:rPr>
                <w:rFonts w:asciiTheme="majorHAnsi" w:hAnsiTheme="majorHAnsi" w:cs="Arial"/>
                <w:sz w:val="20"/>
                <w:szCs w:val="20"/>
              </w:rPr>
              <w:t xml:space="preserve"> berges et  de zones humides intégrant  les systèmes de GDT</w:t>
            </w:r>
          </w:p>
        </w:tc>
        <w:tc>
          <w:tcPr>
            <w:tcW w:w="3680" w:type="dxa"/>
            <w:shd w:val="clear" w:color="auto" w:fill="auto"/>
            <w:vAlign w:val="center"/>
          </w:tcPr>
          <w:p w:rsidR="001C3277" w:rsidRPr="007C52D3" w:rsidRDefault="001C3277" w:rsidP="001C3277">
            <w:pPr>
              <w:jc w:val="both"/>
              <w:rPr>
                <w:rFonts w:asciiTheme="majorHAnsi" w:hAnsiTheme="majorHAnsi" w:cs="Arial"/>
                <w:bCs/>
                <w:i/>
                <w:sz w:val="20"/>
                <w:szCs w:val="20"/>
              </w:rPr>
            </w:pPr>
            <w:r w:rsidRPr="007C52D3">
              <w:rPr>
                <w:rFonts w:asciiTheme="majorHAnsi" w:hAnsiTheme="majorHAnsi" w:cs="Arial"/>
                <w:bCs/>
                <w:sz w:val="20"/>
                <w:szCs w:val="20"/>
              </w:rPr>
              <w:t>10.000 ha pour la gestion de l’agro foresterie, 35 000 ha de zones pastorales, 50 000 ha;  de terres forestières ; 10 000 ha de zones périphériques pour la protection de la faune ; 10 000 ml  de berges ; 5 000 ha de zones humides  et, sont placés sous le système permanent de GDT</w:t>
            </w:r>
            <w:r w:rsidRPr="007C52D3">
              <w:rPr>
                <w:rFonts w:asciiTheme="majorHAnsi" w:hAnsiTheme="majorHAnsi" w:cs="Arial"/>
                <w:bCs/>
                <w:i/>
                <w:sz w:val="20"/>
                <w:szCs w:val="20"/>
              </w:rPr>
              <w:t xml:space="preserve"> </w:t>
            </w:r>
          </w:p>
          <w:p w:rsidR="001C3277" w:rsidRPr="007C52D3" w:rsidRDefault="001C3277" w:rsidP="001C3277">
            <w:pPr>
              <w:widowControl w:val="0"/>
              <w:jc w:val="both"/>
              <w:rPr>
                <w:rFonts w:asciiTheme="majorHAnsi" w:hAnsiTheme="majorHAnsi" w:cs="Arial"/>
                <w:sz w:val="20"/>
                <w:szCs w:val="20"/>
              </w:rPr>
            </w:pPr>
            <w:r w:rsidRPr="007C52D3">
              <w:rPr>
                <w:rFonts w:asciiTheme="majorHAnsi" w:hAnsiTheme="majorHAnsi" w:cs="Arial"/>
                <w:sz w:val="20"/>
                <w:szCs w:val="20"/>
              </w:rPr>
              <w:t>50% des producteurs ciblés s’emploient à appliquer la GDT dans leurs exploitations</w:t>
            </w:r>
          </w:p>
        </w:tc>
      </w:tr>
      <w:tr w:rsidR="001C3277" w:rsidRPr="005061BA" w:rsidTr="001C3277">
        <w:tc>
          <w:tcPr>
            <w:tcW w:w="2405" w:type="dxa"/>
            <w:vMerge/>
            <w:shd w:val="clear" w:color="auto" w:fill="auto"/>
          </w:tcPr>
          <w:p w:rsidR="001C3277" w:rsidRPr="00234CCA" w:rsidRDefault="001C3277" w:rsidP="001C3277">
            <w:pPr>
              <w:jc w:val="both"/>
              <w:rPr>
                <w:rFonts w:asciiTheme="majorHAnsi" w:hAnsiTheme="majorHAnsi"/>
                <w:b/>
                <w:sz w:val="20"/>
                <w:szCs w:val="20"/>
              </w:rPr>
            </w:pPr>
          </w:p>
        </w:tc>
        <w:tc>
          <w:tcPr>
            <w:tcW w:w="2977" w:type="dxa"/>
            <w:shd w:val="clear" w:color="auto" w:fill="auto"/>
            <w:vAlign w:val="center"/>
          </w:tcPr>
          <w:p w:rsidR="001C3277" w:rsidRPr="00234CCA" w:rsidRDefault="001C3277" w:rsidP="001C3277">
            <w:pPr>
              <w:jc w:val="both"/>
              <w:rPr>
                <w:rFonts w:asciiTheme="majorHAnsi" w:hAnsiTheme="majorHAnsi" w:cs="Arial"/>
                <w:sz w:val="20"/>
                <w:szCs w:val="20"/>
              </w:rPr>
            </w:pPr>
            <w:r w:rsidRPr="00234CCA">
              <w:rPr>
                <w:rFonts w:asciiTheme="majorHAnsi" w:hAnsiTheme="majorHAnsi" w:cs="Arial"/>
                <w:bCs/>
                <w:sz w:val="20"/>
                <w:szCs w:val="20"/>
              </w:rPr>
              <w:t>Pourcentage  de producteurs et par types de technologies appliquant avec succès des technologies innovantes expérimentées et adaptées à la GDT dans la région</w:t>
            </w:r>
          </w:p>
        </w:tc>
        <w:tc>
          <w:tcPr>
            <w:tcW w:w="3680" w:type="dxa"/>
            <w:shd w:val="clear" w:color="auto" w:fill="auto"/>
            <w:vAlign w:val="center"/>
          </w:tcPr>
          <w:p w:rsidR="001C3277" w:rsidRPr="00234CCA" w:rsidRDefault="001C3277" w:rsidP="001C3277">
            <w:pPr>
              <w:widowControl w:val="0"/>
              <w:jc w:val="both"/>
              <w:rPr>
                <w:rFonts w:asciiTheme="majorHAnsi" w:hAnsiTheme="majorHAnsi" w:cs="Arial"/>
                <w:bCs/>
                <w:sz w:val="20"/>
                <w:szCs w:val="20"/>
              </w:rPr>
            </w:pPr>
            <w:r w:rsidRPr="00234CCA">
              <w:rPr>
                <w:rFonts w:asciiTheme="majorHAnsi" w:hAnsiTheme="majorHAnsi" w:cs="Arial"/>
                <w:bCs/>
                <w:sz w:val="20"/>
                <w:szCs w:val="20"/>
              </w:rPr>
              <w:t>Augmentation de 20% du stock de carbone des sols et des plantes</w:t>
            </w:r>
          </w:p>
        </w:tc>
      </w:tr>
    </w:tbl>
    <w:p w:rsidR="001C3277" w:rsidRDefault="001C3277" w:rsidP="0033634D">
      <w:pPr>
        <w:autoSpaceDE w:val="0"/>
        <w:autoSpaceDN w:val="0"/>
        <w:adjustRightInd w:val="0"/>
        <w:jc w:val="both"/>
        <w:rPr>
          <w:rFonts w:asciiTheme="majorHAnsi" w:hAnsiTheme="majorHAnsi"/>
          <w:sz w:val="18"/>
          <w:szCs w:val="18"/>
        </w:rPr>
      </w:pPr>
      <w:r w:rsidRPr="00234CCA">
        <w:rPr>
          <w:rFonts w:asciiTheme="majorHAnsi" w:hAnsiTheme="majorHAnsi"/>
          <w:sz w:val="18"/>
          <w:szCs w:val="18"/>
        </w:rPr>
        <w:t>Source : Rapport de l’atelier technique de lancement du projet, novembre 2013</w:t>
      </w:r>
    </w:p>
    <w:p w:rsidR="00961D00" w:rsidRPr="00234CCA" w:rsidRDefault="00961D00" w:rsidP="0033634D">
      <w:pPr>
        <w:autoSpaceDE w:val="0"/>
        <w:autoSpaceDN w:val="0"/>
        <w:adjustRightInd w:val="0"/>
        <w:jc w:val="both"/>
        <w:rPr>
          <w:rFonts w:asciiTheme="majorHAnsi" w:hAnsiTheme="majorHAnsi"/>
          <w:sz w:val="18"/>
          <w:szCs w:val="18"/>
        </w:rPr>
      </w:pPr>
    </w:p>
    <w:p w:rsidR="001C3277" w:rsidRPr="00AB55EC" w:rsidRDefault="001C3277" w:rsidP="0060735B">
      <w:pPr>
        <w:pStyle w:val="Titre2"/>
      </w:pPr>
      <w:bookmarkStart w:id="9" w:name="_Toc508788893"/>
      <w:r w:rsidRPr="00AB55EC">
        <w:t>Activités prévues par le projet</w:t>
      </w:r>
      <w:bookmarkEnd w:id="9"/>
    </w:p>
    <w:p w:rsidR="001C3277" w:rsidRPr="007844D0" w:rsidRDefault="001C3277" w:rsidP="00304D6E">
      <w:pPr>
        <w:autoSpaceDE w:val="0"/>
        <w:autoSpaceDN w:val="0"/>
        <w:adjustRightInd w:val="0"/>
        <w:spacing w:before="120" w:after="120"/>
        <w:jc w:val="both"/>
        <w:rPr>
          <w:rFonts w:asciiTheme="majorHAnsi" w:hAnsiTheme="majorHAnsi"/>
          <w:sz w:val="22"/>
          <w:szCs w:val="22"/>
        </w:rPr>
      </w:pPr>
      <w:r w:rsidRPr="007844D0">
        <w:rPr>
          <w:rFonts w:asciiTheme="majorHAnsi" w:hAnsiTheme="majorHAnsi"/>
          <w:sz w:val="22"/>
          <w:szCs w:val="22"/>
        </w:rPr>
        <w:t xml:space="preserve">Le CPP dans sa globalité, y compris le Sous-programme du Centre-Ouest, a été </w:t>
      </w:r>
      <w:r w:rsidR="006B4AC6" w:rsidRPr="007844D0">
        <w:rPr>
          <w:rFonts w:asciiTheme="majorHAnsi" w:hAnsiTheme="majorHAnsi"/>
          <w:sz w:val="22"/>
          <w:szCs w:val="22"/>
        </w:rPr>
        <w:t>approuvé</w:t>
      </w:r>
      <w:r w:rsidRPr="007844D0">
        <w:rPr>
          <w:rFonts w:asciiTheme="majorHAnsi" w:hAnsiTheme="majorHAnsi"/>
          <w:sz w:val="22"/>
          <w:szCs w:val="22"/>
        </w:rPr>
        <w:t xml:space="preserve"> par le Fonds mondial pour l’environnement (FEM) en août 2006. La signature de la convention </w:t>
      </w:r>
      <w:r w:rsidRPr="007844D0">
        <w:rPr>
          <w:rFonts w:asciiTheme="majorHAnsi" w:hAnsiTheme="majorHAnsi"/>
          <w:sz w:val="22"/>
          <w:szCs w:val="22"/>
        </w:rPr>
        <w:lastRenderedPageBreak/>
        <w:t xml:space="preserve">spécifique de ce sous-programme est intervenue en avril 2013. </w:t>
      </w:r>
      <w:r w:rsidR="0033634D" w:rsidRPr="007844D0">
        <w:rPr>
          <w:rFonts w:asciiTheme="majorHAnsi" w:hAnsiTheme="majorHAnsi"/>
          <w:sz w:val="22"/>
          <w:szCs w:val="22"/>
        </w:rPr>
        <w:t xml:space="preserve">Malgré </w:t>
      </w:r>
      <w:r w:rsidRPr="007844D0">
        <w:rPr>
          <w:rFonts w:asciiTheme="majorHAnsi" w:hAnsiTheme="majorHAnsi"/>
          <w:sz w:val="22"/>
          <w:szCs w:val="22"/>
        </w:rPr>
        <w:t>cette longue période, des modifications mineures ont été apportées au document. Ain</w:t>
      </w:r>
      <w:r w:rsidR="00304D6E" w:rsidRPr="007844D0">
        <w:rPr>
          <w:rFonts w:asciiTheme="majorHAnsi" w:hAnsiTheme="majorHAnsi"/>
          <w:sz w:val="22"/>
          <w:szCs w:val="22"/>
        </w:rPr>
        <w:t>si, un atelier technique précéda</w:t>
      </w:r>
      <w:r w:rsidRPr="007844D0">
        <w:rPr>
          <w:rFonts w:asciiTheme="majorHAnsi" w:hAnsiTheme="majorHAnsi"/>
          <w:sz w:val="22"/>
          <w:szCs w:val="22"/>
        </w:rPr>
        <w:t>nt le lancement officiel du projet a été organisé les 19 et 20 novembre 2013 avec pour objectifs de réviser l</w:t>
      </w:r>
      <w:r w:rsidR="008639D4" w:rsidRPr="007844D0">
        <w:rPr>
          <w:rFonts w:asciiTheme="majorHAnsi" w:hAnsiTheme="majorHAnsi"/>
          <w:sz w:val="22"/>
          <w:szCs w:val="22"/>
        </w:rPr>
        <w:t>es acticités et l</w:t>
      </w:r>
      <w:r w:rsidRPr="007844D0">
        <w:rPr>
          <w:rFonts w:asciiTheme="majorHAnsi" w:hAnsiTheme="majorHAnsi"/>
          <w:sz w:val="22"/>
          <w:szCs w:val="22"/>
        </w:rPr>
        <w:t xml:space="preserve">e cadre de résultats du sous-programme. </w:t>
      </w:r>
      <w:r w:rsidR="008639D4" w:rsidRPr="007844D0">
        <w:rPr>
          <w:rFonts w:asciiTheme="majorHAnsi" w:hAnsiTheme="majorHAnsi"/>
          <w:sz w:val="22"/>
          <w:szCs w:val="22"/>
        </w:rPr>
        <w:t xml:space="preserve">A l’issue de cet atelier, ce sont 40 activités principales devant engendrer 11 produits qui contribueront à la réalisation des trois résultats du sous-programme qui ont été identifiées. Ces </w:t>
      </w:r>
      <w:r w:rsidRPr="007844D0">
        <w:rPr>
          <w:rFonts w:asciiTheme="majorHAnsi" w:hAnsiTheme="majorHAnsi"/>
          <w:sz w:val="22"/>
          <w:szCs w:val="22"/>
        </w:rPr>
        <w:t>activités, qui ser</w:t>
      </w:r>
      <w:r w:rsidR="008639D4" w:rsidRPr="007844D0">
        <w:rPr>
          <w:rFonts w:asciiTheme="majorHAnsi" w:hAnsiTheme="majorHAnsi"/>
          <w:sz w:val="22"/>
          <w:szCs w:val="22"/>
        </w:rPr>
        <w:t>ven</w:t>
      </w:r>
      <w:r w:rsidRPr="007844D0">
        <w:rPr>
          <w:rFonts w:asciiTheme="majorHAnsi" w:hAnsiTheme="majorHAnsi"/>
          <w:sz w:val="22"/>
          <w:szCs w:val="22"/>
        </w:rPr>
        <w:t xml:space="preserve">t de base à cette évaluation </w:t>
      </w:r>
      <w:r w:rsidR="008639D4" w:rsidRPr="007844D0">
        <w:rPr>
          <w:rFonts w:asciiTheme="majorHAnsi" w:hAnsiTheme="majorHAnsi"/>
          <w:sz w:val="22"/>
          <w:szCs w:val="22"/>
        </w:rPr>
        <w:t>sont</w:t>
      </w:r>
      <w:r w:rsidRPr="007844D0">
        <w:rPr>
          <w:rFonts w:asciiTheme="majorHAnsi" w:hAnsiTheme="majorHAnsi"/>
          <w:sz w:val="22"/>
          <w:szCs w:val="22"/>
        </w:rPr>
        <w:t xml:space="preserve"> consigné</w:t>
      </w:r>
      <w:r w:rsidR="0033634D" w:rsidRPr="007844D0">
        <w:rPr>
          <w:rFonts w:asciiTheme="majorHAnsi" w:hAnsiTheme="majorHAnsi"/>
          <w:sz w:val="22"/>
          <w:szCs w:val="22"/>
        </w:rPr>
        <w:t>es</w:t>
      </w:r>
      <w:r w:rsidRPr="007844D0">
        <w:rPr>
          <w:rFonts w:asciiTheme="majorHAnsi" w:hAnsiTheme="majorHAnsi"/>
          <w:sz w:val="22"/>
          <w:szCs w:val="22"/>
        </w:rPr>
        <w:t xml:space="preserve"> dans le tableau ci-dessous, appelé </w:t>
      </w:r>
      <w:r w:rsidR="0033634D" w:rsidRPr="007844D0">
        <w:rPr>
          <w:rFonts w:asciiTheme="majorHAnsi" w:hAnsiTheme="majorHAnsi"/>
          <w:sz w:val="22"/>
          <w:szCs w:val="22"/>
        </w:rPr>
        <w:t>n</w:t>
      </w:r>
      <w:r w:rsidRPr="007844D0">
        <w:rPr>
          <w:rFonts w:asciiTheme="majorHAnsi" w:hAnsiTheme="majorHAnsi"/>
          <w:sz w:val="22"/>
          <w:szCs w:val="22"/>
        </w:rPr>
        <w:t xml:space="preserve">omenclature </w:t>
      </w:r>
      <w:r w:rsidR="0033634D" w:rsidRPr="007844D0">
        <w:rPr>
          <w:rFonts w:asciiTheme="majorHAnsi" w:hAnsiTheme="majorHAnsi"/>
          <w:sz w:val="22"/>
          <w:szCs w:val="22"/>
        </w:rPr>
        <w:t xml:space="preserve">harmonisée </w:t>
      </w:r>
      <w:r w:rsidRPr="007844D0">
        <w:rPr>
          <w:rFonts w:asciiTheme="majorHAnsi" w:hAnsiTheme="majorHAnsi"/>
          <w:sz w:val="22"/>
          <w:szCs w:val="22"/>
        </w:rPr>
        <w:t xml:space="preserve">des activités du </w:t>
      </w:r>
      <w:r w:rsidR="00345066">
        <w:rPr>
          <w:rFonts w:asciiTheme="majorHAnsi" w:hAnsiTheme="majorHAnsi"/>
          <w:sz w:val="22"/>
          <w:szCs w:val="22"/>
        </w:rPr>
        <w:t>CPP-CO</w:t>
      </w:r>
      <w:r w:rsidRPr="007844D0">
        <w:rPr>
          <w:rFonts w:asciiTheme="majorHAnsi" w:hAnsiTheme="majorHAnsi"/>
          <w:sz w:val="22"/>
          <w:szCs w:val="22"/>
        </w:rPr>
        <w:t>.</w:t>
      </w:r>
    </w:p>
    <w:p w:rsidR="001C3277" w:rsidRPr="007844D0" w:rsidRDefault="0033634D" w:rsidP="00FC69F2">
      <w:pPr>
        <w:pStyle w:val="Lgende"/>
      </w:pPr>
      <w:bookmarkStart w:id="10" w:name="_Toc508544747"/>
      <w:r w:rsidRPr="007844D0">
        <w:t xml:space="preserve">Tableau </w:t>
      </w:r>
      <w:fldSimple w:instr=" SEQ Tableau \* ARABIC ">
        <w:r w:rsidR="00B1249C">
          <w:rPr>
            <w:noProof/>
          </w:rPr>
          <w:t>2</w:t>
        </w:r>
      </w:fldSimple>
      <w:r w:rsidR="001C3277" w:rsidRPr="007844D0">
        <w:t xml:space="preserve">: Tableau des activités du sous-programme </w:t>
      </w:r>
      <w:r w:rsidR="00345066">
        <w:t>CPP-CO</w:t>
      </w:r>
      <w:bookmarkEnd w:id="10"/>
      <w:r w:rsidR="00611CEB">
        <w:t xml:space="preserve"> </w:t>
      </w:r>
    </w:p>
    <w:p w:rsidR="0033634D" w:rsidRPr="00234CCA" w:rsidRDefault="0033634D" w:rsidP="001C3277">
      <w:pPr>
        <w:autoSpaceDE w:val="0"/>
        <w:autoSpaceDN w:val="0"/>
        <w:adjustRightInd w:val="0"/>
        <w:jc w:val="both"/>
        <w:rPr>
          <w:rFonts w:asciiTheme="majorHAnsi" w:hAnsiTheme="majorHAnsi"/>
          <w:sz w:val="22"/>
          <w:szCs w:val="22"/>
        </w:rPr>
      </w:pPr>
    </w:p>
    <w:tbl>
      <w:tblPr>
        <w:tblW w:w="5000" w:type="pct"/>
        <w:tblBorders>
          <w:top w:val="single" w:sz="18" w:space="0" w:color="000000"/>
          <w:left w:val="single" w:sz="18" w:space="0" w:color="000000"/>
          <w:bottom w:val="single" w:sz="18" w:space="0" w:color="000000"/>
          <w:right w:val="single" w:sz="18" w:space="0" w:color="000000"/>
          <w:insideH w:val="single" w:sz="2" w:space="0" w:color="000000"/>
          <w:insideV w:val="single" w:sz="2" w:space="0" w:color="000000"/>
        </w:tblBorders>
        <w:tblLook w:val="04A0" w:firstRow="1" w:lastRow="0" w:firstColumn="1" w:lastColumn="0" w:noHBand="0" w:noVBand="1"/>
      </w:tblPr>
      <w:tblGrid>
        <w:gridCol w:w="2660"/>
        <w:gridCol w:w="6626"/>
      </w:tblGrid>
      <w:tr w:rsidR="001C3277" w:rsidRPr="005061BA" w:rsidTr="001C3277">
        <w:trPr>
          <w:trHeight w:val="137"/>
          <w:tblHeader/>
        </w:trPr>
        <w:tc>
          <w:tcPr>
            <w:tcW w:w="1432" w:type="pct"/>
            <w:shd w:val="clear" w:color="auto" w:fill="auto"/>
            <w:vAlign w:val="center"/>
          </w:tcPr>
          <w:p w:rsidR="001C3277" w:rsidRPr="00234CCA" w:rsidRDefault="001C3277" w:rsidP="001C3277">
            <w:pPr>
              <w:jc w:val="center"/>
              <w:rPr>
                <w:rFonts w:asciiTheme="majorHAnsi" w:hAnsiTheme="majorHAnsi"/>
                <w:b/>
                <w:sz w:val="20"/>
                <w:szCs w:val="20"/>
              </w:rPr>
            </w:pPr>
            <w:r w:rsidRPr="00234CCA">
              <w:rPr>
                <w:rFonts w:asciiTheme="majorHAnsi" w:hAnsiTheme="majorHAnsi"/>
                <w:b/>
                <w:sz w:val="20"/>
                <w:szCs w:val="20"/>
              </w:rPr>
              <w:t>Produits/résultat</w:t>
            </w:r>
          </w:p>
        </w:tc>
        <w:tc>
          <w:tcPr>
            <w:tcW w:w="3568" w:type="pct"/>
            <w:shd w:val="clear" w:color="auto" w:fill="auto"/>
            <w:vAlign w:val="center"/>
          </w:tcPr>
          <w:p w:rsidR="001C3277" w:rsidRPr="00234CCA" w:rsidRDefault="001C3277" w:rsidP="001C3277">
            <w:pPr>
              <w:jc w:val="center"/>
              <w:rPr>
                <w:rFonts w:asciiTheme="majorHAnsi" w:hAnsiTheme="majorHAnsi"/>
                <w:sz w:val="20"/>
                <w:szCs w:val="20"/>
              </w:rPr>
            </w:pPr>
            <w:r w:rsidRPr="00234CCA">
              <w:rPr>
                <w:rFonts w:asciiTheme="majorHAnsi" w:hAnsiTheme="majorHAnsi"/>
                <w:b/>
                <w:sz w:val="20"/>
                <w:szCs w:val="20"/>
              </w:rPr>
              <w:t>Activités</w:t>
            </w:r>
          </w:p>
        </w:tc>
      </w:tr>
      <w:tr w:rsidR="001C3277" w:rsidRPr="005061BA" w:rsidTr="001C3277">
        <w:trPr>
          <w:trHeight w:val="170"/>
        </w:trPr>
        <w:tc>
          <w:tcPr>
            <w:tcW w:w="5000" w:type="pct"/>
            <w:gridSpan w:val="2"/>
            <w:shd w:val="clear" w:color="auto" w:fill="FDE9D9" w:themeFill="accent6" w:themeFillTint="33"/>
            <w:vAlign w:val="center"/>
          </w:tcPr>
          <w:p w:rsidR="001C3277" w:rsidRPr="00234CCA" w:rsidRDefault="001C3277" w:rsidP="001C3277">
            <w:pPr>
              <w:jc w:val="both"/>
              <w:rPr>
                <w:rFonts w:asciiTheme="majorHAnsi" w:hAnsiTheme="majorHAnsi"/>
                <w:sz w:val="20"/>
                <w:szCs w:val="20"/>
              </w:rPr>
            </w:pPr>
            <w:r w:rsidRPr="00234CCA">
              <w:rPr>
                <w:rFonts w:asciiTheme="majorHAnsi" w:hAnsiTheme="majorHAnsi"/>
                <w:b/>
                <w:sz w:val="20"/>
                <w:szCs w:val="20"/>
              </w:rPr>
              <w:t>Résultat 1 :</w:t>
            </w:r>
            <w:r w:rsidRPr="00234CCA">
              <w:rPr>
                <w:rFonts w:asciiTheme="majorHAnsi" w:hAnsiTheme="majorHAnsi"/>
                <w:sz w:val="20"/>
                <w:szCs w:val="20"/>
              </w:rPr>
              <w:t xml:space="preserve"> Une plateforme de coordination pour des partenariats durables permettant de favoriser une approche intégrée de la gestion durable et équitable des terres est établie</w:t>
            </w:r>
          </w:p>
        </w:tc>
      </w:tr>
      <w:tr w:rsidR="001C3277" w:rsidRPr="005061BA" w:rsidTr="001C3277">
        <w:trPr>
          <w:trHeight w:val="170"/>
        </w:trPr>
        <w:tc>
          <w:tcPr>
            <w:tcW w:w="1432" w:type="pct"/>
            <w:vMerge w:val="restart"/>
            <w:shd w:val="clear" w:color="auto" w:fill="auto"/>
            <w:vAlign w:val="center"/>
          </w:tcPr>
          <w:p w:rsidR="001C3277" w:rsidRPr="00234CCA" w:rsidRDefault="001C3277" w:rsidP="001C3277">
            <w:pPr>
              <w:tabs>
                <w:tab w:val="left" w:pos="851"/>
              </w:tabs>
              <w:jc w:val="both"/>
              <w:rPr>
                <w:rFonts w:asciiTheme="majorHAnsi" w:hAnsiTheme="majorHAnsi"/>
                <w:sz w:val="20"/>
                <w:szCs w:val="20"/>
                <w:shd w:val="clear" w:color="auto" w:fill="FFFFFF"/>
              </w:rPr>
            </w:pPr>
            <w:r w:rsidRPr="00234CCA">
              <w:rPr>
                <w:rFonts w:asciiTheme="majorHAnsi" w:hAnsiTheme="majorHAnsi"/>
                <w:b/>
                <w:sz w:val="20"/>
                <w:szCs w:val="20"/>
              </w:rPr>
              <w:t>Produit 1.1</w:t>
            </w:r>
            <w:r w:rsidRPr="00234CCA">
              <w:rPr>
                <w:rFonts w:asciiTheme="majorHAnsi" w:hAnsiTheme="majorHAnsi"/>
                <w:sz w:val="20"/>
                <w:szCs w:val="20"/>
              </w:rPr>
              <w:t xml:space="preserve"> : </w:t>
            </w:r>
            <w:r w:rsidRPr="00234CCA">
              <w:rPr>
                <w:rStyle w:val="longtext"/>
                <w:rFonts w:asciiTheme="majorHAnsi" w:hAnsiTheme="majorHAnsi"/>
                <w:sz w:val="20"/>
                <w:szCs w:val="20"/>
                <w:shd w:val="clear" w:color="auto" w:fill="FFFFFF"/>
              </w:rPr>
              <w:t>Des cadres de concertation aux niveaux régional, provincial et communal sont mis en place ou renforcés, afin de garantir une participation effective de tous les acteurs et la coordination des activités de GDT</w:t>
            </w:r>
          </w:p>
        </w:tc>
        <w:tc>
          <w:tcPr>
            <w:tcW w:w="3568" w:type="pct"/>
            <w:shd w:val="clear" w:color="auto" w:fill="auto"/>
            <w:vAlign w:val="center"/>
          </w:tcPr>
          <w:p w:rsidR="001C3277" w:rsidRPr="00234CCA" w:rsidRDefault="001C3277" w:rsidP="001C3277">
            <w:pPr>
              <w:tabs>
                <w:tab w:val="left" w:pos="851"/>
              </w:tabs>
              <w:jc w:val="both"/>
              <w:rPr>
                <w:rFonts w:asciiTheme="majorHAnsi" w:hAnsiTheme="majorHAnsi"/>
                <w:sz w:val="20"/>
                <w:szCs w:val="20"/>
              </w:rPr>
            </w:pPr>
            <w:r w:rsidRPr="00234CCA">
              <w:rPr>
                <w:rFonts w:asciiTheme="majorHAnsi" w:hAnsiTheme="majorHAnsi"/>
                <w:b/>
                <w:sz w:val="20"/>
                <w:szCs w:val="20"/>
              </w:rPr>
              <w:t>Activité 1.1.1</w:t>
            </w:r>
            <w:r w:rsidRPr="00234CCA">
              <w:rPr>
                <w:rFonts w:asciiTheme="majorHAnsi" w:hAnsiTheme="majorHAnsi"/>
                <w:sz w:val="20"/>
                <w:szCs w:val="20"/>
              </w:rPr>
              <w:t> : Appuyer la création et le fonctionnement  d’une plateforme régionale  pour la gestion durable des terres ancrée dans le Cadre de Concertation Régional (CCR)</w:t>
            </w:r>
          </w:p>
        </w:tc>
      </w:tr>
      <w:tr w:rsidR="001C3277" w:rsidRPr="005061BA" w:rsidTr="001C3277">
        <w:trPr>
          <w:trHeight w:val="170"/>
        </w:trPr>
        <w:tc>
          <w:tcPr>
            <w:tcW w:w="1432" w:type="pct"/>
            <w:vMerge/>
            <w:shd w:val="clear" w:color="auto" w:fill="auto"/>
            <w:vAlign w:val="center"/>
          </w:tcPr>
          <w:p w:rsidR="001C3277" w:rsidRPr="00234CCA" w:rsidRDefault="001C3277" w:rsidP="001C3277">
            <w:pPr>
              <w:jc w:val="center"/>
              <w:rPr>
                <w:rFonts w:asciiTheme="majorHAnsi" w:hAnsiTheme="majorHAnsi"/>
                <w:b/>
                <w:sz w:val="20"/>
                <w:szCs w:val="20"/>
              </w:rPr>
            </w:pPr>
          </w:p>
        </w:tc>
        <w:tc>
          <w:tcPr>
            <w:tcW w:w="3568" w:type="pct"/>
            <w:shd w:val="clear" w:color="auto" w:fill="auto"/>
            <w:vAlign w:val="center"/>
          </w:tcPr>
          <w:p w:rsidR="001C3277" w:rsidRPr="00234CCA" w:rsidRDefault="001C3277" w:rsidP="001C3277">
            <w:pPr>
              <w:rPr>
                <w:rFonts w:asciiTheme="majorHAnsi" w:hAnsiTheme="majorHAnsi"/>
                <w:sz w:val="20"/>
                <w:szCs w:val="20"/>
              </w:rPr>
            </w:pPr>
            <w:r w:rsidRPr="00234CCA">
              <w:rPr>
                <w:rFonts w:asciiTheme="majorHAnsi" w:hAnsiTheme="majorHAnsi"/>
                <w:b/>
                <w:bCs/>
                <w:sz w:val="20"/>
                <w:szCs w:val="20"/>
              </w:rPr>
              <w:t xml:space="preserve">Activité 1.1.2 : </w:t>
            </w:r>
            <w:r w:rsidRPr="00234CCA">
              <w:rPr>
                <w:rFonts w:asciiTheme="majorHAnsi" w:hAnsiTheme="majorHAnsi"/>
                <w:bCs/>
                <w:sz w:val="20"/>
                <w:szCs w:val="20"/>
              </w:rPr>
              <w:t>Appuyer</w:t>
            </w:r>
            <w:r w:rsidRPr="00234CCA">
              <w:rPr>
                <w:rFonts w:asciiTheme="majorHAnsi" w:hAnsiTheme="majorHAnsi"/>
                <w:b/>
                <w:bCs/>
                <w:sz w:val="20"/>
                <w:szCs w:val="20"/>
              </w:rPr>
              <w:t xml:space="preserve"> </w:t>
            </w:r>
            <w:r w:rsidRPr="00234CCA">
              <w:rPr>
                <w:rFonts w:asciiTheme="majorHAnsi" w:hAnsiTheme="majorHAnsi"/>
                <w:sz w:val="20"/>
                <w:szCs w:val="20"/>
              </w:rPr>
              <w:t xml:space="preserve">le renforcement des capacités techniques et opérationnelles de la plateforme régionale de GDT  et de ses démembrements </w:t>
            </w:r>
          </w:p>
        </w:tc>
      </w:tr>
      <w:tr w:rsidR="001C3277" w:rsidRPr="005061BA" w:rsidTr="001C3277">
        <w:trPr>
          <w:trHeight w:val="170"/>
        </w:trPr>
        <w:tc>
          <w:tcPr>
            <w:tcW w:w="1432" w:type="pct"/>
            <w:vMerge/>
            <w:shd w:val="clear" w:color="auto" w:fill="auto"/>
            <w:vAlign w:val="center"/>
          </w:tcPr>
          <w:p w:rsidR="001C3277" w:rsidRPr="00234CCA" w:rsidRDefault="001C3277" w:rsidP="001C3277">
            <w:pPr>
              <w:jc w:val="center"/>
              <w:rPr>
                <w:rFonts w:asciiTheme="majorHAnsi" w:hAnsiTheme="majorHAnsi"/>
                <w:b/>
                <w:sz w:val="20"/>
                <w:szCs w:val="20"/>
              </w:rPr>
            </w:pPr>
          </w:p>
        </w:tc>
        <w:tc>
          <w:tcPr>
            <w:tcW w:w="3568" w:type="pct"/>
            <w:shd w:val="clear" w:color="auto" w:fill="auto"/>
            <w:vAlign w:val="center"/>
          </w:tcPr>
          <w:p w:rsidR="001C3277" w:rsidRPr="00234CCA" w:rsidRDefault="001C3277" w:rsidP="001C3277">
            <w:pPr>
              <w:jc w:val="both"/>
              <w:rPr>
                <w:rFonts w:asciiTheme="majorHAnsi" w:hAnsiTheme="majorHAnsi"/>
                <w:sz w:val="20"/>
                <w:szCs w:val="20"/>
              </w:rPr>
            </w:pPr>
            <w:r w:rsidRPr="00234CCA">
              <w:rPr>
                <w:rFonts w:asciiTheme="majorHAnsi" w:hAnsiTheme="majorHAnsi"/>
                <w:b/>
                <w:bCs/>
                <w:sz w:val="20"/>
                <w:szCs w:val="20"/>
              </w:rPr>
              <w:t>Activité 1.1. 3</w:t>
            </w:r>
            <w:r w:rsidRPr="00234CCA">
              <w:rPr>
                <w:rFonts w:asciiTheme="majorHAnsi" w:hAnsiTheme="majorHAnsi"/>
                <w:sz w:val="20"/>
                <w:szCs w:val="20"/>
              </w:rPr>
              <w:t> : Appuyer la formulation d’un plan d’action régional de GDT</w:t>
            </w:r>
          </w:p>
        </w:tc>
      </w:tr>
      <w:tr w:rsidR="001C3277" w:rsidRPr="005061BA" w:rsidTr="001C3277">
        <w:trPr>
          <w:trHeight w:val="170"/>
        </w:trPr>
        <w:tc>
          <w:tcPr>
            <w:tcW w:w="1432" w:type="pct"/>
            <w:vMerge/>
            <w:shd w:val="clear" w:color="auto" w:fill="auto"/>
            <w:vAlign w:val="center"/>
          </w:tcPr>
          <w:p w:rsidR="001C3277" w:rsidRPr="00234CCA" w:rsidRDefault="001C3277" w:rsidP="001C3277">
            <w:pPr>
              <w:jc w:val="center"/>
              <w:rPr>
                <w:rFonts w:asciiTheme="majorHAnsi" w:hAnsiTheme="majorHAnsi"/>
                <w:b/>
                <w:sz w:val="20"/>
                <w:szCs w:val="20"/>
              </w:rPr>
            </w:pPr>
          </w:p>
        </w:tc>
        <w:tc>
          <w:tcPr>
            <w:tcW w:w="3568" w:type="pct"/>
            <w:shd w:val="clear" w:color="auto" w:fill="auto"/>
            <w:vAlign w:val="center"/>
          </w:tcPr>
          <w:p w:rsidR="001C3277" w:rsidRPr="00234CCA" w:rsidRDefault="001C3277" w:rsidP="001C3277">
            <w:pPr>
              <w:jc w:val="both"/>
              <w:rPr>
                <w:rFonts w:asciiTheme="majorHAnsi" w:hAnsiTheme="majorHAnsi"/>
                <w:sz w:val="20"/>
                <w:szCs w:val="20"/>
              </w:rPr>
            </w:pPr>
            <w:r w:rsidRPr="00234CCA">
              <w:rPr>
                <w:rFonts w:asciiTheme="majorHAnsi" w:hAnsiTheme="majorHAnsi"/>
                <w:b/>
                <w:bCs/>
                <w:sz w:val="20"/>
                <w:szCs w:val="20"/>
              </w:rPr>
              <w:t>Activité 1.1. 4</w:t>
            </w:r>
            <w:r w:rsidRPr="00234CCA">
              <w:rPr>
                <w:rFonts w:asciiTheme="majorHAnsi" w:hAnsiTheme="majorHAnsi"/>
                <w:sz w:val="20"/>
                <w:szCs w:val="20"/>
              </w:rPr>
              <w:t> : Appuyer la formulation de plans d’action communaux de GDT</w:t>
            </w:r>
          </w:p>
        </w:tc>
      </w:tr>
      <w:tr w:rsidR="001C3277" w:rsidRPr="005061BA" w:rsidTr="001C3277">
        <w:trPr>
          <w:trHeight w:val="170"/>
        </w:trPr>
        <w:tc>
          <w:tcPr>
            <w:tcW w:w="1432" w:type="pct"/>
            <w:vMerge w:val="restart"/>
            <w:shd w:val="clear" w:color="auto" w:fill="auto"/>
            <w:vAlign w:val="center"/>
          </w:tcPr>
          <w:p w:rsidR="001C3277" w:rsidRPr="00234CCA" w:rsidRDefault="001C3277" w:rsidP="001C3277">
            <w:pPr>
              <w:jc w:val="both"/>
              <w:rPr>
                <w:rFonts w:asciiTheme="majorHAnsi" w:hAnsiTheme="majorHAnsi"/>
                <w:b/>
                <w:sz w:val="20"/>
                <w:szCs w:val="20"/>
              </w:rPr>
            </w:pPr>
            <w:r w:rsidRPr="00234CCA">
              <w:rPr>
                <w:rFonts w:asciiTheme="majorHAnsi" w:hAnsiTheme="majorHAnsi"/>
                <w:b/>
                <w:sz w:val="20"/>
                <w:szCs w:val="20"/>
              </w:rPr>
              <w:t xml:space="preserve">Produit 1.2 : </w:t>
            </w:r>
            <w:r w:rsidRPr="00234CCA">
              <w:rPr>
                <w:rFonts w:asciiTheme="majorHAnsi" w:hAnsiTheme="majorHAnsi"/>
                <w:sz w:val="20"/>
                <w:szCs w:val="20"/>
              </w:rPr>
              <w:t>Un système de suivi  évaluation harmonisé et fonctionnel est élaboré et utilisé par tous les acteurs impliqués dans la GDT</w:t>
            </w:r>
          </w:p>
        </w:tc>
        <w:tc>
          <w:tcPr>
            <w:tcW w:w="3568" w:type="pct"/>
            <w:shd w:val="clear" w:color="auto" w:fill="auto"/>
            <w:vAlign w:val="center"/>
          </w:tcPr>
          <w:p w:rsidR="001C3277" w:rsidRPr="00234CCA" w:rsidRDefault="001C3277" w:rsidP="001C3277">
            <w:pPr>
              <w:rPr>
                <w:rFonts w:asciiTheme="majorHAnsi" w:hAnsiTheme="majorHAnsi"/>
                <w:sz w:val="20"/>
                <w:szCs w:val="20"/>
              </w:rPr>
            </w:pPr>
            <w:r w:rsidRPr="00234CCA">
              <w:rPr>
                <w:rFonts w:asciiTheme="majorHAnsi" w:hAnsiTheme="majorHAnsi"/>
                <w:b/>
                <w:bCs/>
                <w:sz w:val="20"/>
                <w:szCs w:val="20"/>
              </w:rPr>
              <w:t>Activité 1.2.1:</w:t>
            </w:r>
            <w:r w:rsidRPr="00234CCA">
              <w:rPr>
                <w:rStyle w:val="longtext"/>
                <w:rFonts w:asciiTheme="majorHAnsi" w:hAnsiTheme="majorHAnsi"/>
                <w:sz w:val="20"/>
                <w:szCs w:val="20"/>
              </w:rPr>
              <w:t xml:space="preserve"> Actualiser la situation de référence en GDT, basée sur des critères consensuels définis au niveau national dans la zone pilote</w:t>
            </w:r>
          </w:p>
        </w:tc>
      </w:tr>
      <w:tr w:rsidR="001C3277" w:rsidRPr="005061BA" w:rsidTr="001C3277">
        <w:trPr>
          <w:trHeight w:val="520"/>
        </w:trPr>
        <w:tc>
          <w:tcPr>
            <w:tcW w:w="1432" w:type="pct"/>
            <w:vMerge/>
            <w:shd w:val="clear" w:color="auto" w:fill="auto"/>
            <w:vAlign w:val="center"/>
          </w:tcPr>
          <w:p w:rsidR="001C3277" w:rsidRPr="00234CCA" w:rsidRDefault="001C3277" w:rsidP="001C3277">
            <w:pPr>
              <w:jc w:val="center"/>
              <w:rPr>
                <w:rFonts w:asciiTheme="majorHAnsi" w:hAnsiTheme="majorHAnsi"/>
                <w:b/>
                <w:sz w:val="20"/>
                <w:szCs w:val="20"/>
              </w:rPr>
            </w:pPr>
          </w:p>
        </w:tc>
        <w:tc>
          <w:tcPr>
            <w:tcW w:w="3568" w:type="pct"/>
            <w:shd w:val="clear" w:color="auto" w:fill="auto"/>
            <w:vAlign w:val="center"/>
          </w:tcPr>
          <w:p w:rsidR="001C3277" w:rsidRPr="00234CCA" w:rsidRDefault="001C3277" w:rsidP="001C3277">
            <w:pPr>
              <w:rPr>
                <w:rFonts w:asciiTheme="majorHAnsi" w:hAnsiTheme="majorHAnsi"/>
                <w:sz w:val="20"/>
                <w:szCs w:val="20"/>
              </w:rPr>
            </w:pPr>
            <w:r w:rsidRPr="00234CCA">
              <w:rPr>
                <w:rFonts w:asciiTheme="majorHAnsi" w:hAnsiTheme="majorHAnsi"/>
                <w:b/>
                <w:sz w:val="20"/>
                <w:szCs w:val="20"/>
              </w:rPr>
              <w:t>Activité 1.2.2 :</w:t>
            </w:r>
            <w:r w:rsidRPr="00234CCA">
              <w:rPr>
                <w:rFonts w:asciiTheme="majorHAnsi" w:hAnsiTheme="majorHAnsi"/>
                <w:sz w:val="20"/>
                <w:szCs w:val="20"/>
              </w:rPr>
              <w:t xml:space="preserve"> Appuyer l’appropriation et l’application du système harmonisé de suivi évaluation de la GDT par les parties prenantes dans la région </w:t>
            </w:r>
          </w:p>
        </w:tc>
      </w:tr>
      <w:tr w:rsidR="001C3277" w:rsidRPr="005061BA" w:rsidTr="001C3277">
        <w:trPr>
          <w:trHeight w:val="137"/>
        </w:trPr>
        <w:tc>
          <w:tcPr>
            <w:tcW w:w="5000" w:type="pct"/>
            <w:gridSpan w:val="2"/>
            <w:shd w:val="clear" w:color="auto" w:fill="FDE9D9" w:themeFill="accent6" w:themeFillTint="33"/>
            <w:vAlign w:val="center"/>
          </w:tcPr>
          <w:p w:rsidR="001C3277" w:rsidRPr="00234CCA" w:rsidRDefault="001C3277" w:rsidP="001C3277">
            <w:pPr>
              <w:jc w:val="both"/>
              <w:rPr>
                <w:rFonts w:asciiTheme="majorHAnsi" w:hAnsiTheme="majorHAnsi"/>
                <w:sz w:val="20"/>
                <w:szCs w:val="20"/>
              </w:rPr>
            </w:pPr>
            <w:r w:rsidRPr="00234CCA">
              <w:rPr>
                <w:rFonts w:asciiTheme="majorHAnsi" w:hAnsiTheme="majorHAnsi"/>
                <w:b/>
                <w:sz w:val="20"/>
                <w:szCs w:val="20"/>
              </w:rPr>
              <w:t>Résultat 2 :</w:t>
            </w:r>
            <w:r w:rsidRPr="00234CCA">
              <w:rPr>
                <w:rFonts w:asciiTheme="majorHAnsi" w:hAnsiTheme="majorHAnsi"/>
                <w:sz w:val="20"/>
                <w:szCs w:val="20"/>
              </w:rPr>
              <w:t xml:space="preserve"> Un environnement institutionnel et politique qui renforce la prise de conscience et l’efficacité des initiatives de gestion durable et équitable des terres est développé</w:t>
            </w:r>
          </w:p>
        </w:tc>
      </w:tr>
      <w:tr w:rsidR="001C3277" w:rsidRPr="005061BA" w:rsidTr="001C3277">
        <w:trPr>
          <w:trHeight w:val="137"/>
        </w:trPr>
        <w:tc>
          <w:tcPr>
            <w:tcW w:w="1432" w:type="pct"/>
            <w:vMerge w:val="restart"/>
            <w:shd w:val="clear" w:color="auto" w:fill="auto"/>
            <w:vAlign w:val="center"/>
          </w:tcPr>
          <w:p w:rsidR="001C3277" w:rsidRPr="00234CCA" w:rsidRDefault="001C3277" w:rsidP="001C3277">
            <w:pPr>
              <w:jc w:val="both"/>
              <w:rPr>
                <w:rFonts w:asciiTheme="majorHAnsi" w:hAnsiTheme="majorHAnsi"/>
                <w:b/>
                <w:sz w:val="20"/>
                <w:szCs w:val="20"/>
              </w:rPr>
            </w:pPr>
            <w:r w:rsidRPr="00234CCA">
              <w:rPr>
                <w:rFonts w:asciiTheme="majorHAnsi" w:hAnsiTheme="majorHAnsi"/>
                <w:b/>
                <w:sz w:val="20"/>
                <w:szCs w:val="20"/>
              </w:rPr>
              <w:t xml:space="preserve">Produit 2.1 : </w:t>
            </w:r>
            <w:r w:rsidRPr="00234CCA">
              <w:rPr>
                <w:rFonts w:asciiTheme="majorHAnsi" w:hAnsiTheme="majorHAnsi"/>
                <w:sz w:val="20"/>
                <w:szCs w:val="20"/>
              </w:rPr>
              <w:t>Des réformes institutionnelles entreprises au niveau national sont appliquées au niveau régional</w:t>
            </w:r>
          </w:p>
        </w:tc>
        <w:tc>
          <w:tcPr>
            <w:tcW w:w="3568" w:type="pct"/>
            <w:shd w:val="clear" w:color="auto" w:fill="auto"/>
            <w:vAlign w:val="center"/>
          </w:tcPr>
          <w:p w:rsidR="001C3277" w:rsidRPr="00234CCA" w:rsidRDefault="001C3277" w:rsidP="001C3277">
            <w:pPr>
              <w:jc w:val="both"/>
              <w:rPr>
                <w:rFonts w:asciiTheme="majorHAnsi" w:hAnsiTheme="majorHAnsi"/>
                <w:sz w:val="20"/>
                <w:szCs w:val="20"/>
              </w:rPr>
            </w:pPr>
            <w:r w:rsidRPr="00234CCA">
              <w:rPr>
                <w:rStyle w:val="longtext"/>
                <w:rFonts w:asciiTheme="majorHAnsi" w:hAnsiTheme="majorHAnsi"/>
                <w:b/>
                <w:sz w:val="20"/>
                <w:szCs w:val="20"/>
              </w:rPr>
              <w:t>Activité 2.1.1</w:t>
            </w:r>
            <w:r w:rsidRPr="00234CCA">
              <w:rPr>
                <w:rStyle w:val="longtext"/>
                <w:rFonts w:asciiTheme="majorHAnsi" w:hAnsiTheme="majorHAnsi"/>
                <w:sz w:val="20"/>
                <w:szCs w:val="20"/>
              </w:rPr>
              <w:t> : Assurer le renforcement des capacités des différents acteurs  de la GDT aux niveaux régional, provincial et communal  dans l’identification et l’intégration des priorités de la GDT dans les différents plans et outils de développement</w:t>
            </w:r>
          </w:p>
        </w:tc>
      </w:tr>
      <w:tr w:rsidR="001C3277" w:rsidRPr="005061BA" w:rsidTr="001C3277">
        <w:trPr>
          <w:trHeight w:val="137"/>
        </w:trPr>
        <w:tc>
          <w:tcPr>
            <w:tcW w:w="1432" w:type="pct"/>
            <w:vMerge/>
            <w:shd w:val="clear" w:color="auto" w:fill="auto"/>
            <w:vAlign w:val="center"/>
          </w:tcPr>
          <w:p w:rsidR="001C3277" w:rsidRPr="00234CCA" w:rsidRDefault="001C3277" w:rsidP="001C3277">
            <w:pPr>
              <w:jc w:val="center"/>
              <w:rPr>
                <w:rFonts w:asciiTheme="majorHAnsi" w:hAnsiTheme="majorHAnsi"/>
                <w:b/>
                <w:sz w:val="20"/>
                <w:szCs w:val="20"/>
              </w:rPr>
            </w:pPr>
          </w:p>
        </w:tc>
        <w:tc>
          <w:tcPr>
            <w:tcW w:w="3568" w:type="pct"/>
            <w:shd w:val="clear" w:color="auto" w:fill="auto"/>
            <w:vAlign w:val="center"/>
          </w:tcPr>
          <w:p w:rsidR="001C3277" w:rsidRPr="00234CCA" w:rsidRDefault="001C3277" w:rsidP="001C3277">
            <w:pPr>
              <w:jc w:val="both"/>
              <w:rPr>
                <w:rFonts w:asciiTheme="majorHAnsi" w:hAnsiTheme="majorHAnsi"/>
                <w:sz w:val="20"/>
                <w:szCs w:val="20"/>
              </w:rPr>
            </w:pPr>
            <w:r w:rsidRPr="00234CCA">
              <w:rPr>
                <w:rFonts w:asciiTheme="majorHAnsi" w:hAnsiTheme="majorHAnsi"/>
                <w:b/>
                <w:sz w:val="20"/>
                <w:szCs w:val="20"/>
                <w:shd w:val="clear" w:color="auto" w:fill="FFFFFF"/>
              </w:rPr>
              <w:t xml:space="preserve">Activité 2.1.2 : </w:t>
            </w:r>
            <w:r w:rsidRPr="00234CCA">
              <w:rPr>
                <w:rFonts w:asciiTheme="majorHAnsi" w:hAnsiTheme="majorHAnsi"/>
                <w:sz w:val="20"/>
                <w:szCs w:val="20"/>
                <w:shd w:val="clear" w:color="auto" w:fill="FFFFFF"/>
              </w:rPr>
              <w:t>Appuyer la mise en œuvre du régime foncier rural dans la zone pilote</w:t>
            </w:r>
          </w:p>
        </w:tc>
      </w:tr>
      <w:tr w:rsidR="001C3277" w:rsidRPr="005061BA" w:rsidTr="001C3277">
        <w:trPr>
          <w:trHeight w:val="137"/>
        </w:trPr>
        <w:tc>
          <w:tcPr>
            <w:tcW w:w="1432" w:type="pct"/>
            <w:vMerge/>
            <w:shd w:val="clear" w:color="auto" w:fill="auto"/>
            <w:vAlign w:val="center"/>
          </w:tcPr>
          <w:p w:rsidR="001C3277" w:rsidRPr="00234CCA" w:rsidRDefault="001C3277" w:rsidP="001C3277">
            <w:pPr>
              <w:jc w:val="center"/>
              <w:rPr>
                <w:rFonts w:asciiTheme="majorHAnsi" w:hAnsiTheme="majorHAnsi"/>
                <w:b/>
                <w:sz w:val="20"/>
                <w:szCs w:val="20"/>
              </w:rPr>
            </w:pPr>
          </w:p>
        </w:tc>
        <w:tc>
          <w:tcPr>
            <w:tcW w:w="3568" w:type="pct"/>
            <w:shd w:val="clear" w:color="auto" w:fill="auto"/>
            <w:vAlign w:val="center"/>
          </w:tcPr>
          <w:p w:rsidR="001C3277" w:rsidRPr="00234CCA" w:rsidRDefault="001C3277" w:rsidP="001C3277">
            <w:pPr>
              <w:jc w:val="both"/>
              <w:rPr>
                <w:rFonts w:asciiTheme="majorHAnsi" w:hAnsiTheme="majorHAnsi"/>
                <w:b/>
                <w:sz w:val="20"/>
                <w:szCs w:val="20"/>
              </w:rPr>
            </w:pPr>
            <w:r w:rsidRPr="00234CCA">
              <w:rPr>
                <w:rFonts w:asciiTheme="majorHAnsi" w:hAnsiTheme="majorHAnsi"/>
                <w:b/>
                <w:sz w:val="20"/>
                <w:szCs w:val="20"/>
              </w:rPr>
              <w:t>Activité 2.1.3 </w:t>
            </w:r>
            <w:r w:rsidRPr="00234CCA">
              <w:rPr>
                <w:rFonts w:asciiTheme="majorHAnsi" w:hAnsiTheme="majorHAnsi"/>
                <w:sz w:val="20"/>
                <w:szCs w:val="20"/>
              </w:rPr>
              <w:t>: Appuyer l’émergence des structures régionales, provinciales, communales compétentes pour la promotion d’une gestion équitable des terres, en particulier dans les zones où des conflits surgissent au tour de l’accès et du contrôle des ressources</w:t>
            </w:r>
            <w:r w:rsidRPr="00234CCA">
              <w:rPr>
                <w:rFonts w:asciiTheme="majorHAnsi" w:hAnsiTheme="majorHAnsi"/>
                <w:b/>
                <w:sz w:val="20"/>
                <w:szCs w:val="20"/>
              </w:rPr>
              <w:t xml:space="preserve"> </w:t>
            </w:r>
          </w:p>
        </w:tc>
      </w:tr>
      <w:tr w:rsidR="001C3277" w:rsidRPr="005061BA" w:rsidTr="001C3277">
        <w:trPr>
          <w:trHeight w:val="137"/>
        </w:trPr>
        <w:tc>
          <w:tcPr>
            <w:tcW w:w="1432" w:type="pct"/>
            <w:vMerge w:val="restart"/>
            <w:shd w:val="clear" w:color="auto" w:fill="auto"/>
            <w:vAlign w:val="center"/>
          </w:tcPr>
          <w:p w:rsidR="001C3277" w:rsidRPr="00234CCA" w:rsidRDefault="001C3277" w:rsidP="001C3277">
            <w:pPr>
              <w:jc w:val="both"/>
              <w:rPr>
                <w:rFonts w:asciiTheme="majorHAnsi" w:hAnsiTheme="majorHAnsi"/>
                <w:b/>
                <w:sz w:val="20"/>
                <w:szCs w:val="20"/>
              </w:rPr>
            </w:pPr>
            <w:r w:rsidRPr="00234CCA">
              <w:rPr>
                <w:rStyle w:val="longtext"/>
                <w:rFonts w:asciiTheme="majorHAnsi" w:hAnsiTheme="majorHAnsi"/>
                <w:b/>
                <w:sz w:val="20"/>
                <w:szCs w:val="20"/>
                <w:shd w:val="clear" w:color="auto" w:fill="FFFFFF"/>
              </w:rPr>
              <w:t xml:space="preserve">Produit 2.2 : </w:t>
            </w:r>
            <w:r w:rsidRPr="00234CCA">
              <w:rPr>
                <w:rStyle w:val="longtext"/>
                <w:rFonts w:asciiTheme="majorHAnsi" w:hAnsiTheme="majorHAnsi"/>
                <w:sz w:val="20"/>
                <w:szCs w:val="20"/>
                <w:shd w:val="clear" w:color="auto" w:fill="FFFFFF"/>
              </w:rPr>
              <w:t>Les acteurs seront dotés des capacités et des compétences nécessaires pour une gestion participative, décentralisée de GDT et adaptée au changement climatique</w:t>
            </w:r>
          </w:p>
        </w:tc>
        <w:tc>
          <w:tcPr>
            <w:tcW w:w="3568" w:type="pct"/>
            <w:shd w:val="clear" w:color="auto" w:fill="auto"/>
            <w:vAlign w:val="center"/>
          </w:tcPr>
          <w:p w:rsidR="001C3277" w:rsidRPr="00234CCA" w:rsidRDefault="001C3277" w:rsidP="001C3277">
            <w:pPr>
              <w:rPr>
                <w:rFonts w:asciiTheme="majorHAnsi" w:hAnsiTheme="majorHAnsi"/>
                <w:b/>
                <w:sz w:val="20"/>
                <w:szCs w:val="20"/>
              </w:rPr>
            </w:pPr>
            <w:r w:rsidRPr="00234CCA">
              <w:rPr>
                <w:rStyle w:val="longtext"/>
                <w:rFonts w:asciiTheme="majorHAnsi" w:hAnsiTheme="majorHAnsi"/>
                <w:b/>
                <w:sz w:val="20"/>
                <w:szCs w:val="20"/>
                <w:shd w:val="clear" w:color="auto" w:fill="FFFFFF"/>
              </w:rPr>
              <w:t>Activité 2.2.1.</w:t>
            </w:r>
            <w:r w:rsidRPr="00234CCA">
              <w:rPr>
                <w:rStyle w:val="longtext"/>
                <w:rFonts w:asciiTheme="majorHAnsi" w:hAnsiTheme="majorHAnsi"/>
                <w:sz w:val="20"/>
                <w:szCs w:val="20"/>
                <w:shd w:val="clear" w:color="auto" w:fill="FFFFFF"/>
              </w:rPr>
              <w:t xml:space="preserve"> Former des formateurs et des personnes ressources à différents niveaux sur la citoyenneté environnementale, le plaidoyer / négociation, les principes d’organisation et de GDT</w:t>
            </w:r>
          </w:p>
        </w:tc>
      </w:tr>
      <w:tr w:rsidR="001C3277" w:rsidRPr="005061BA" w:rsidTr="001C3277">
        <w:trPr>
          <w:trHeight w:val="137"/>
        </w:trPr>
        <w:tc>
          <w:tcPr>
            <w:tcW w:w="1432" w:type="pct"/>
            <w:vMerge/>
            <w:shd w:val="clear" w:color="auto" w:fill="auto"/>
            <w:vAlign w:val="center"/>
          </w:tcPr>
          <w:p w:rsidR="001C3277" w:rsidRPr="00234CCA" w:rsidRDefault="001C3277" w:rsidP="001C3277">
            <w:pPr>
              <w:jc w:val="center"/>
              <w:rPr>
                <w:rFonts w:asciiTheme="majorHAnsi" w:hAnsiTheme="majorHAnsi"/>
                <w:b/>
                <w:sz w:val="20"/>
                <w:szCs w:val="20"/>
              </w:rPr>
            </w:pPr>
          </w:p>
        </w:tc>
        <w:tc>
          <w:tcPr>
            <w:tcW w:w="3568" w:type="pct"/>
            <w:shd w:val="clear" w:color="auto" w:fill="auto"/>
            <w:vAlign w:val="center"/>
          </w:tcPr>
          <w:p w:rsidR="001C3277" w:rsidRPr="00234CCA" w:rsidRDefault="001C3277" w:rsidP="001C3277">
            <w:pPr>
              <w:jc w:val="both"/>
              <w:rPr>
                <w:rFonts w:asciiTheme="majorHAnsi" w:hAnsiTheme="majorHAnsi"/>
                <w:b/>
                <w:sz w:val="20"/>
                <w:szCs w:val="20"/>
              </w:rPr>
            </w:pPr>
            <w:r w:rsidRPr="00234CCA">
              <w:rPr>
                <w:rFonts w:asciiTheme="majorHAnsi" w:hAnsiTheme="majorHAnsi"/>
                <w:b/>
                <w:bCs/>
                <w:sz w:val="20"/>
                <w:szCs w:val="20"/>
              </w:rPr>
              <w:t>Activité 2.2.2</w:t>
            </w:r>
            <w:r w:rsidRPr="00234CCA">
              <w:rPr>
                <w:rFonts w:asciiTheme="majorHAnsi" w:hAnsiTheme="majorHAnsi"/>
                <w:sz w:val="20"/>
                <w:szCs w:val="20"/>
              </w:rPr>
              <w:t xml:space="preserve"> : Assurer </w:t>
            </w:r>
            <w:r w:rsidRPr="00234CCA">
              <w:rPr>
                <w:rStyle w:val="longtext"/>
                <w:rFonts w:asciiTheme="majorHAnsi" w:hAnsiTheme="majorHAnsi"/>
                <w:sz w:val="20"/>
                <w:szCs w:val="20"/>
              </w:rPr>
              <w:t xml:space="preserve">le renforcement des capacités des différents acteurs de la GDT au niveau régional, provincial et communal dans l’identification et l’intégration des priorités de la GDT dans les différents plans et outils de développement  </w:t>
            </w:r>
          </w:p>
        </w:tc>
      </w:tr>
      <w:tr w:rsidR="001C3277" w:rsidRPr="005061BA" w:rsidTr="001C3277">
        <w:trPr>
          <w:trHeight w:val="137"/>
        </w:trPr>
        <w:tc>
          <w:tcPr>
            <w:tcW w:w="1432" w:type="pct"/>
            <w:vMerge/>
            <w:shd w:val="clear" w:color="auto" w:fill="auto"/>
            <w:vAlign w:val="center"/>
          </w:tcPr>
          <w:p w:rsidR="001C3277" w:rsidRPr="00234CCA" w:rsidRDefault="001C3277" w:rsidP="001C3277">
            <w:pPr>
              <w:jc w:val="center"/>
              <w:rPr>
                <w:rFonts w:asciiTheme="majorHAnsi" w:hAnsiTheme="majorHAnsi"/>
                <w:b/>
                <w:sz w:val="20"/>
                <w:szCs w:val="20"/>
              </w:rPr>
            </w:pPr>
          </w:p>
        </w:tc>
        <w:tc>
          <w:tcPr>
            <w:tcW w:w="3568" w:type="pct"/>
            <w:shd w:val="clear" w:color="auto" w:fill="auto"/>
            <w:vAlign w:val="center"/>
          </w:tcPr>
          <w:p w:rsidR="001C3277" w:rsidRPr="00234CCA" w:rsidRDefault="001C3277" w:rsidP="001C3277">
            <w:pPr>
              <w:jc w:val="both"/>
              <w:rPr>
                <w:rFonts w:asciiTheme="majorHAnsi" w:hAnsiTheme="majorHAnsi"/>
                <w:b/>
                <w:sz w:val="20"/>
                <w:szCs w:val="20"/>
              </w:rPr>
            </w:pPr>
            <w:r w:rsidRPr="00234CCA">
              <w:rPr>
                <w:rFonts w:asciiTheme="majorHAnsi" w:hAnsiTheme="majorHAnsi"/>
                <w:b/>
                <w:bCs/>
                <w:sz w:val="20"/>
                <w:szCs w:val="20"/>
              </w:rPr>
              <w:t>Activité 2.2.3</w:t>
            </w:r>
            <w:r w:rsidRPr="00234CCA">
              <w:rPr>
                <w:rFonts w:asciiTheme="majorHAnsi" w:hAnsiTheme="majorHAnsi"/>
                <w:bCs/>
                <w:sz w:val="20"/>
                <w:szCs w:val="20"/>
              </w:rPr>
              <w:t> : Assurer le renforcement des capacités des différents acteurs de la GDT  à la base (OP, OSC, secteur privé)</w:t>
            </w:r>
          </w:p>
        </w:tc>
      </w:tr>
      <w:tr w:rsidR="001C3277" w:rsidRPr="005061BA" w:rsidTr="001C3277">
        <w:trPr>
          <w:trHeight w:val="137"/>
        </w:trPr>
        <w:tc>
          <w:tcPr>
            <w:tcW w:w="1432" w:type="pct"/>
            <w:vMerge w:val="restart"/>
            <w:shd w:val="clear" w:color="auto" w:fill="auto"/>
            <w:vAlign w:val="center"/>
          </w:tcPr>
          <w:p w:rsidR="001C3277" w:rsidRPr="00234CCA" w:rsidRDefault="001C3277" w:rsidP="001C3277">
            <w:pPr>
              <w:jc w:val="both"/>
              <w:rPr>
                <w:rFonts w:asciiTheme="majorHAnsi" w:hAnsiTheme="majorHAnsi"/>
                <w:b/>
                <w:sz w:val="20"/>
                <w:szCs w:val="20"/>
              </w:rPr>
            </w:pPr>
            <w:r w:rsidRPr="00234CCA">
              <w:rPr>
                <w:rStyle w:val="longtext"/>
                <w:rFonts w:asciiTheme="majorHAnsi" w:hAnsiTheme="majorHAnsi"/>
                <w:b/>
                <w:sz w:val="20"/>
                <w:szCs w:val="20"/>
                <w:shd w:val="clear" w:color="auto" w:fill="FFFFFF"/>
              </w:rPr>
              <w:t xml:space="preserve">Produit 2.3: </w:t>
            </w:r>
            <w:r w:rsidRPr="00234CCA">
              <w:rPr>
                <w:rStyle w:val="longtext"/>
                <w:rFonts w:asciiTheme="majorHAnsi" w:hAnsiTheme="majorHAnsi"/>
                <w:sz w:val="20"/>
                <w:szCs w:val="20"/>
                <w:shd w:val="clear" w:color="auto" w:fill="FFFFFF"/>
              </w:rPr>
              <w:t>Les textes législatifs et réglementaires relatifs à la GDT sont renforcés, standardisés, et appliqués aux différents niveaux d’organisation administrative par les divers acteurs de la région</w:t>
            </w:r>
          </w:p>
        </w:tc>
        <w:tc>
          <w:tcPr>
            <w:tcW w:w="3568" w:type="pct"/>
            <w:shd w:val="clear" w:color="auto" w:fill="auto"/>
            <w:vAlign w:val="center"/>
          </w:tcPr>
          <w:p w:rsidR="001C3277" w:rsidRPr="00234CCA" w:rsidRDefault="001C3277" w:rsidP="001C3277">
            <w:pPr>
              <w:jc w:val="both"/>
              <w:rPr>
                <w:rFonts w:asciiTheme="majorHAnsi" w:hAnsiTheme="majorHAnsi"/>
                <w:b/>
                <w:sz w:val="20"/>
                <w:szCs w:val="20"/>
              </w:rPr>
            </w:pPr>
            <w:r w:rsidRPr="00234CCA">
              <w:rPr>
                <w:rStyle w:val="longtext"/>
                <w:rFonts w:asciiTheme="majorHAnsi" w:hAnsiTheme="majorHAnsi"/>
                <w:b/>
                <w:sz w:val="20"/>
                <w:szCs w:val="20"/>
                <w:shd w:val="clear" w:color="auto" w:fill="FFFFFF"/>
              </w:rPr>
              <w:t>Activité 2.3.1 :</w:t>
            </w:r>
            <w:r w:rsidRPr="00234CCA">
              <w:rPr>
                <w:rStyle w:val="longtext"/>
                <w:rFonts w:asciiTheme="majorHAnsi" w:hAnsiTheme="majorHAnsi"/>
                <w:sz w:val="20"/>
                <w:szCs w:val="20"/>
                <w:shd w:val="clear" w:color="auto" w:fill="FFFFFF"/>
              </w:rPr>
              <w:t xml:space="preserve"> Diffuser les outils de planification et de suivi et évaluation participative de la GDT et des actions d’adaptation aux changements climatiques</w:t>
            </w:r>
          </w:p>
        </w:tc>
      </w:tr>
      <w:tr w:rsidR="001C3277" w:rsidRPr="005061BA" w:rsidTr="001C3277">
        <w:trPr>
          <w:trHeight w:val="137"/>
        </w:trPr>
        <w:tc>
          <w:tcPr>
            <w:tcW w:w="1432" w:type="pct"/>
            <w:vMerge/>
            <w:shd w:val="clear" w:color="auto" w:fill="auto"/>
            <w:vAlign w:val="center"/>
          </w:tcPr>
          <w:p w:rsidR="001C3277" w:rsidRPr="00234CCA" w:rsidRDefault="001C3277" w:rsidP="001C3277">
            <w:pPr>
              <w:jc w:val="both"/>
              <w:rPr>
                <w:rFonts w:asciiTheme="majorHAnsi" w:hAnsiTheme="majorHAnsi"/>
                <w:b/>
                <w:sz w:val="20"/>
                <w:szCs w:val="20"/>
              </w:rPr>
            </w:pPr>
          </w:p>
        </w:tc>
        <w:tc>
          <w:tcPr>
            <w:tcW w:w="3568" w:type="pct"/>
            <w:shd w:val="clear" w:color="auto" w:fill="auto"/>
            <w:vAlign w:val="center"/>
          </w:tcPr>
          <w:p w:rsidR="001C3277" w:rsidRPr="00234CCA" w:rsidRDefault="001C3277" w:rsidP="001C3277">
            <w:pPr>
              <w:jc w:val="both"/>
              <w:rPr>
                <w:rFonts w:asciiTheme="majorHAnsi" w:hAnsiTheme="majorHAnsi"/>
                <w:b/>
                <w:sz w:val="20"/>
                <w:szCs w:val="20"/>
              </w:rPr>
            </w:pPr>
            <w:r w:rsidRPr="00234CCA">
              <w:rPr>
                <w:rFonts w:asciiTheme="majorHAnsi" w:hAnsiTheme="majorHAnsi"/>
                <w:b/>
                <w:bCs/>
                <w:sz w:val="20"/>
                <w:szCs w:val="20"/>
              </w:rPr>
              <w:t xml:space="preserve">Activité 2.3.2 : </w:t>
            </w:r>
            <w:r w:rsidRPr="00234CCA">
              <w:rPr>
                <w:rFonts w:asciiTheme="majorHAnsi" w:hAnsiTheme="majorHAnsi"/>
                <w:bCs/>
                <w:sz w:val="20"/>
                <w:szCs w:val="20"/>
              </w:rPr>
              <w:t>Appuyer la vulgarisation et l’application des textes législatifs et réglementaires sur la politique et la  reforme foncières dans le cadre de la mise en œuvre du régime foncier rural</w:t>
            </w:r>
          </w:p>
        </w:tc>
      </w:tr>
      <w:tr w:rsidR="001C3277" w:rsidRPr="005061BA" w:rsidTr="001C3277">
        <w:trPr>
          <w:trHeight w:val="137"/>
        </w:trPr>
        <w:tc>
          <w:tcPr>
            <w:tcW w:w="1432" w:type="pct"/>
            <w:vMerge/>
            <w:shd w:val="clear" w:color="auto" w:fill="auto"/>
            <w:vAlign w:val="center"/>
          </w:tcPr>
          <w:p w:rsidR="001C3277" w:rsidRPr="00234CCA" w:rsidRDefault="001C3277" w:rsidP="001C3277">
            <w:pPr>
              <w:jc w:val="center"/>
              <w:rPr>
                <w:rFonts w:asciiTheme="majorHAnsi" w:hAnsiTheme="majorHAnsi"/>
                <w:b/>
                <w:sz w:val="20"/>
                <w:szCs w:val="20"/>
              </w:rPr>
            </w:pPr>
          </w:p>
        </w:tc>
        <w:tc>
          <w:tcPr>
            <w:tcW w:w="3568" w:type="pct"/>
            <w:shd w:val="clear" w:color="auto" w:fill="auto"/>
            <w:vAlign w:val="center"/>
          </w:tcPr>
          <w:p w:rsidR="001C3277" w:rsidRPr="00234CCA" w:rsidRDefault="001C3277" w:rsidP="001C3277">
            <w:pPr>
              <w:jc w:val="both"/>
              <w:rPr>
                <w:rFonts w:asciiTheme="majorHAnsi" w:hAnsiTheme="majorHAnsi"/>
                <w:b/>
                <w:sz w:val="20"/>
                <w:szCs w:val="20"/>
              </w:rPr>
            </w:pPr>
            <w:r w:rsidRPr="00234CCA">
              <w:rPr>
                <w:rStyle w:val="longtext"/>
                <w:rFonts w:asciiTheme="majorHAnsi" w:hAnsiTheme="majorHAnsi"/>
                <w:b/>
                <w:sz w:val="20"/>
                <w:szCs w:val="20"/>
              </w:rPr>
              <w:t>Activité 2.3.3 :</w:t>
            </w:r>
            <w:r w:rsidRPr="00234CCA">
              <w:rPr>
                <w:rStyle w:val="longtext"/>
                <w:rFonts w:asciiTheme="majorHAnsi" w:hAnsiTheme="majorHAnsi"/>
                <w:sz w:val="20"/>
                <w:szCs w:val="20"/>
              </w:rPr>
              <w:t xml:space="preserve"> Appuyer la vulgarisation et l’application des textes et lois disponibles sur la décentralisation et la gestion intégrée des ressources en eau, fauniques et forestières</w:t>
            </w:r>
          </w:p>
        </w:tc>
      </w:tr>
      <w:tr w:rsidR="001C3277" w:rsidRPr="005061BA" w:rsidTr="001C3277">
        <w:trPr>
          <w:trHeight w:val="137"/>
        </w:trPr>
        <w:tc>
          <w:tcPr>
            <w:tcW w:w="1432" w:type="pct"/>
            <w:vMerge/>
            <w:shd w:val="clear" w:color="auto" w:fill="auto"/>
            <w:vAlign w:val="center"/>
          </w:tcPr>
          <w:p w:rsidR="001C3277" w:rsidRPr="00234CCA" w:rsidRDefault="001C3277" w:rsidP="001C3277">
            <w:pPr>
              <w:jc w:val="center"/>
              <w:rPr>
                <w:rFonts w:asciiTheme="majorHAnsi" w:hAnsiTheme="majorHAnsi"/>
                <w:b/>
                <w:sz w:val="20"/>
                <w:szCs w:val="20"/>
              </w:rPr>
            </w:pPr>
          </w:p>
        </w:tc>
        <w:tc>
          <w:tcPr>
            <w:tcW w:w="3568" w:type="pct"/>
            <w:shd w:val="clear" w:color="auto" w:fill="auto"/>
            <w:vAlign w:val="center"/>
          </w:tcPr>
          <w:p w:rsidR="001C3277" w:rsidRPr="00234CCA" w:rsidRDefault="001C3277" w:rsidP="001C3277">
            <w:pPr>
              <w:jc w:val="both"/>
              <w:rPr>
                <w:rFonts w:asciiTheme="majorHAnsi" w:hAnsiTheme="majorHAnsi"/>
                <w:b/>
                <w:sz w:val="20"/>
                <w:szCs w:val="20"/>
              </w:rPr>
            </w:pPr>
            <w:r w:rsidRPr="00234CCA">
              <w:rPr>
                <w:rFonts w:asciiTheme="majorHAnsi" w:hAnsiTheme="majorHAnsi"/>
                <w:b/>
                <w:sz w:val="20"/>
                <w:szCs w:val="20"/>
              </w:rPr>
              <w:t xml:space="preserve">Activité 2.3.4 : </w:t>
            </w:r>
            <w:r w:rsidRPr="00234CCA">
              <w:rPr>
                <w:rFonts w:asciiTheme="majorHAnsi" w:hAnsiTheme="majorHAnsi"/>
                <w:sz w:val="20"/>
                <w:szCs w:val="20"/>
              </w:rPr>
              <w:t>Mettre en place un écomusée</w:t>
            </w:r>
          </w:p>
        </w:tc>
      </w:tr>
      <w:tr w:rsidR="001C3277" w:rsidRPr="005061BA" w:rsidTr="001C3277">
        <w:trPr>
          <w:trHeight w:val="137"/>
        </w:trPr>
        <w:tc>
          <w:tcPr>
            <w:tcW w:w="1432" w:type="pct"/>
            <w:vMerge/>
            <w:shd w:val="clear" w:color="auto" w:fill="auto"/>
            <w:vAlign w:val="center"/>
          </w:tcPr>
          <w:p w:rsidR="001C3277" w:rsidRPr="00234CCA" w:rsidRDefault="001C3277" w:rsidP="001C3277">
            <w:pPr>
              <w:jc w:val="center"/>
              <w:rPr>
                <w:rFonts w:asciiTheme="majorHAnsi" w:hAnsiTheme="majorHAnsi"/>
                <w:b/>
                <w:sz w:val="20"/>
                <w:szCs w:val="20"/>
              </w:rPr>
            </w:pPr>
          </w:p>
        </w:tc>
        <w:tc>
          <w:tcPr>
            <w:tcW w:w="3568" w:type="pct"/>
            <w:shd w:val="clear" w:color="auto" w:fill="auto"/>
            <w:vAlign w:val="center"/>
          </w:tcPr>
          <w:p w:rsidR="001C3277" w:rsidRPr="00234CCA" w:rsidRDefault="001C3277" w:rsidP="001C3277">
            <w:pPr>
              <w:jc w:val="both"/>
              <w:rPr>
                <w:rFonts w:asciiTheme="majorHAnsi" w:hAnsiTheme="majorHAnsi"/>
                <w:b/>
                <w:sz w:val="20"/>
                <w:szCs w:val="20"/>
              </w:rPr>
            </w:pPr>
            <w:r w:rsidRPr="00234CCA">
              <w:rPr>
                <w:rFonts w:asciiTheme="majorHAnsi" w:hAnsiTheme="majorHAnsi"/>
                <w:b/>
                <w:bCs/>
                <w:sz w:val="20"/>
                <w:szCs w:val="20"/>
              </w:rPr>
              <w:t xml:space="preserve">Activité 2.3.5 : </w:t>
            </w:r>
            <w:r w:rsidRPr="00234CCA">
              <w:rPr>
                <w:rFonts w:asciiTheme="majorHAnsi" w:hAnsiTheme="majorHAnsi"/>
                <w:bCs/>
                <w:sz w:val="20"/>
                <w:szCs w:val="20"/>
              </w:rPr>
              <w:t>Contribuer à la mise en œuvre de</w:t>
            </w:r>
            <w:r w:rsidRPr="00234CCA">
              <w:rPr>
                <w:rFonts w:asciiTheme="majorHAnsi" w:hAnsiTheme="majorHAnsi"/>
                <w:b/>
                <w:bCs/>
                <w:sz w:val="20"/>
                <w:szCs w:val="20"/>
              </w:rPr>
              <w:t xml:space="preserve"> </w:t>
            </w:r>
            <w:r w:rsidRPr="00234CCA">
              <w:rPr>
                <w:rFonts w:asciiTheme="majorHAnsi" w:hAnsiTheme="majorHAnsi"/>
                <w:bCs/>
                <w:sz w:val="20"/>
                <w:szCs w:val="20"/>
              </w:rPr>
              <w:t>la</w:t>
            </w:r>
            <w:r w:rsidRPr="00234CCA">
              <w:rPr>
                <w:rFonts w:asciiTheme="majorHAnsi" w:hAnsiTheme="majorHAnsi"/>
                <w:b/>
                <w:bCs/>
                <w:sz w:val="20"/>
                <w:szCs w:val="20"/>
              </w:rPr>
              <w:t xml:space="preserve"> </w:t>
            </w:r>
            <w:r w:rsidRPr="00234CCA">
              <w:rPr>
                <w:rStyle w:val="longtext"/>
                <w:rFonts w:asciiTheme="majorHAnsi" w:hAnsiTheme="majorHAnsi"/>
                <w:sz w:val="20"/>
                <w:szCs w:val="20"/>
              </w:rPr>
              <w:t>stratégie de communication intégrée sur la GDT</w:t>
            </w:r>
          </w:p>
        </w:tc>
      </w:tr>
      <w:tr w:rsidR="001C3277" w:rsidRPr="005061BA" w:rsidTr="001C3277">
        <w:trPr>
          <w:trHeight w:val="137"/>
        </w:trPr>
        <w:tc>
          <w:tcPr>
            <w:tcW w:w="1432" w:type="pct"/>
            <w:vMerge w:val="restart"/>
            <w:shd w:val="clear" w:color="auto" w:fill="auto"/>
            <w:vAlign w:val="center"/>
          </w:tcPr>
          <w:p w:rsidR="001C3277" w:rsidRPr="00234CCA" w:rsidRDefault="001C3277" w:rsidP="001C3277">
            <w:pPr>
              <w:jc w:val="both"/>
              <w:rPr>
                <w:rFonts w:asciiTheme="majorHAnsi" w:hAnsiTheme="majorHAnsi"/>
                <w:b/>
                <w:sz w:val="20"/>
                <w:szCs w:val="20"/>
              </w:rPr>
            </w:pPr>
            <w:r w:rsidRPr="00234CCA">
              <w:rPr>
                <w:rStyle w:val="longtext"/>
                <w:rFonts w:asciiTheme="majorHAnsi" w:hAnsiTheme="majorHAnsi"/>
                <w:b/>
                <w:sz w:val="20"/>
                <w:szCs w:val="20"/>
                <w:shd w:val="clear" w:color="auto" w:fill="FFFFFF"/>
              </w:rPr>
              <w:t xml:space="preserve">Produit2.4 : </w:t>
            </w:r>
            <w:r w:rsidRPr="00234CCA">
              <w:rPr>
                <w:rStyle w:val="longtext"/>
                <w:rFonts w:asciiTheme="majorHAnsi" w:hAnsiTheme="majorHAnsi"/>
                <w:sz w:val="20"/>
                <w:szCs w:val="20"/>
                <w:shd w:val="clear" w:color="auto" w:fill="FFFFFF"/>
              </w:rPr>
              <w:t>Les communes disposent de capacités pour gérer les compétences transférées en matière de GDT</w:t>
            </w:r>
          </w:p>
        </w:tc>
        <w:tc>
          <w:tcPr>
            <w:tcW w:w="3568" w:type="pct"/>
            <w:shd w:val="clear" w:color="auto" w:fill="auto"/>
            <w:vAlign w:val="center"/>
          </w:tcPr>
          <w:p w:rsidR="001C3277" w:rsidRPr="00234CCA" w:rsidRDefault="001C3277" w:rsidP="001C3277">
            <w:pPr>
              <w:jc w:val="both"/>
              <w:rPr>
                <w:rFonts w:asciiTheme="majorHAnsi" w:hAnsiTheme="majorHAnsi"/>
                <w:b/>
                <w:sz w:val="20"/>
                <w:szCs w:val="20"/>
              </w:rPr>
            </w:pPr>
            <w:r w:rsidRPr="00234CCA">
              <w:rPr>
                <w:rStyle w:val="longtext"/>
                <w:rFonts w:asciiTheme="majorHAnsi" w:hAnsiTheme="majorHAnsi"/>
                <w:b/>
                <w:sz w:val="20"/>
                <w:szCs w:val="20"/>
                <w:shd w:val="clear" w:color="auto" w:fill="FFFFFF"/>
              </w:rPr>
              <w:t>Activité 2.4.1 :</w:t>
            </w:r>
            <w:r w:rsidRPr="00234CCA">
              <w:rPr>
                <w:rFonts w:asciiTheme="majorHAnsi" w:hAnsiTheme="majorHAnsi"/>
                <w:sz w:val="20"/>
                <w:szCs w:val="20"/>
              </w:rPr>
              <w:t xml:space="preserve"> Former les membres des conseils des collectivités territoriales (région, communes de la zone pilote) sur leurs rôles, responsabilités et les outils de gestion durable des terres</w:t>
            </w:r>
          </w:p>
        </w:tc>
      </w:tr>
      <w:tr w:rsidR="001C3277" w:rsidRPr="005061BA" w:rsidTr="001C3277">
        <w:trPr>
          <w:trHeight w:val="137"/>
        </w:trPr>
        <w:tc>
          <w:tcPr>
            <w:tcW w:w="1432" w:type="pct"/>
            <w:vMerge/>
            <w:shd w:val="clear" w:color="auto" w:fill="auto"/>
            <w:vAlign w:val="center"/>
          </w:tcPr>
          <w:p w:rsidR="001C3277" w:rsidRPr="00234CCA" w:rsidRDefault="001C3277" w:rsidP="001C3277">
            <w:pPr>
              <w:jc w:val="both"/>
              <w:rPr>
                <w:rFonts w:asciiTheme="majorHAnsi" w:hAnsiTheme="majorHAnsi"/>
                <w:b/>
                <w:sz w:val="20"/>
                <w:szCs w:val="20"/>
              </w:rPr>
            </w:pPr>
          </w:p>
        </w:tc>
        <w:tc>
          <w:tcPr>
            <w:tcW w:w="3568" w:type="pct"/>
            <w:shd w:val="clear" w:color="auto" w:fill="auto"/>
            <w:vAlign w:val="center"/>
          </w:tcPr>
          <w:p w:rsidR="001C3277" w:rsidRPr="00234CCA" w:rsidRDefault="001C3277" w:rsidP="001C3277">
            <w:pPr>
              <w:rPr>
                <w:rFonts w:asciiTheme="majorHAnsi" w:hAnsiTheme="majorHAnsi"/>
                <w:b/>
                <w:sz w:val="20"/>
                <w:szCs w:val="20"/>
              </w:rPr>
            </w:pPr>
            <w:r w:rsidRPr="00234CCA">
              <w:rPr>
                <w:rFonts w:asciiTheme="majorHAnsi" w:hAnsiTheme="majorHAnsi"/>
                <w:b/>
                <w:sz w:val="20"/>
                <w:szCs w:val="20"/>
              </w:rPr>
              <w:t>Activité 2.4.2 :</w:t>
            </w:r>
            <w:r w:rsidRPr="00234CCA">
              <w:rPr>
                <w:rFonts w:asciiTheme="majorHAnsi" w:hAnsiTheme="majorHAnsi"/>
                <w:sz w:val="20"/>
                <w:szCs w:val="20"/>
              </w:rPr>
              <w:t xml:space="preserve"> Accompagner les collectivités locales à élaborer des règles de GRN au niveau communautaire </w:t>
            </w:r>
          </w:p>
        </w:tc>
      </w:tr>
      <w:tr w:rsidR="001C3277" w:rsidRPr="005061BA" w:rsidTr="001C3277">
        <w:trPr>
          <w:trHeight w:val="137"/>
        </w:trPr>
        <w:tc>
          <w:tcPr>
            <w:tcW w:w="1432" w:type="pct"/>
            <w:vMerge/>
            <w:shd w:val="clear" w:color="auto" w:fill="auto"/>
            <w:vAlign w:val="center"/>
          </w:tcPr>
          <w:p w:rsidR="001C3277" w:rsidRPr="00234CCA" w:rsidRDefault="001C3277" w:rsidP="001C3277">
            <w:pPr>
              <w:jc w:val="both"/>
              <w:rPr>
                <w:rFonts w:asciiTheme="majorHAnsi" w:hAnsiTheme="majorHAnsi"/>
                <w:b/>
                <w:sz w:val="20"/>
                <w:szCs w:val="20"/>
              </w:rPr>
            </w:pPr>
          </w:p>
        </w:tc>
        <w:tc>
          <w:tcPr>
            <w:tcW w:w="3568" w:type="pct"/>
            <w:shd w:val="clear" w:color="auto" w:fill="auto"/>
            <w:vAlign w:val="center"/>
          </w:tcPr>
          <w:p w:rsidR="001C3277" w:rsidRPr="00234CCA" w:rsidRDefault="001C3277" w:rsidP="001C3277">
            <w:pPr>
              <w:rPr>
                <w:rFonts w:asciiTheme="majorHAnsi" w:hAnsiTheme="majorHAnsi"/>
                <w:b/>
                <w:sz w:val="20"/>
                <w:szCs w:val="20"/>
              </w:rPr>
            </w:pPr>
            <w:r w:rsidRPr="00234CCA">
              <w:rPr>
                <w:rFonts w:asciiTheme="majorHAnsi" w:hAnsiTheme="majorHAnsi"/>
                <w:b/>
                <w:sz w:val="20"/>
                <w:szCs w:val="20"/>
              </w:rPr>
              <w:t xml:space="preserve">Activité 2.4.3 : </w:t>
            </w:r>
            <w:r w:rsidRPr="00234CCA">
              <w:rPr>
                <w:rFonts w:asciiTheme="majorHAnsi" w:hAnsiTheme="majorHAnsi"/>
                <w:sz w:val="20"/>
                <w:szCs w:val="20"/>
              </w:rPr>
              <w:t>Faciliter le financement de la formation à grande échelle du public, d’ONG et d’acteurs communautaires</w:t>
            </w:r>
          </w:p>
        </w:tc>
      </w:tr>
      <w:tr w:rsidR="001C3277" w:rsidRPr="005061BA" w:rsidTr="001C3277">
        <w:trPr>
          <w:trHeight w:val="137"/>
        </w:trPr>
        <w:tc>
          <w:tcPr>
            <w:tcW w:w="1432" w:type="pct"/>
            <w:vMerge/>
            <w:shd w:val="clear" w:color="auto" w:fill="auto"/>
            <w:vAlign w:val="center"/>
          </w:tcPr>
          <w:p w:rsidR="001C3277" w:rsidRPr="00234CCA" w:rsidRDefault="001C3277" w:rsidP="001C3277">
            <w:pPr>
              <w:jc w:val="both"/>
              <w:rPr>
                <w:rFonts w:asciiTheme="majorHAnsi" w:hAnsiTheme="majorHAnsi"/>
                <w:b/>
                <w:sz w:val="20"/>
                <w:szCs w:val="20"/>
              </w:rPr>
            </w:pPr>
          </w:p>
        </w:tc>
        <w:tc>
          <w:tcPr>
            <w:tcW w:w="3568" w:type="pct"/>
            <w:shd w:val="clear" w:color="auto" w:fill="auto"/>
            <w:vAlign w:val="center"/>
          </w:tcPr>
          <w:p w:rsidR="001C3277" w:rsidRPr="00234CCA" w:rsidRDefault="001C3277" w:rsidP="001C3277">
            <w:pPr>
              <w:rPr>
                <w:rFonts w:asciiTheme="majorHAnsi" w:hAnsiTheme="majorHAnsi"/>
                <w:b/>
                <w:sz w:val="20"/>
                <w:szCs w:val="20"/>
              </w:rPr>
            </w:pPr>
            <w:r w:rsidRPr="00234CCA">
              <w:rPr>
                <w:rFonts w:asciiTheme="majorHAnsi" w:hAnsiTheme="majorHAnsi"/>
                <w:b/>
                <w:sz w:val="20"/>
                <w:szCs w:val="20"/>
              </w:rPr>
              <w:t xml:space="preserve">Activité 2.4.4 : </w:t>
            </w:r>
            <w:r w:rsidRPr="00234CCA">
              <w:rPr>
                <w:rFonts w:asciiTheme="majorHAnsi" w:hAnsiTheme="majorHAnsi"/>
                <w:sz w:val="20"/>
                <w:szCs w:val="20"/>
              </w:rPr>
              <w:t>Elaborer des supports de formation et d’outils essentiels de GRN</w:t>
            </w:r>
          </w:p>
        </w:tc>
      </w:tr>
      <w:tr w:rsidR="001C3277" w:rsidRPr="005061BA" w:rsidTr="001C3277">
        <w:trPr>
          <w:trHeight w:val="137"/>
        </w:trPr>
        <w:tc>
          <w:tcPr>
            <w:tcW w:w="1432" w:type="pct"/>
            <w:vMerge/>
            <w:shd w:val="clear" w:color="auto" w:fill="auto"/>
            <w:vAlign w:val="center"/>
          </w:tcPr>
          <w:p w:rsidR="001C3277" w:rsidRPr="00234CCA" w:rsidRDefault="001C3277" w:rsidP="001C3277">
            <w:pPr>
              <w:jc w:val="both"/>
              <w:rPr>
                <w:rFonts w:asciiTheme="majorHAnsi" w:hAnsiTheme="majorHAnsi"/>
                <w:b/>
                <w:sz w:val="20"/>
                <w:szCs w:val="20"/>
              </w:rPr>
            </w:pPr>
          </w:p>
        </w:tc>
        <w:tc>
          <w:tcPr>
            <w:tcW w:w="3568" w:type="pct"/>
            <w:shd w:val="clear" w:color="auto" w:fill="auto"/>
            <w:vAlign w:val="center"/>
          </w:tcPr>
          <w:p w:rsidR="001C3277" w:rsidRPr="00234CCA" w:rsidRDefault="001C3277" w:rsidP="001C3277">
            <w:pPr>
              <w:rPr>
                <w:rFonts w:asciiTheme="majorHAnsi" w:hAnsiTheme="majorHAnsi"/>
                <w:b/>
                <w:sz w:val="20"/>
                <w:szCs w:val="20"/>
              </w:rPr>
            </w:pPr>
            <w:r w:rsidRPr="00234CCA">
              <w:rPr>
                <w:rFonts w:asciiTheme="majorHAnsi" w:hAnsiTheme="majorHAnsi"/>
                <w:b/>
                <w:sz w:val="20"/>
                <w:szCs w:val="20"/>
              </w:rPr>
              <w:t>Activité 2.4.5</w:t>
            </w:r>
            <w:r w:rsidRPr="00234CCA">
              <w:rPr>
                <w:rFonts w:asciiTheme="majorHAnsi" w:hAnsiTheme="majorHAnsi"/>
                <w:sz w:val="20"/>
                <w:szCs w:val="20"/>
              </w:rPr>
              <w:t> : Promouvoir la citoyenneté environnementale et renforcer les compétences des collectivités locales dans la formulation des projets, en plaidoyer et négociation en matière de GRN</w:t>
            </w:r>
          </w:p>
        </w:tc>
      </w:tr>
      <w:tr w:rsidR="001C3277" w:rsidRPr="005061BA" w:rsidTr="001C3277">
        <w:trPr>
          <w:trHeight w:val="137"/>
        </w:trPr>
        <w:tc>
          <w:tcPr>
            <w:tcW w:w="5000" w:type="pct"/>
            <w:gridSpan w:val="2"/>
            <w:shd w:val="clear" w:color="auto" w:fill="FDE9D9" w:themeFill="accent6" w:themeFillTint="33"/>
            <w:vAlign w:val="center"/>
          </w:tcPr>
          <w:p w:rsidR="001C3277" w:rsidRPr="00234CCA" w:rsidRDefault="001C3277" w:rsidP="001C3277">
            <w:pPr>
              <w:jc w:val="both"/>
              <w:rPr>
                <w:rFonts w:asciiTheme="majorHAnsi" w:hAnsiTheme="majorHAnsi"/>
                <w:b/>
                <w:sz w:val="20"/>
                <w:szCs w:val="20"/>
              </w:rPr>
            </w:pPr>
            <w:r w:rsidRPr="00234CCA">
              <w:rPr>
                <w:rFonts w:asciiTheme="majorHAnsi" w:hAnsiTheme="majorHAnsi"/>
                <w:b/>
                <w:sz w:val="20"/>
                <w:szCs w:val="20"/>
              </w:rPr>
              <w:t>Résultat 3 :</w:t>
            </w:r>
            <w:r w:rsidRPr="00234CCA">
              <w:rPr>
                <w:rFonts w:asciiTheme="majorHAnsi" w:hAnsiTheme="majorHAnsi"/>
                <w:sz w:val="20"/>
                <w:szCs w:val="20"/>
              </w:rPr>
              <w:t xml:space="preserve"> Des pratiques de gestion intégrée, durable et équitable des terres intégrant des pratiques innovantes ou basées sur les connaissances locales sont promues</w:t>
            </w:r>
          </w:p>
        </w:tc>
      </w:tr>
      <w:tr w:rsidR="001C3277" w:rsidRPr="005061BA" w:rsidTr="001C3277">
        <w:trPr>
          <w:trHeight w:val="137"/>
        </w:trPr>
        <w:tc>
          <w:tcPr>
            <w:tcW w:w="1432" w:type="pct"/>
            <w:vMerge w:val="restart"/>
            <w:shd w:val="clear" w:color="auto" w:fill="auto"/>
            <w:vAlign w:val="center"/>
          </w:tcPr>
          <w:p w:rsidR="001C3277" w:rsidRPr="00234CCA" w:rsidRDefault="001C3277" w:rsidP="001C3277">
            <w:pPr>
              <w:jc w:val="both"/>
              <w:rPr>
                <w:rFonts w:asciiTheme="majorHAnsi" w:hAnsiTheme="majorHAnsi"/>
                <w:b/>
                <w:sz w:val="20"/>
                <w:szCs w:val="20"/>
              </w:rPr>
            </w:pPr>
            <w:r w:rsidRPr="00234CCA">
              <w:rPr>
                <w:rStyle w:val="longtext"/>
                <w:rFonts w:asciiTheme="majorHAnsi" w:hAnsiTheme="majorHAnsi"/>
                <w:b/>
                <w:sz w:val="20"/>
                <w:szCs w:val="20"/>
                <w:shd w:val="clear" w:color="auto" w:fill="FFFFFF"/>
              </w:rPr>
              <w:t>Produit 3.1 :</w:t>
            </w:r>
            <w:r w:rsidRPr="00234CCA">
              <w:rPr>
                <w:rFonts w:asciiTheme="majorHAnsi" w:hAnsiTheme="majorHAnsi"/>
                <w:sz w:val="20"/>
                <w:szCs w:val="20"/>
              </w:rPr>
              <w:t xml:space="preserve"> Les bonnes pratiques agro-sylvo pastorales issues des savoirs locaux et les innovations en GRN sont promues</w:t>
            </w:r>
          </w:p>
        </w:tc>
        <w:tc>
          <w:tcPr>
            <w:tcW w:w="3568" w:type="pct"/>
            <w:shd w:val="clear" w:color="auto" w:fill="auto"/>
            <w:vAlign w:val="center"/>
          </w:tcPr>
          <w:p w:rsidR="001C3277" w:rsidRPr="00234CCA" w:rsidRDefault="001C3277" w:rsidP="001C3277">
            <w:pPr>
              <w:jc w:val="both"/>
              <w:rPr>
                <w:rFonts w:asciiTheme="majorHAnsi" w:hAnsiTheme="majorHAnsi"/>
                <w:b/>
                <w:sz w:val="20"/>
                <w:szCs w:val="20"/>
              </w:rPr>
            </w:pPr>
            <w:r w:rsidRPr="00234CCA">
              <w:rPr>
                <w:rFonts w:asciiTheme="majorHAnsi" w:hAnsiTheme="majorHAnsi"/>
                <w:b/>
                <w:sz w:val="20"/>
                <w:szCs w:val="20"/>
              </w:rPr>
              <w:t>Activité 3.1.1 :</w:t>
            </w:r>
            <w:r w:rsidRPr="00234CCA">
              <w:rPr>
                <w:rFonts w:asciiTheme="majorHAnsi" w:hAnsiTheme="majorHAnsi"/>
                <w:sz w:val="20"/>
                <w:szCs w:val="20"/>
              </w:rPr>
              <w:t xml:space="preserve"> Concevoir des plans d’utilisation et de gestion des terres relatifs aux MBV (micro bassin versant)</w:t>
            </w:r>
          </w:p>
        </w:tc>
      </w:tr>
      <w:tr w:rsidR="001C3277" w:rsidRPr="005061BA" w:rsidTr="001C3277">
        <w:trPr>
          <w:trHeight w:val="137"/>
        </w:trPr>
        <w:tc>
          <w:tcPr>
            <w:tcW w:w="1432" w:type="pct"/>
            <w:vMerge/>
            <w:shd w:val="clear" w:color="auto" w:fill="auto"/>
            <w:vAlign w:val="center"/>
          </w:tcPr>
          <w:p w:rsidR="001C3277" w:rsidRPr="00234CCA" w:rsidRDefault="001C3277" w:rsidP="001C3277">
            <w:pPr>
              <w:jc w:val="center"/>
              <w:rPr>
                <w:rFonts w:asciiTheme="majorHAnsi" w:hAnsiTheme="majorHAnsi"/>
                <w:b/>
                <w:sz w:val="20"/>
                <w:szCs w:val="20"/>
              </w:rPr>
            </w:pPr>
          </w:p>
        </w:tc>
        <w:tc>
          <w:tcPr>
            <w:tcW w:w="3568" w:type="pct"/>
            <w:shd w:val="clear" w:color="auto" w:fill="auto"/>
            <w:vAlign w:val="center"/>
          </w:tcPr>
          <w:p w:rsidR="001C3277" w:rsidRPr="00234CCA" w:rsidRDefault="001C3277" w:rsidP="001C3277">
            <w:pPr>
              <w:jc w:val="both"/>
              <w:rPr>
                <w:rFonts w:asciiTheme="majorHAnsi" w:hAnsiTheme="majorHAnsi"/>
                <w:b/>
                <w:sz w:val="20"/>
                <w:szCs w:val="20"/>
              </w:rPr>
            </w:pPr>
            <w:r w:rsidRPr="00234CCA">
              <w:rPr>
                <w:rFonts w:asciiTheme="majorHAnsi" w:hAnsiTheme="majorHAnsi"/>
                <w:b/>
                <w:sz w:val="20"/>
                <w:szCs w:val="20"/>
              </w:rPr>
              <w:t>Activité 3.1.2 :</w:t>
            </w:r>
            <w:r w:rsidRPr="00234CCA">
              <w:rPr>
                <w:rFonts w:asciiTheme="majorHAnsi" w:hAnsiTheme="majorHAnsi"/>
                <w:sz w:val="20"/>
                <w:szCs w:val="20"/>
              </w:rPr>
              <w:t xml:space="preserve"> Identifier, améliorer / adapter et diffuser les bonnes pratiques ou les pratiques (approches) innovantes, y compris des technologies et pratiques d’adaptation aux changements climatiques</w:t>
            </w:r>
          </w:p>
        </w:tc>
      </w:tr>
      <w:tr w:rsidR="001C3277" w:rsidRPr="005061BA" w:rsidTr="001C3277">
        <w:trPr>
          <w:trHeight w:val="137"/>
        </w:trPr>
        <w:tc>
          <w:tcPr>
            <w:tcW w:w="1432" w:type="pct"/>
            <w:vMerge/>
            <w:shd w:val="clear" w:color="auto" w:fill="auto"/>
            <w:vAlign w:val="center"/>
          </w:tcPr>
          <w:p w:rsidR="001C3277" w:rsidRPr="00234CCA" w:rsidRDefault="001C3277" w:rsidP="001C3277">
            <w:pPr>
              <w:jc w:val="center"/>
              <w:rPr>
                <w:rFonts w:asciiTheme="majorHAnsi" w:hAnsiTheme="majorHAnsi"/>
                <w:b/>
                <w:sz w:val="20"/>
                <w:szCs w:val="20"/>
              </w:rPr>
            </w:pPr>
          </w:p>
        </w:tc>
        <w:tc>
          <w:tcPr>
            <w:tcW w:w="3568" w:type="pct"/>
            <w:shd w:val="clear" w:color="auto" w:fill="auto"/>
            <w:vAlign w:val="center"/>
          </w:tcPr>
          <w:p w:rsidR="001C3277" w:rsidRPr="00234CCA" w:rsidRDefault="001C3277" w:rsidP="001C3277">
            <w:pPr>
              <w:jc w:val="both"/>
              <w:rPr>
                <w:rFonts w:asciiTheme="majorHAnsi" w:hAnsiTheme="majorHAnsi"/>
                <w:b/>
                <w:sz w:val="20"/>
                <w:szCs w:val="20"/>
              </w:rPr>
            </w:pPr>
            <w:r w:rsidRPr="00234CCA">
              <w:rPr>
                <w:rFonts w:asciiTheme="majorHAnsi" w:hAnsiTheme="majorHAnsi"/>
                <w:b/>
                <w:sz w:val="20"/>
                <w:szCs w:val="20"/>
              </w:rPr>
              <w:t xml:space="preserve">Activité 3.1.3 : </w:t>
            </w:r>
            <w:r w:rsidRPr="00234CCA">
              <w:rPr>
                <w:rFonts w:asciiTheme="majorHAnsi" w:hAnsiTheme="majorHAnsi"/>
                <w:sz w:val="20"/>
                <w:szCs w:val="20"/>
              </w:rPr>
              <w:t>Contribuer à la mise en œuvre des plans de GDT de la région</w:t>
            </w:r>
            <w:r w:rsidRPr="00234CCA">
              <w:rPr>
                <w:rFonts w:asciiTheme="majorHAnsi" w:hAnsiTheme="majorHAnsi"/>
                <w:b/>
                <w:sz w:val="20"/>
                <w:szCs w:val="20"/>
              </w:rPr>
              <w:t xml:space="preserve"> </w:t>
            </w:r>
          </w:p>
        </w:tc>
      </w:tr>
      <w:tr w:rsidR="001C3277" w:rsidRPr="005061BA" w:rsidTr="001C3277">
        <w:trPr>
          <w:trHeight w:val="137"/>
        </w:trPr>
        <w:tc>
          <w:tcPr>
            <w:tcW w:w="1432" w:type="pct"/>
            <w:vMerge/>
            <w:shd w:val="clear" w:color="auto" w:fill="auto"/>
            <w:vAlign w:val="center"/>
          </w:tcPr>
          <w:p w:rsidR="001C3277" w:rsidRPr="00234CCA" w:rsidRDefault="001C3277" w:rsidP="001C3277">
            <w:pPr>
              <w:jc w:val="center"/>
              <w:rPr>
                <w:rFonts w:asciiTheme="majorHAnsi" w:hAnsiTheme="majorHAnsi"/>
                <w:b/>
                <w:sz w:val="20"/>
                <w:szCs w:val="20"/>
              </w:rPr>
            </w:pPr>
          </w:p>
        </w:tc>
        <w:tc>
          <w:tcPr>
            <w:tcW w:w="3568" w:type="pct"/>
            <w:shd w:val="clear" w:color="auto" w:fill="auto"/>
            <w:vAlign w:val="center"/>
          </w:tcPr>
          <w:p w:rsidR="001C3277" w:rsidRPr="00234CCA" w:rsidRDefault="001C3277" w:rsidP="001C3277">
            <w:pPr>
              <w:jc w:val="both"/>
              <w:rPr>
                <w:rFonts w:asciiTheme="majorHAnsi" w:hAnsiTheme="majorHAnsi"/>
                <w:b/>
                <w:sz w:val="20"/>
                <w:szCs w:val="20"/>
              </w:rPr>
            </w:pPr>
            <w:r w:rsidRPr="00234CCA">
              <w:rPr>
                <w:rFonts w:asciiTheme="majorHAnsi" w:hAnsiTheme="majorHAnsi"/>
                <w:b/>
                <w:sz w:val="20"/>
                <w:szCs w:val="20"/>
              </w:rPr>
              <w:t xml:space="preserve">Activité 3.1.4 : </w:t>
            </w:r>
            <w:r w:rsidRPr="00234CCA">
              <w:rPr>
                <w:rFonts w:asciiTheme="majorHAnsi" w:hAnsiTheme="majorHAnsi"/>
                <w:sz w:val="20"/>
                <w:szCs w:val="20"/>
              </w:rPr>
              <w:t>Mener des tests à titre de démonstration pour de meilleures pratiques en matière de gestion durable des terres (basées sur des plans de gestion MBV).</w:t>
            </w:r>
          </w:p>
        </w:tc>
      </w:tr>
      <w:tr w:rsidR="001C3277" w:rsidRPr="005061BA" w:rsidTr="001C3277">
        <w:trPr>
          <w:trHeight w:val="137"/>
        </w:trPr>
        <w:tc>
          <w:tcPr>
            <w:tcW w:w="1432" w:type="pct"/>
            <w:vMerge/>
            <w:shd w:val="clear" w:color="auto" w:fill="auto"/>
            <w:vAlign w:val="center"/>
          </w:tcPr>
          <w:p w:rsidR="001C3277" w:rsidRPr="00234CCA" w:rsidRDefault="001C3277" w:rsidP="001C3277">
            <w:pPr>
              <w:jc w:val="center"/>
              <w:rPr>
                <w:rFonts w:asciiTheme="majorHAnsi" w:hAnsiTheme="majorHAnsi"/>
                <w:b/>
                <w:sz w:val="20"/>
                <w:szCs w:val="20"/>
              </w:rPr>
            </w:pPr>
          </w:p>
        </w:tc>
        <w:tc>
          <w:tcPr>
            <w:tcW w:w="3568" w:type="pct"/>
            <w:shd w:val="clear" w:color="auto" w:fill="auto"/>
            <w:vAlign w:val="center"/>
          </w:tcPr>
          <w:p w:rsidR="001C3277" w:rsidRPr="00234CCA" w:rsidRDefault="001C3277" w:rsidP="001C3277">
            <w:pPr>
              <w:jc w:val="both"/>
              <w:rPr>
                <w:rFonts w:asciiTheme="majorHAnsi" w:hAnsiTheme="majorHAnsi"/>
                <w:sz w:val="20"/>
                <w:szCs w:val="20"/>
              </w:rPr>
            </w:pPr>
            <w:r w:rsidRPr="00234CCA">
              <w:rPr>
                <w:rFonts w:asciiTheme="majorHAnsi" w:hAnsiTheme="majorHAnsi"/>
                <w:b/>
                <w:sz w:val="20"/>
                <w:szCs w:val="20"/>
              </w:rPr>
              <w:t>Activité 3.1.5 :</w:t>
            </w:r>
            <w:r w:rsidRPr="00234CCA">
              <w:rPr>
                <w:rFonts w:asciiTheme="majorHAnsi" w:hAnsiTheme="majorHAnsi"/>
                <w:sz w:val="20"/>
                <w:szCs w:val="20"/>
              </w:rPr>
              <w:t xml:space="preserve"> Mettre en place un plan opérationnel pour la recherche-action– développement sur la GDT</w:t>
            </w:r>
          </w:p>
        </w:tc>
      </w:tr>
      <w:tr w:rsidR="001C3277" w:rsidRPr="005061BA" w:rsidTr="001C3277">
        <w:trPr>
          <w:trHeight w:val="137"/>
        </w:trPr>
        <w:tc>
          <w:tcPr>
            <w:tcW w:w="1432" w:type="pct"/>
            <w:vMerge/>
            <w:shd w:val="clear" w:color="auto" w:fill="auto"/>
            <w:vAlign w:val="center"/>
          </w:tcPr>
          <w:p w:rsidR="001C3277" w:rsidRPr="00234CCA" w:rsidRDefault="001C3277" w:rsidP="001C3277">
            <w:pPr>
              <w:jc w:val="center"/>
              <w:rPr>
                <w:rFonts w:asciiTheme="majorHAnsi" w:hAnsiTheme="majorHAnsi"/>
                <w:b/>
                <w:sz w:val="20"/>
                <w:szCs w:val="20"/>
              </w:rPr>
            </w:pPr>
          </w:p>
        </w:tc>
        <w:tc>
          <w:tcPr>
            <w:tcW w:w="3568" w:type="pct"/>
            <w:shd w:val="clear" w:color="auto" w:fill="auto"/>
            <w:vAlign w:val="center"/>
          </w:tcPr>
          <w:p w:rsidR="001C3277" w:rsidRPr="00234CCA" w:rsidRDefault="001C3277" w:rsidP="001C3277">
            <w:pPr>
              <w:jc w:val="both"/>
              <w:rPr>
                <w:rFonts w:asciiTheme="majorHAnsi" w:hAnsiTheme="majorHAnsi"/>
                <w:b/>
                <w:sz w:val="20"/>
                <w:szCs w:val="20"/>
              </w:rPr>
            </w:pPr>
            <w:r w:rsidRPr="00234CCA">
              <w:rPr>
                <w:rFonts w:asciiTheme="majorHAnsi" w:hAnsiTheme="majorHAnsi"/>
                <w:b/>
                <w:sz w:val="20"/>
                <w:szCs w:val="20"/>
              </w:rPr>
              <w:t>Activité 3.1.6 :</w:t>
            </w:r>
            <w:r w:rsidRPr="00234CCA">
              <w:rPr>
                <w:rFonts w:asciiTheme="majorHAnsi" w:hAnsiTheme="majorHAnsi"/>
                <w:sz w:val="20"/>
                <w:szCs w:val="20"/>
              </w:rPr>
              <w:t xml:space="preserve"> Veiller à la prise en compte des modules de GDT et d’adaptation aux changements climatiques dans les curricula des différents ordres d’enseignement et des centres de formation</w:t>
            </w:r>
          </w:p>
        </w:tc>
      </w:tr>
      <w:tr w:rsidR="001C3277" w:rsidRPr="005061BA" w:rsidTr="001C3277">
        <w:trPr>
          <w:trHeight w:val="137"/>
        </w:trPr>
        <w:tc>
          <w:tcPr>
            <w:tcW w:w="1432" w:type="pct"/>
            <w:vMerge w:val="restart"/>
            <w:shd w:val="clear" w:color="auto" w:fill="auto"/>
            <w:vAlign w:val="center"/>
          </w:tcPr>
          <w:p w:rsidR="001C3277" w:rsidRPr="00234CCA" w:rsidRDefault="001C3277" w:rsidP="001C3277">
            <w:pPr>
              <w:jc w:val="both"/>
              <w:rPr>
                <w:rFonts w:asciiTheme="majorHAnsi" w:hAnsiTheme="majorHAnsi"/>
                <w:sz w:val="20"/>
                <w:szCs w:val="20"/>
              </w:rPr>
            </w:pPr>
            <w:r w:rsidRPr="00234CCA">
              <w:rPr>
                <w:rFonts w:asciiTheme="majorHAnsi" w:hAnsiTheme="majorHAnsi"/>
                <w:b/>
                <w:sz w:val="20"/>
                <w:szCs w:val="20"/>
              </w:rPr>
              <w:t>Produit 3.2</w:t>
            </w:r>
            <w:r w:rsidRPr="00234CCA">
              <w:rPr>
                <w:rFonts w:asciiTheme="majorHAnsi" w:hAnsiTheme="majorHAnsi"/>
                <w:sz w:val="20"/>
                <w:szCs w:val="20"/>
              </w:rPr>
              <w:t> : Un mécanisme de financement durable est mis en œuvre et finance des activités de GDT</w:t>
            </w:r>
          </w:p>
        </w:tc>
        <w:tc>
          <w:tcPr>
            <w:tcW w:w="3568" w:type="pct"/>
            <w:shd w:val="clear" w:color="auto" w:fill="auto"/>
            <w:vAlign w:val="center"/>
          </w:tcPr>
          <w:p w:rsidR="001C3277" w:rsidRPr="00234CCA" w:rsidRDefault="001C3277" w:rsidP="001C3277">
            <w:pPr>
              <w:jc w:val="both"/>
              <w:rPr>
                <w:rFonts w:asciiTheme="majorHAnsi" w:hAnsiTheme="majorHAnsi"/>
                <w:b/>
                <w:sz w:val="20"/>
                <w:szCs w:val="20"/>
              </w:rPr>
            </w:pPr>
            <w:r w:rsidRPr="00234CCA">
              <w:rPr>
                <w:rFonts w:asciiTheme="majorHAnsi" w:hAnsiTheme="majorHAnsi"/>
                <w:b/>
                <w:sz w:val="20"/>
                <w:szCs w:val="20"/>
              </w:rPr>
              <w:t>Activité 3.2.1 :</w:t>
            </w:r>
            <w:r w:rsidRPr="00234CCA">
              <w:rPr>
                <w:rFonts w:asciiTheme="majorHAnsi" w:hAnsiTheme="majorHAnsi"/>
                <w:sz w:val="20"/>
                <w:szCs w:val="20"/>
              </w:rPr>
              <w:t xml:space="preserve"> Evaluer les systèmes de financement existants dans la région afin d’identifier le mécanisme le plus approprié pour fournir un financement continu aux actions de gestion durable et équitable des ressources</w:t>
            </w:r>
          </w:p>
        </w:tc>
      </w:tr>
      <w:tr w:rsidR="001C3277" w:rsidRPr="005061BA" w:rsidTr="001C3277">
        <w:trPr>
          <w:trHeight w:val="590"/>
        </w:trPr>
        <w:tc>
          <w:tcPr>
            <w:tcW w:w="1432" w:type="pct"/>
            <w:vMerge/>
            <w:shd w:val="clear" w:color="auto" w:fill="auto"/>
            <w:vAlign w:val="center"/>
          </w:tcPr>
          <w:p w:rsidR="001C3277" w:rsidRPr="00234CCA" w:rsidRDefault="001C3277" w:rsidP="001C3277">
            <w:pPr>
              <w:jc w:val="center"/>
              <w:rPr>
                <w:rFonts w:asciiTheme="majorHAnsi" w:hAnsiTheme="majorHAnsi"/>
                <w:b/>
                <w:sz w:val="20"/>
                <w:szCs w:val="20"/>
              </w:rPr>
            </w:pPr>
          </w:p>
        </w:tc>
        <w:tc>
          <w:tcPr>
            <w:tcW w:w="3568" w:type="pct"/>
            <w:shd w:val="clear" w:color="auto" w:fill="auto"/>
            <w:vAlign w:val="center"/>
          </w:tcPr>
          <w:p w:rsidR="001C3277" w:rsidRPr="00234CCA" w:rsidRDefault="001C3277" w:rsidP="001C3277">
            <w:pPr>
              <w:jc w:val="both"/>
              <w:rPr>
                <w:rFonts w:asciiTheme="majorHAnsi" w:hAnsiTheme="majorHAnsi"/>
                <w:b/>
                <w:sz w:val="20"/>
                <w:szCs w:val="20"/>
              </w:rPr>
            </w:pPr>
            <w:r w:rsidRPr="00234CCA">
              <w:rPr>
                <w:rFonts w:asciiTheme="majorHAnsi" w:hAnsiTheme="majorHAnsi"/>
                <w:b/>
                <w:sz w:val="20"/>
                <w:szCs w:val="20"/>
              </w:rPr>
              <w:t>Activité 3.2.2 :</w:t>
            </w:r>
            <w:r w:rsidRPr="00234CCA">
              <w:rPr>
                <w:rFonts w:asciiTheme="majorHAnsi" w:hAnsiTheme="majorHAnsi"/>
                <w:sz w:val="20"/>
                <w:szCs w:val="20"/>
              </w:rPr>
              <w:t xml:space="preserve"> Ouvrir une ligne de crédit spécifique dans le cadre du fonds permanent pour le développement des collectivités territoriales (FPDCT) qui finance les initiatives des producteurs et les innovations </w:t>
            </w:r>
          </w:p>
        </w:tc>
      </w:tr>
      <w:tr w:rsidR="001C3277" w:rsidRPr="005061BA" w:rsidTr="001C3277">
        <w:trPr>
          <w:trHeight w:val="590"/>
        </w:trPr>
        <w:tc>
          <w:tcPr>
            <w:tcW w:w="1432" w:type="pct"/>
            <w:vMerge/>
            <w:shd w:val="clear" w:color="auto" w:fill="auto"/>
            <w:vAlign w:val="center"/>
          </w:tcPr>
          <w:p w:rsidR="001C3277" w:rsidRPr="00234CCA" w:rsidRDefault="001C3277" w:rsidP="001C3277">
            <w:pPr>
              <w:jc w:val="center"/>
              <w:rPr>
                <w:rFonts w:asciiTheme="majorHAnsi" w:hAnsiTheme="majorHAnsi"/>
                <w:b/>
                <w:sz w:val="20"/>
                <w:szCs w:val="20"/>
              </w:rPr>
            </w:pPr>
          </w:p>
        </w:tc>
        <w:tc>
          <w:tcPr>
            <w:tcW w:w="3568" w:type="pct"/>
            <w:shd w:val="clear" w:color="auto" w:fill="auto"/>
            <w:vAlign w:val="center"/>
          </w:tcPr>
          <w:p w:rsidR="001C3277" w:rsidRPr="00234CCA" w:rsidRDefault="001C3277" w:rsidP="001C3277">
            <w:pPr>
              <w:jc w:val="both"/>
              <w:rPr>
                <w:rFonts w:asciiTheme="majorHAnsi" w:hAnsiTheme="majorHAnsi"/>
                <w:b/>
                <w:sz w:val="20"/>
                <w:szCs w:val="20"/>
              </w:rPr>
            </w:pPr>
            <w:r w:rsidRPr="00234CCA">
              <w:rPr>
                <w:rFonts w:asciiTheme="majorHAnsi" w:hAnsiTheme="majorHAnsi"/>
                <w:b/>
                <w:sz w:val="20"/>
                <w:szCs w:val="20"/>
              </w:rPr>
              <w:t xml:space="preserve">Activité 3.2.3 : </w:t>
            </w:r>
            <w:r w:rsidRPr="00234CCA">
              <w:rPr>
                <w:rFonts w:asciiTheme="majorHAnsi" w:hAnsiTheme="majorHAnsi"/>
                <w:sz w:val="20"/>
                <w:szCs w:val="20"/>
              </w:rPr>
              <w:t>Appuyer la mobilisation de sources nouvelles de financements issus des investissements privés</w:t>
            </w:r>
            <w:r w:rsidRPr="00234CCA">
              <w:rPr>
                <w:rFonts w:asciiTheme="majorHAnsi" w:hAnsiTheme="majorHAnsi"/>
                <w:b/>
                <w:sz w:val="20"/>
                <w:szCs w:val="20"/>
              </w:rPr>
              <w:t xml:space="preserve">  </w:t>
            </w:r>
          </w:p>
        </w:tc>
      </w:tr>
      <w:tr w:rsidR="001C3277" w:rsidRPr="005061BA" w:rsidTr="001C3277">
        <w:trPr>
          <w:trHeight w:val="137"/>
        </w:trPr>
        <w:tc>
          <w:tcPr>
            <w:tcW w:w="1432" w:type="pct"/>
            <w:vMerge w:val="restart"/>
            <w:shd w:val="clear" w:color="auto" w:fill="auto"/>
            <w:vAlign w:val="center"/>
          </w:tcPr>
          <w:p w:rsidR="001C3277" w:rsidRPr="00234CCA" w:rsidRDefault="001C3277" w:rsidP="001C3277">
            <w:pPr>
              <w:jc w:val="both"/>
              <w:rPr>
                <w:rFonts w:asciiTheme="majorHAnsi" w:hAnsiTheme="majorHAnsi"/>
                <w:b/>
                <w:sz w:val="20"/>
                <w:szCs w:val="20"/>
              </w:rPr>
            </w:pPr>
            <w:r w:rsidRPr="00234CCA">
              <w:rPr>
                <w:rStyle w:val="longtext"/>
                <w:rFonts w:asciiTheme="majorHAnsi" w:hAnsiTheme="majorHAnsi"/>
                <w:b/>
                <w:sz w:val="20"/>
                <w:szCs w:val="20"/>
                <w:shd w:val="clear" w:color="auto" w:fill="FFFFFF"/>
              </w:rPr>
              <w:t>Produit 3.3 :</w:t>
            </w:r>
            <w:r w:rsidRPr="00234CCA">
              <w:rPr>
                <w:rFonts w:asciiTheme="majorHAnsi" w:hAnsiTheme="majorHAnsi"/>
                <w:sz w:val="20"/>
                <w:szCs w:val="20"/>
              </w:rPr>
              <w:t xml:space="preserve"> Des échanges sont organisés afin de partager des technologies de GDT entre acteurs burkinabé et autres partenaires de la sous-région.</w:t>
            </w:r>
          </w:p>
        </w:tc>
        <w:tc>
          <w:tcPr>
            <w:tcW w:w="3568" w:type="pct"/>
            <w:shd w:val="clear" w:color="auto" w:fill="auto"/>
            <w:vAlign w:val="center"/>
          </w:tcPr>
          <w:p w:rsidR="001C3277" w:rsidRPr="00234CCA" w:rsidRDefault="001C3277" w:rsidP="001C3277">
            <w:pPr>
              <w:jc w:val="both"/>
              <w:rPr>
                <w:rFonts w:asciiTheme="majorHAnsi" w:hAnsiTheme="majorHAnsi"/>
                <w:b/>
                <w:sz w:val="20"/>
                <w:szCs w:val="20"/>
              </w:rPr>
            </w:pPr>
            <w:r w:rsidRPr="00234CCA">
              <w:rPr>
                <w:rFonts w:asciiTheme="majorHAnsi" w:hAnsiTheme="majorHAnsi"/>
                <w:b/>
                <w:bCs/>
                <w:sz w:val="20"/>
                <w:szCs w:val="20"/>
              </w:rPr>
              <w:t xml:space="preserve">Activité 3.3.1 : </w:t>
            </w:r>
            <w:r w:rsidRPr="00234CCA">
              <w:rPr>
                <w:rFonts w:asciiTheme="majorHAnsi" w:hAnsiTheme="majorHAnsi"/>
                <w:sz w:val="20"/>
                <w:szCs w:val="20"/>
              </w:rPr>
              <w:t>Organiser des voyages d’étude dans la région, au niveau national et sous régional</w:t>
            </w:r>
            <w:r w:rsidRPr="00234CCA">
              <w:rPr>
                <w:rFonts w:asciiTheme="majorHAnsi" w:hAnsiTheme="majorHAnsi"/>
                <w:i/>
                <w:sz w:val="20"/>
                <w:szCs w:val="20"/>
              </w:rPr>
              <w:t> </w:t>
            </w:r>
          </w:p>
        </w:tc>
      </w:tr>
      <w:tr w:rsidR="001C3277" w:rsidRPr="005061BA" w:rsidTr="001C3277">
        <w:trPr>
          <w:trHeight w:val="137"/>
        </w:trPr>
        <w:tc>
          <w:tcPr>
            <w:tcW w:w="1432" w:type="pct"/>
            <w:vMerge/>
            <w:shd w:val="clear" w:color="auto" w:fill="auto"/>
            <w:vAlign w:val="center"/>
          </w:tcPr>
          <w:p w:rsidR="001C3277" w:rsidRPr="00234CCA" w:rsidRDefault="001C3277" w:rsidP="001C3277">
            <w:pPr>
              <w:jc w:val="both"/>
              <w:rPr>
                <w:rStyle w:val="longtext"/>
                <w:rFonts w:asciiTheme="majorHAnsi" w:hAnsiTheme="majorHAnsi"/>
                <w:b/>
                <w:sz w:val="20"/>
                <w:szCs w:val="20"/>
                <w:shd w:val="clear" w:color="auto" w:fill="FFFFFF"/>
              </w:rPr>
            </w:pPr>
          </w:p>
        </w:tc>
        <w:tc>
          <w:tcPr>
            <w:tcW w:w="3568" w:type="pct"/>
            <w:shd w:val="clear" w:color="auto" w:fill="auto"/>
            <w:vAlign w:val="center"/>
          </w:tcPr>
          <w:p w:rsidR="001C3277" w:rsidRPr="00234CCA" w:rsidRDefault="001C3277" w:rsidP="001C3277">
            <w:pPr>
              <w:jc w:val="both"/>
              <w:rPr>
                <w:rFonts w:asciiTheme="majorHAnsi" w:hAnsiTheme="majorHAnsi"/>
                <w:b/>
                <w:sz w:val="20"/>
                <w:szCs w:val="20"/>
              </w:rPr>
            </w:pPr>
            <w:r w:rsidRPr="00234CCA">
              <w:rPr>
                <w:rFonts w:asciiTheme="majorHAnsi" w:hAnsiTheme="majorHAnsi"/>
                <w:b/>
                <w:sz w:val="20"/>
                <w:szCs w:val="20"/>
              </w:rPr>
              <w:t xml:space="preserve">Activité 3.3.2 : </w:t>
            </w:r>
            <w:r w:rsidRPr="00234CCA">
              <w:rPr>
                <w:rFonts w:asciiTheme="majorHAnsi" w:hAnsiTheme="majorHAnsi"/>
                <w:sz w:val="20"/>
                <w:szCs w:val="20"/>
              </w:rPr>
              <w:t>Diffuser et répliquer à une plus petite échelle dans la zone d’intervention du projet les réalisations et leçons tirées à l’échelle de la région du centre ouest</w:t>
            </w:r>
          </w:p>
        </w:tc>
      </w:tr>
      <w:tr w:rsidR="001C3277" w:rsidRPr="005061BA" w:rsidTr="001C3277">
        <w:trPr>
          <w:trHeight w:val="137"/>
        </w:trPr>
        <w:tc>
          <w:tcPr>
            <w:tcW w:w="1432" w:type="pct"/>
            <w:vMerge/>
            <w:shd w:val="clear" w:color="auto" w:fill="auto"/>
            <w:vAlign w:val="center"/>
          </w:tcPr>
          <w:p w:rsidR="001C3277" w:rsidRPr="00234CCA" w:rsidRDefault="001C3277" w:rsidP="001C3277">
            <w:pPr>
              <w:jc w:val="both"/>
              <w:rPr>
                <w:rStyle w:val="longtext"/>
                <w:rFonts w:asciiTheme="majorHAnsi" w:hAnsiTheme="majorHAnsi"/>
                <w:b/>
                <w:sz w:val="20"/>
                <w:szCs w:val="20"/>
                <w:shd w:val="clear" w:color="auto" w:fill="FFFFFF"/>
              </w:rPr>
            </w:pPr>
          </w:p>
        </w:tc>
        <w:tc>
          <w:tcPr>
            <w:tcW w:w="3568" w:type="pct"/>
            <w:shd w:val="clear" w:color="auto" w:fill="auto"/>
            <w:vAlign w:val="center"/>
          </w:tcPr>
          <w:p w:rsidR="001C3277" w:rsidRPr="00234CCA" w:rsidRDefault="001C3277" w:rsidP="001C3277">
            <w:pPr>
              <w:jc w:val="both"/>
              <w:rPr>
                <w:rFonts w:asciiTheme="majorHAnsi" w:hAnsiTheme="majorHAnsi"/>
                <w:b/>
                <w:sz w:val="20"/>
                <w:szCs w:val="20"/>
              </w:rPr>
            </w:pPr>
            <w:r w:rsidRPr="00234CCA">
              <w:rPr>
                <w:rFonts w:asciiTheme="majorHAnsi" w:hAnsiTheme="majorHAnsi"/>
                <w:b/>
                <w:sz w:val="20"/>
                <w:szCs w:val="20"/>
              </w:rPr>
              <w:t xml:space="preserve">Activité 3.3.3 : </w:t>
            </w:r>
            <w:r w:rsidRPr="00234CCA">
              <w:rPr>
                <w:rFonts w:asciiTheme="majorHAnsi" w:hAnsiTheme="majorHAnsi"/>
                <w:sz w:val="20"/>
                <w:szCs w:val="20"/>
              </w:rPr>
              <w:t>Consolider et diffuser au niveau international les réalisations et les leçons tirées à l’échelle régionale à travers la CCD</w:t>
            </w:r>
          </w:p>
        </w:tc>
      </w:tr>
      <w:tr w:rsidR="001C3277" w:rsidRPr="005061BA" w:rsidTr="001C3277">
        <w:trPr>
          <w:trHeight w:val="137"/>
        </w:trPr>
        <w:tc>
          <w:tcPr>
            <w:tcW w:w="5000" w:type="pct"/>
            <w:gridSpan w:val="2"/>
            <w:shd w:val="clear" w:color="auto" w:fill="FDE9D9" w:themeFill="accent6" w:themeFillTint="33"/>
            <w:vAlign w:val="center"/>
          </w:tcPr>
          <w:p w:rsidR="001C3277" w:rsidRPr="00234CCA" w:rsidRDefault="001C3277" w:rsidP="001C3277">
            <w:pPr>
              <w:jc w:val="both"/>
              <w:rPr>
                <w:rFonts w:asciiTheme="majorHAnsi" w:hAnsiTheme="majorHAnsi"/>
                <w:b/>
                <w:sz w:val="20"/>
                <w:szCs w:val="20"/>
              </w:rPr>
            </w:pPr>
            <w:r w:rsidRPr="00234CCA">
              <w:rPr>
                <w:rFonts w:asciiTheme="majorHAnsi" w:hAnsiTheme="majorHAnsi"/>
                <w:b/>
                <w:bCs/>
                <w:sz w:val="20"/>
                <w:szCs w:val="20"/>
              </w:rPr>
              <w:t xml:space="preserve">Résultat 4 : </w:t>
            </w:r>
            <w:r w:rsidRPr="00234CCA">
              <w:rPr>
                <w:rFonts w:asciiTheme="majorHAnsi" w:hAnsiTheme="majorHAnsi"/>
                <w:bCs/>
                <w:sz w:val="20"/>
                <w:szCs w:val="20"/>
              </w:rPr>
              <w:t>La gestion et le suivi évaluation sont efficients</w:t>
            </w:r>
          </w:p>
        </w:tc>
      </w:tr>
      <w:tr w:rsidR="001C3277" w:rsidRPr="005061BA" w:rsidTr="001C3277">
        <w:trPr>
          <w:trHeight w:val="137"/>
        </w:trPr>
        <w:tc>
          <w:tcPr>
            <w:tcW w:w="1432" w:type="pct"/>
            <w:vMerge w:val="restart"/>
            <w:shd w:val="clear" w:color="auto" w:fill="auto"/>
            <w:vAlign w:val="center"/>
          </w:tcPr>
          <w:p w:rsidR="001C3277" w:rsidRPr="00234CCA" w:rsidRDefault="001C3277" w:rsidP="001C3277">
            <w:pPr>
              <w:jc w:val="both"/>
              <w:rPr>
                <w:rFonts w:asciiTheme="majorHAnsi" w:hAnsiTheme="majorHAnsi"/>
                <w:b/>
                <w:sz w:val="20"/>
                <w:szCs w:val="20"/>
              </w:rPr>
            </w:pPr>
            <w:r w:rsidRPr="00234CCA">
              <w:rPr>
                <w:rFonts w:asciiTheme="majorHAnsi" w:hAnsiTheme="majorHAnsi"/>
                <w:b/>
                <w:bCs/>
                <w:sz w:val="20"/>
                <w:szCs w:val="20"/>
              </w:rPr>
              <w:t>Produit 4.1</w:t>
            </w:r>
            <w:r w:rsidRPr="00234CCA">
              <w:rPr>
                <w:rFonts w:asciiTheme="majorHAnsi" w:hAnsiTheme="majorHAnsi"/>
                <w:bCs/>
                <w:sz w:val="20"/>
                <w:szCs w:val="20"/>
              </w:rPr>
              <w:t> : La gestion du Sous-programme est efficace</w:t>
            </w:r>
          </w:p>
        </w:tc>
        <w:tc>
          <w:tcPr>
            <w:tcW w:w="3568" w:type="pct"/>
            <w:shd w:val="clear" w:color="auto" w:fill="auto"/>
            <w:vAlign w:val="center"/>
          </w:tcPr>
          <w:p w:rsidR="001C3277" w:rsidRPr="00234CCA" w:rsidRDefault="001C3277" w:rsidP="001C3277">
            <w:pPr>
              <w:rPr>
                <w:rFonts w:asciiTheme="majorHAnsi" w:hAnsiTheme="majorHAnsi"/>
                <w:sz w:val="20"/>
                <w:szCs w:val="20"/>
              </w:rPr>
            </w:pPr>
            <w:r w:rsidRPr="00234CCA">
              <w:rPr>
                <w:rFonts w:asciiTheme="majorHAnsi" w:hAnsiTheme="majorHAnsi"/>
                <w:b/>
                <w:bCs/>
                <w:sz w:val="20"/>
                <w:szCs w:val="20"/>
              </w:rPr>
              <w:t>Activité</w:t>
            </w:r>
            <w:r w:rsidRPr="00234CCA">
              <w:rPr>
                <w:rFonts w:asciiTheme="majorHAnsi" w:hAnsiTheme="majorHAnsi"/>
                <w:b/>
                <w:sz w:val="20"/>
                <w:szCs w:val="20"/>
              </w:rPr>
              <w:t xml:space="preserve"> </w:t>
            </w:r>
            <w:r w:rsidRPr="00234CCA">
              <w:rPr>
                <w:rFonts w:asciiTheme="majorHAnsi" w:hAnsiTheme="majorHAnsi"/>
                <w:b/>
                <w:bCs/>
                <w:sz w:val="20"/>
                <w:szCs w:val="20"/>
              </w:rPr>
              <w:t xml:space="preserve">4.1.1 : </w:t>
            </w:r>
            <w:r w:rsidRPr="00234CCA">
              <w:rPr>
                <w:rFonts w:asciiTheme="majorHAnsi" w:hAnsiTheme="majorHAnsi"/>
                <w:bCs/>
                <w:sz w:val="20"/>
                <w:szCs w:val="20"/>
              </w:rPr>
              <w:t xml:space="preserve">Veiller à la mise en place </w:t>
            </w:r>
            <w:r w:rsidRPr="00234CCA">
              <w:rPr>
                <w:rFonts w:asciiTheme="majorHAnsi" w:hAnsiTheme="majorHAnsi"/>
                <w:sz w:val="20"/>
                <w:szCs w:val="20"/>
              </w:rPr>
              <w:t>et appuyer le fonctionnement du Comité de Pilotage du Sous-programme</w:t>
            </w:r>
          </w:p>
        </w:tc>
      </w:tr>
      <w:tr w:rsidR="001C3277" w:rsidRPr="005061BA" w:rsidTr="001C3277">
        <w:trPr>
          <w:trHeight w:val="137"/>
        </w:trPr>
        <w:tc>
          <w:tcPr>
            <w:tcW w:w="1432" w:type="pct"/>
            <w:vMerge/>
            <w:shd w:val="clear" w:color="auto" w:fill="auto"/>
            <w:vAlign w:val="center"/>
          </w:tcPr>
          <w:p w:rsidR="001C3277" w:rsidRPr="00234CCA" w:rsidRDefault="001C3277" w:rsidP="001C3277">
            <w:pPr>
              <w:jc w:val="both"/>
              <w:rPr>
                <w:rFonts w:asciiTheme="majorHAnsi" w:hAnsiTheme="majorHAnsi"/>
                <w:b/>
                <w:sz w:val="20"/>
                <w:szCs w:val="20"/>
              </w:rPr>
            </w:pPr>
          </w:p>
        </w:tc>
        <w:tc>
          <w:tcPr>
            <w:tcW w:w="3568" w:type="pct"/>
            <w:shd w:val="clear" w:color="auto" w:fill="auto"/>
            <w:vAlign w:val="center"/>
          </w:tcPr>
          <w:p w:rsidR="001C3277" w:rsidRPr="00234CCA" w:rsidRDefault="001C3277" w:rsidP="001C3277">
            <w:pPr>
              <w:rPr>
                <w:rFonts w:asciiTheme="majorHAnsi" w:hAnsiTheme="majorHAnsi"/>
                <w:bCs/>
                <w:sz w:val="20"/>
                <w:szCs w:val="20"/>
              </w:rPr>
            </w:pPr>
            <w:r w:rsidRPr="00234CCA">
              <w:rPr>
                <w:rFonts w:asciiTheme="majorHAnsi" w:hAnsiTheme="majorHAnsi"/>
                <w:b/>
                <w:bCs/>
                <w:sz w:val="20"/>
                <w:szCs w:val="20"/>
              </w:rPr>
              <w:t>Activité 4.1.2</w:t>
            </w:r>
            <w:r w:rsidRPr="00234CCA">
              <w:rPr>
                <w:rFonts w:asciiTheme="majorHAnsi" w:hAnsiTheme="majorHAnsi"/>
                <w:bCs/>
                <w:sz w:val="20"/>
                <w:szCs w:val="20"/>
              </w:rPr>
              <w:t> : Veiller à disposer des référentiels de gestion</w:t>
            </w:r>
          </w:p>
        </w:tc>
      </w:tr>
      <w:tr w:rsidR="001C3277" w:rsidRPr="005061BA" w:rsidTr="001C3277">
        <w:trPr>
          <w:trHeight w:val="137"/>
        </w:trPr>
        <w:tc>
          <w:tcPr>
            <w:tcW w:w="1432" w:type="pct"/>
            <w:vMerge/>
            <w:shd w:val="clear" w:color="auto" w:fill="auto"/>
            <w:vAlign w:val="center"/>
          </w:tcPr>
          <w:p w:rsidR="001C3277" w:rsidRPr="00234CCA" w:rsidRDefault="001C3277" w:rsidP="001C3277">
            <w:pPr>
              <w:jc w:val="both"/>
              <w:rPr>
                <w:rFonts w:asciiTheme="majorHAnsi" w:hAnsiTheme="majorHAnsi"/>
                <w:b/>
                <w:sz w:val="20"/>
                <w:szCs w:val="20"/>
              </w:rPr>
            </w:pPr>
          </w:p>
        </w:tc>
        <w:tc>
          <w:tcPr>
            <w:tcW w:w="3568" w:type="pct"/>
            <w:shd w:val="clear" w:color="auto" w:fill="auto"/>
            <w:vAlign w:val="center"/>
          </w:tcPr>
          <w:p w:rsidR="001C3277" w:rsidRPr="00234CCA" w:rsidRDefault="001C3277" w:rsidP="001C3277">
            <w:pPr>
              <w:rPr>
                <w:rFonts w:asciiTheme="majorHAnsi" w:hAnsiTheme="majorHAnsi"/>
                <w:sz w:val="20"/>
                <w:szCs w:val="20"/>
              </w:rPr>
            </w:pPr>
            <w:r w:rsidRPr="00234CCA">
              <w:rPr>
                <w:rFonts w:asciiTheme="majorHAnsi" w:hAnsiTheme="majorHAnsi"/>
                <w:b/>
                <w:bCs/>
                <w:sz w:val="20"/>
                <w:szCs w:val="20"/>
              </w:rPr>
              <w:t>Activité 4.1.3</w:t>
            </w:r>
            <w:r w:rsidRPr="00234CCA">
              <w:rPr>
                <w:rFonts w:asciiTheme="majorHAnsi" w:hAnsiTheme="majorHAnsi"/>
                <w:bCs/>
                <w:sz w:val="20"/>
                <w:szCs w:val="20"/>
              </w:rPr>
              <w:t> : Veiller à la mise en place et à la gestion efficiente des ressources humaines, financières et matérielles</w:t>
            </w:r>
          </w:p>
        </w:tc>
      </w:tr>
      <w:tr w:rsidR="001C3277" w:rsidRPr="005061BA" w:rsidTr="001C3277">
        <w:trPr>
          <w:trHeight w:val="137"/>
        </w:trPr>
        <w:tc>
          <w:tcPr>
            <w:tcW w:w="1432" w:type="pct"/>
            <w:vMerge w:val="restart"/>
            <w:shd w:val="clear" w:color="auto" w:fill="auto"/>
            <w:vAlign w:val="center"/>
          </w:tcPr>
          <w:p w:rsidR="001C3277" w:rsidRPr="00234CCA" w:rsidRDefault="001C3277" w:rsidP="001C3277">
            <w:pPr>
              <w:rPr>
                <w:rFonts w:asciiTheme="majorHAnsi" w:hAnsiTheme="majorHAnsi"/>
                <w:sz w:val="20"/>
                <w:szCs w:val="20"/>
              </w:rPr>
            </w:pPr>
            <w:r w:rsidRPr="00234CCA">
              <w:rPr>
                <w:rFonts w:asciiTheme="majorHAnsi" w:hAnsiTheme="majorHAnsi"/>
                <w:b/>
                <w:bCs/>
                <w:sz w:val="20"/>
                <w:szCs w:val="20"/>
              </w:rPr>
              <w:t>Produit 4.2</w:t>
            </w:r>
            <w:r w:rsidRPr="00234CCA">
              <w:rPr>
                <w:rFonts w:asciiTheme="majorHAnsi" w:hAnsiTheme="majorHAnsi"/>
                <w:bCs/>
                <w:sz w:val="20"/>
                <w:szCs w:val="20"/>
              </w:rPr>
              <w:t xml:space="preserve"> : Les activités de planification et de suivi évaluation sont mises en </w:t>
            </w:r>
            <w:r w:rsidRPr="00234CCA">
              <w:rPr>
                <w:rFonts w:asciiTheme="majorHAnsi" w:hAnsiTheme="majorHAnsi"/>
                <w:bCs/>
                <w:sz w:val="20"/>
                <w:szCs w:val="20"/>
              </w:rPr>
              <w:lastRenderedPageBreak/>
              <w:t>œuvre de manière efficace</w:t>
            </w:r>
          </w:p>
        </w:tc>
        <w:tc>
          <w:tcPr>
            <w:tcW w:w="3568" w:type="pct"/>
            <w:shd w:val="clear" w:color="auto" w:fill="auto"/>
            <w:vAlign w:val="center"/>
          </w:tcPr>
          <w:p w:rsidR="001C3277" w:rsidRPr="00234CCA" w:rsidRDefault="001C3277" w:rsidP="001C3277">
            <w:pPr>
              <w:rPr>
                <w:rFonts w:asciiTheme="majorHAnsi" w:hAnsiTheme="majorHAnsi"/>
                <w:sz w:val="20"/>
                <w:szCs w:val="20"/>
              </w:rPr>
            </w:pPr>
            <w:r w:rsidRPr="00234CCA">
              <w:rPr>
                <w:rFonts w:asciiTheme="majorHAnsi" w:hAnsiTheme="majorHAnsi"/>
                <w:b/>
                <w:bCs/>
                <w:sz w:val="20"/>
                <w:szCs w:val="20"/>
              </w:rPr>
              <w:lastRenderedPageBreak/>
              <w:t>Activité 4.2.1</w:t>
            </w:r>
            <w:r w:rsidRPr="00234CCA">
              <w:rPr>
                <w:rFonts w:asciiTheme="majorHAnsi" w:hAnsiTheme="majorHAnsi"/>
                <w:bCs/>
                <w:sz w:val="20"/>
                <w:szCs w:val="20"/>
              </w:rPr>
              <w:t> : Assurer une planification efficace des activités du Sous-programme durant la phase pilote</w:t>
            </w:r>
          </w:p>
        </w:tc>
      </w:tr>
      <w:tr w:rsidR="001C3277" w:rsidRPr="005061BA" w:rsidTr="001C3277">
        <w:trPr>
          <w:trHeight w:val="137"/>
        </w:trPr>
        <w:tc>
          <w:tcPr>
            <w:tcW w:w="1432" w:type="pct"/>
            <w:vMerge/>
            <w:shd w:val="clear" w:color="auto" w:fill="auto"/>
            <w:vAlign w:val="center"/>
          </w:tcPr>
          <w:p w:rsidR="001C3277" w:rsidRPr="00234CCA" w:rsidRDefault="001C3277" w:rsidP="001C3277">
            <w:pPr>
              <w:jc w:val="both"/>
              <w:rPr>
                <w:rFonts w:asciiTheme="majorHAnsi" w:hAnsiTheme="majorHAnsi"/>
                <w:b/>
                <w:sz w:val="20"/>
                <w:szCs w:val="20"/>
              </w:rPr>
            </w:pPr>
          </w:p>
        </w:tc>
        <w:tc>
          <w:tcPr>
            <w:tcW w:w="3568" w:type="pct"/>
            <w:shd w:val="clear" w:color="auto" w:fill="auto"/>
            <w:vAlign w:val="center"/>
          </w:tcPr>
          <w:p w:rsidR="001C3277" w:rsidRPr="00234CCA" w:rsidRDefault="001C3277" w:rsidP="001C3277">
            <w:pPr>
              <w:rPr>
                <w:rFonts w:asciiTheme="majorHAnsi" w:hAnsiTheme="majorHAnsi"/>
                <w:bCs/>
                <w:sz w:val="20"/>
                <w:szCs w:val="20"/>
              </w:rPr>
            </w:pPr>
            <w:r w:rsidRPr="00234CCA">
              <w:rPr>
                <w:rFonts w:asciiTheme="majorHAnsi" w:hAnsiTheme="majorHAnsi"/>
                <w:b/>
                <w:bCs/>
                <w:sz w:val="20"/>
                <w:szCs w:val="20"/>
              </w:rPr>
              <w:t>Activité 4.2.2</w:t>
            </w:r>
            <w:r w:rsidRPr="00234CCA">
              <w:rPr>
                <w:rFonts w:asciiTheme="majorHAnsi" w:hAnsiTheme="majorHAnsi"/>
                <w:bCs/>
                <w:sz w:val="20"/>
                <w:szCs w:val="20"/>
              </w:rPr>
              <w:t xml:space="preserve"> : Veiller à un suivi-évaluation interne efficace des activités </w:t>
            </w:r>
            <w:r w:rsidRPr="00234CCA">
              <w:rPr>
                <w:rFonts w:asciiTheme="majorHAnsi" w:hAnsiTheme="majorHAnsi"/>
                <w:bCs/>
                <w:sz w:val="20"/>
                <w:szCs w:val="20"/>
              </w:rPr>
              <w:lastRenderedPageBreak/>
              <w:t>du Sous-programme</w:t>
            </w:r>
          </w:p>
        </w:tc>
      </w:tr>
      <w:tr w:rsidR="001C3277" w:rsidRPr="005061BA" w:rsidTr="001C3277">
        <w:trPr>
          <w:trHeight w:val="137"/>
        </w:trPr>
        <w:tc>
          <w:tcPr>
            <w:tcW w:w="1432" w:type="pct"/>
            <w:vMerge/>
            <w:shd w:val="clear" w:color="auto" w:fill="auto"/>
            <w:vAlign w:val="center"/>
          </w:tcPr>
          <w:p w:rsidR="001C3277" w:rsidRPr="00234CCA" w:rsidRDefault="001C3277" w:rsidP="001C3277">
            <w:pPr>
              <w:jc w:val="both"/>
              <w:rPr>
                <w:rFonts w:asciiTheme="majorHAnsi" w:hAnsiTheme="majorHAnsi"/>
                <w:b/>
                <w:sz w:val="20"/>
                <w:szCs w:val="20"/>
              </w:rPr>
            </w:pPr>
          </w:p>
        </w:tc>
        <w:tc>
          <w:tcPr>
            <w:tcW w:w="3568" w:type="pct"/>
            <w:shd w:val="clear" w:color="auto" w:fill="auto"/>
            <w:vAlign w:val="center"/>
          </w:tcPr>
          <w:p w:rsidR="001C3277" w:rsidRPr="00234CCA" w:rsidRDefault="001C3277" w:rsidP="001C3277">
            <w:pPr>
              <w:rPr>
                <w:rFonts w:asciiTheme="majorHAnsi" w:hAnsiTheme="majorHAnsi"/>
                <w:b/>
                <w:bCs/>
                <w:sz w:val="20"/>
                <w:szCs w:val="20"/>
              </w:rPr>
            </w:pPr>
            <w:r w:rsidRPr="00234CCA">
              <w:rPr>
                <w:rFonts w:asciiTheme="majorHAnsi" w:hAnsiTheme="majorHAnsi"/>
                <w:b/>
                <w:sz w:val="20"/>
                <w:szCs w:val="20"/>
              </w:rPr>
              <w:t>Activité 4.2.3</w:t>
            </w:r>
            <w:r w:rsidRPr="00234CCA">
              <w:rPr>
                <w:rFonts w:asciiTheme="majorHAnsi" w:hAnsiTheme="majorHAnsi"/>
                <w:sz w:val="20"/>
                <w:szCs w:val="20"/>
              </w:rPr>
              <w:t> : Appuyer la réalisation du suivi-évaluation externe du Sous-programme</w:t>
            </w:r>
          </w:p>
        </w:tc>
      </w:tr>
    </w:tbl>
    <w:p w:rsidR="00721C4A" w:rsidRDefault="001C3277" w:rsidP="001C3277">
      <w:pPr>
        <w:autoSpaceDE w:val="0"/>
        <w:autoSpaceDN w:val="0"/>
        <w:adjustRightInd w:val="0"/>
        <w:jc w:val="both"/>
        <w:rPr>
          <w:rFonts w:asciiTheme="majorHAnsi" w:hAnsiTheme="majorHAnsi"/>
          <w:sz w:val="18"/>
          <w:szCs w:val="18"/>
        </w:rPr>
      </w:pPr>
      <w:r w:rsidRPr="00234CCA">
        <w:rPr>
          <w:rFonts w:asciiTheme="majorHAnsi" w:hAnsiTheme="majorHAnsi"/>
          <w:sz w:val="18"/>
          <w:szCs w:val="18"/>
        </w:rPr>
        <w:t>Source : Manuel de suivi-évaluation du sous-programme, 2015</w:t>
      </w:r>
    </w:p>
    <w:p w:rsidR="007C52D3" w:rsidRPr="00234CCA" w:rsidRDefault="007C52D3" w:rsidP="001C3277">
      <w:pPr>
        <w:autoSpaceDE w:val="0"/>
        <w:autoSpaceDN w:val="0"/>
        <w:adjustRightInd w:val="0"/>
        <w:jc w:val="both"/>
        <w:rPr>
          <w:rFonts w:asciiTheme="majorHAnsi" w:hAnsiTheme="majorHAnsi"/>
          <w:sz w:val="18"/>
          <w:szCs w:val="18"/>
        </w:rPr>
      </w:pPr>
    </w:p>
    <w:p w:rsidR="001C3277" w:rsidRDefault="001C3277" w:rsidP="0060735B">
      <w:pPr>
        <w:pStyle w:val="Titre2"/>
      </w:pPr>
      <w:bookmarkStart w:id="11" w:name="_Toc508788894"/>
      <w:r>
        <w:t>Stratégie de mise en œuvre du sous-programme</w:t>
      </w:r>
      <w:bookmarkEnd w:id="11"/>
    </w:p>
    <w:p w:rsidR="007C52D3" w:rsidRDefault="007C52D3" w:rsidP="00234CCA">
      <w:pPr>
        <w:jc w:val="both"/>
        <w:rPr>
          <w:rFonts w:asciiTheme="majorHAnsi" w:hAnsiTheme="majorHAnsi"/>
          <w:sz w:val="22"/>
          <w:szCs w:val="22"/>
        </w:rPr>
      </w:pPr>
    </w:p>
    <w:p w:rsidR="00304D6E" w:rsidRPr="00234CCA" w:rsidRDefault="001C3277" w:rsidP="00234CCA">
      <w:pPr>
        <w:jc w:val="both"/>
        <w:rPr>
          <w:rFonts w:asciiTheme="majorHAnsi" w:hAnsiTheme="majorHAnsi"/>
          <w:sz w:val="22"/>
          <w:szCs w:val="22"/>
        </w:rPr>
      </w:pPr>
      <w:r w:rsidRPr="00234CCA">
        <w:rPr>
          <w:rFonts w:asciiTheme="majorHAnsi" w:hAnsiTheme="majorHAnsi"/>
          <w:sz w:val="22"/>
          <w:szCs w:val="22"/>
        </w:rPr>
        <w:t xml:space="preserve">Les analyses effectuées au moment de la formulation du sous-programme ont montré que la Région du Centre-Ouest a un potentiel important en termes de ressources naturelles stratégiques (forêts, zones pastorales, terres fertiles, </w:t>
      </w:r>
      <w:r w:rsidR="0033634D" w:rsidRPr="00234CCA">
        <w:rPr>
          <w:rFonts w:asciiTheme="majorHAnsi" w:hAnsiTheme="majorHAnsi"/>
          <w:sz w:val="22"/>
          <w:szCs w:val="22"/>
        </w:rPr>
        <w:t xml:space="preserve">des ressources en eau </w:t>
      </w:r>
      <w:r w:rsidRPr="00234CCA">
        <w:rPr>
          <w:rFonts w:asciiTheme="majorHAnsi" w:hAnsiTheme="majorHAnsi"/>
          <w:sz w:val="22"/>
          <w:szCs w:val="22"/>
        </w:rPr>
        <w:t xml:space="preserve"> assez </w:t>
      </w:r>
      <w:r w:rsidR="00B6767D" w:rsidRPr="00234CCA">
        <w:rPr>
          <w:rFonts w:asciiTheme="majorHAnsi" w:hAnsiTheme="majorHAnsi"/>
          <w:sz w:val="22"/>
          <w:szCs w:val="22"/>
        </w:rPr>
        <w:t>importantes</w:t>
      </w:r>
      <w:r w:rsidRPr="00234CCA">
        <w:rPr>
          <w:rFonts w:asciiTheme="majorHAnsi" w:hAnsiTheme="majorHAnsi"/>
          <w:sz w:val="22"/>
          <w:szCs w:val="22"/>
        </w:rPr>
        <w:t xml:space="preserve">, le bois pour alimenter en grande partie en énergie de chauffe les villes de Ouagadougou et Koudougou, etc.). Mais ces ressources connaissaient un taux de dégradation accéléré avec des conséquences désastreuses sur l'environnement global et sur les conditions de vie des communautés. </w:t>
      </w:r>
    </w:p>
    <w:p w:rsidR="00304D6E" w:rsidRPr="00234CCA" w:rsidRDefault="001C3277" w:rsidP="005061BA">
      <w:pPr>
        <w:jc w:val="both"/>
        <w:rPr>
          <w:rFonts w:asciiTheme="majorHAnsi" w:hAnsiTheme="majorHAnsi" w:cs="Arial"/>
          <w:sz w:val="22"/>
          <w:szCs w:val="22"/>
        </w:rPr>
      </w:pPr>
      <w:r w:rsidRPr="00234CCA">
        <w:rPr>
          <w:rFonts w:asciiTheme="majorHAnsi" w:hAnsiTheme="majorHAnsi"/>
          <w:sz w:val="22"/>
          <w:szCs w:val="22"/>
        </w:rPr>
        <w:t xml:space="preserve">Les obstacles à la gestion durable des </w:t>
      </w:r>
      <w:r w:rsidR="00304D6E" w:rsidRPr="00234CCA">
        <w:rPr>
          <w:rFonts w:asciiTheme="majorHAnsi" w:hAnsiTheme="majorHAnsi"/>
          <w:sz w:val="22"/>
          <w:szCs w:val="22"/>
        </w:rPr>
        <w:t xml:space="preserve">terres, et d’une manière globale </w:t>
      </w:r>
      <w:r w:rsidR="00611CEB">
        <w:rPr>
          <w:rFonts w:asciiTheme="majorHAnsi" w:hAnsiTheme="majorHAnsi"/>
          <w:sz w:val="22"/>
          <w:szCs w:val="22"/>
        </w:rPr>
        <w:t xml:space="preserve">les raisons de </w:t>
      </w:r>
      <w:r w:rsidR="00304D6E" w:rsidRPr="00234CCA">
        <w:rPr>
          <w:rFonts w:asciiTheme="majorHAnsi" w:hAnsiTheme="majorHAnsi" w:cs="Arial"/>
          <w:sz w:val="22"/>
          <w:szCs w:val="22"/>
        </w:rPr>
        <w:t>l'absence de résultats tangibles</w:t>
      </w:r>
      <w:r w:rsidR="00611CEB">
        <w:rPr>
          <w:rFonts w:asciiTheme="majorHAnsi" w:hAnsiTheme="majorHAnsi" w:cs="Arial"/>
          <w:sz w:val="22"/>
          <w:szCs w:val="22"/>
        </w:rPr>
        <w:t xml:space="preserve"> des projets de gestion des ressources naturelles dans la région </w:t>
      </w:r>
      <w:r w:rsidR="00611CEB" w:rsidRPr="00234CCA">
        <w:rPr>
          <w:rFonts w:asciiTheme="majorHAnsi" w:hAnsiTheme="majorHAnsi"/>
          <w:sz w:val="22"/>
          <w:szCs w:val="22"/>
        </w:rPr>
        <w:t>ont aussi été identifiés</w:t>
      </w:r>
      <w:r w:rsidR="00611CEB">
        <w:rPr>
          <w:rFonts w:asciiTheme="majorHAnsi" w:hAnsiTheme="majorHAnsi"/>
          <w:sz w:val="22"/>
          <w:szCs w:val="22"/>
        </w:rPr>
        <w:t xml:space="preserve">. Ce sont : </w:t>
      </w:r>
      <w:r w:rsidR="00304D6E" w:rsidRPr="00234CCA">
        <w:rPr>
          <w:rFonts w:asciiTheme="majorHAnsi" w:hAnsiTheme="majorHAnsi" w:cs="Arial"/>
          <w:sz w:val="22"/>
          <w:szCs w:val="22"/>
        </w:rPr>
        <w:t xml:space="preserve">(i) la faiblesse des capacités d'intervention des acteurs et leur mode de travail cloisonné, (ii) l’augmentation de la pression humaine sur les ressources naturelles, (iii) le non-respect croissant des cahiers de charges et l’apparition de mauvaises pratiques de gestion des forêts naturelles aménagées, (iv) l’insécurité et le développement de la spéculation foncières, etc. </w:t>
      </w:r>
    </w:p>
    <w:p w:rsidR="00304D6E" w:rsidRPr="00234CCA" w:rsidRDefault="00304D6E" w:rsidP="005061BA">
      <w:pPr>
        <w:jc w:val="both"/>
        <w:rPr>
          <w:rFonts w:asciiTheme="majorHAnsi" w:hAnsiTheme="majorHAnsi"/>
          <w:sz w:val="22"/>
          <w:szCs w:val="22"/>
        </w:rPr>
      </w:pPr>
    </w:p>
    <w:p w:rsidR="001C3277" w:rsidRPr="00234CCA" w:rsidRDefault="00611CEB" w:rsidP="00E13615">
      <w:pPr>
        <w:jc w:val="both"/>
        <w:rPr>
          <w:rFonts w:asciiTheme="majorHAnsi" w:hAnsiTheme="majorHAnsi"/>
          <w:sz w:val="22"/>
          <w:szCs w:val="22"/>
        </w:rPr>
      </w:pPr>
      <w:r>
        <w:rPr>
          <w:rFonts w:asciiTheme="majorHAnsi" w:hAnsiTheme="majorHAnsi"/>
          <w:sz w:val="22"/>
          <w:szCs w:val="22"/>
        </w:rPr>
        <w:t>Au vu de ces obstacles</w:t>
      </w:r>
      <w:r w:rsidR="001C3277" w:rsidRPr="00234CCA">
        <w:rPr>
          <w:rFonts w:asciiTheme="majorHAnsi" w:hAnsiTheme="majorHAnsi"/>
          <w:sz w:val="22"/>
          <w:szCs w:val="22"/>
        </w:rPr>
        <w:t xml:space="preserve">, le sous-programme a opté pour une stratégie basée sur trois </w:t>
      </w:r>
      <w:r w:rsidR="00304D6E" w:rsidRPr="00234CCA">
        <w:rPr>
          <w:rFonts w:asciiTheme="majorHAnsi" w:hAnsiTheme="majorHAnsi"/>
          <w:sz w:val="22"/>
          <w:szCs w:val="22"/>
        </w:rPr>
        <w:t xml:space="preserve">domaines </w:t>
      </w:r>
      <w:r w:rsidR="001C3277" w:rsidRPr="00234CCA">
        <w:rPr>
          <w:rFonts w:asciiTheme="majorHAnsi" w:hAnsiTheme="majorHAnsi"/>
          <w:sz w:val="22"/>
          <w:szCs w:val="22"/>
        </w:rPr>
        <w:t>d’intervention </w:t>
      </w:r>
      <w:r w:rsidR="00304D6E" w:rsidRPr="00234CCA">
        <w:rPr>
          <w:rFonts w:asciiTheme="majorHAnsi" w:hAnsiTheme="majorHAnsi"/>
          <w:sz w:val="22"/>
          <w:szCs w:val="22"/>
        </w:rPr>
        <w:t xml:space="preserve">qui sont traduits </w:t>
      </w:r>
      <w:r w:rsidR="00B6767D" w:rsidRPr="00234CCA">
        <w:rPr>
          <w:rFonts w:asciiTheme="majorHAnsi" w:hAnsiTheme="majorHAnsi"/>
          <w:sz w:val="22"/>
          <w:szCs w:val="22"/>
        </w:rPr>
        <w:t>à travers l</w:t>
      </w:r>
      <w:r w:rsidR="00304D6E" w:rsidRPr="00234CCA">
        <w:rPr>
          <w:rFonts w:asciiTheme="majorHAnsi" w:hAnsiTheme="majorHAnsi"/>
          <w:sz w:val="22"/>
          <w:szCs w:val="22"/>
        </w:rPr>
        <w:t xml:space="preserve">es composantes </w:t>
      </w:r>
      <w:r w:rsidR="00B6767D" w:rsidRPr="00234CCA">
        <w:rPr>
          <w:rFonts w:asciiTheme="majorHAnsi" w:hAnsiTheme="majorHAnsi"/>
          <w:sz w:val="22"/>
          <w:szCs w:val="22"/>
        </w:rPr>
        <w:t>du projet</w:t>
      </w:r>
      <w:r w:rsidR="001C3277" w:rsidRPr="00234CCA">
        <w:rPr>
          <w:rFonts w:asciiTheme="majorHAnsi" w:hAnsiTheme="majorHAnsi"/>
          <w:sz w:val="22"/>
          <w:szCs w:val="22"/>
        </w:rPr>
        <w:t xml:space="preserve">: </w:t>
      </w:r>
    </w:p>
    <w:p w:rsidR="001C3277" w:rsidRPr="00234CCA" w:rsidRDefault="001C3277" w:rsidP="00234CCA">
      <w:pPr>
        <w:pStyle w:val="Paragraphedeliste"/>
        <w:numPr>
          <w:ilvl w:val="0"/>
          <w:numId w:val="21"/>
        </w:numPr>
        <w:spacing w:line="259" w:lineRule="auto"/>
        <w:jc w:val="both"/>
        <w:rPr>
          <w:rFonts w:asciiTheme="majorHAnsi" w:hAnsiTheme="majorHAnsi"/>
          <w:sz w:val="22"/>
          <w:szCs w:val="22"/>
        </w:rPr>
      </w:pPr>
      <w:r w:rsidRPr="00234CCA">
        <w:rPr>
          <w:rFonts w:asciiTheme="majorHAnsi" w:hAnsiTheme="majorHAnsi"/>
          <w:b/>
          <w:sz w:val="22"/>
          <w:szCs w:val="22"/>
        </w:rPr>
        <w:t>La mise en place d’une plateforme de coordination et de partenariat pour la gestion durable des terres </w:t>
      </w:r>
      <w:r w:rsidRPr="00234CCA">
        <w:rPr>
          <w:rFonts w:asciiTheme="majorHAnsi" w:hAnsiTheme="majorHAnsi"/>
          <w:sz w:val="22"/>
          <w:szCs w:val="22"/>
        </w:rPr>
        <w:t xml:space="preserve">: cela afin que les acteurs s’engagent à la gestion durable des terres et opèrent en synergie au niveau local autant qu’aux niveaux national et intermédiaire ; </w:t>
      </w:r>
    </w:p>
    <w:p w:rsidR="001C3277" w:rsidRPr="00234CCA" w:rsidRDefault="001C3277" w:rsidP="00234CCA">
      <w:pPr>
        <w:pStyle w:val="Paragraphedeliste"/>
        <w:numPr>
          <w:ilvl w:val="0"/>
          <w:numId w:val="21"/>
        </w:numPr>
        <w:spacing w:line="259" w:lineRule="auto"/>
        <w:jc w:val="both"/>
        <w:rPr>
          <w:rFonts w:asciiTheme="majorHAnsi" w:hAnsiTheme="majorHAnsi"/>
          <w:sz w:val="22"/>
          <w:szCs w:val="22"/>
        </w:rPr>
      </w:pPr>
      <w:r w:rsidRPr="00234CCA">
        <w:rPr>
          <w:rFonts w:asciiTheme="majorHAnsi" w:hAnsiTheme="majorHAnsi"/>
          <w:b/>
          <w:sz w:val="22"/>
          <w:szCs w:val="22"/>
        </w:rPr>
        <w:t>L’appropriation des textes nationaux sur la GDT</w:t>
      </w:r>
      <w:r w:rsidRPr="00234CCA">
        <w:rPr>
          <w:rFonts w:asciiTheme="majorHAnsi" w:hAnsiTheme="majorHAnsi"/>
          <w:sz w:val="22"/>
          <w:szCs w:val="22"/>
        </w:rPr>
        <w:t xml:space="preserve"> : des textes législatifs et réglementaires qui </w:t>
      </w:r>
      <w:r w:rsidR="00B6767D" w:rsidRPr="00234CCA">
        <w:rPr>
          <w:rFonts w:asciiTheme="majorHAnsi" w:hAnsiTheme="majorHAnsi"/>
          <w:sz w:val="22"/>
          <w:szCs w:val="22"/>
        </w:rPr>
        <w:t xml:space="preserve">devront être </w:t>
      </w:r>
      <w:r w:rsidRPr="00234CCA">
        <w:rPr>
          <w:rFonts w:asciiTheme="majorHAnsi" w:hAnsiTheme="majorHAnsi"/>
          <w:sz w:val="22"/>
          <w:szCs w:val="22"/>
        </w:rPr>
        <w:t xml:space="preserve">adaptés et appliqués sur le terrain de manière effective ; </w:t>
      </w:r>
    </w:p>
    <w:p w:rsidR="001C3277" w:rsidRPr="00234CCA" w:rsidRDefault="001C3277" w:rsidP="00234CCA">
      <w:pPr>
        <w:pStyle w:val="Paragraphedeliste"/>
        <w:numPr>
          <w:ilvl w:val="0"/>
          <w:numId w:val="21"/>
        </w:numPr>
        <w:spacing w:line="259" w:lineRule="auto"/>
        <w:jc w:val="both"/>
        <w:rPr>
          <w:rFonts w:asciiTheme="majorHAnsi" w:hAnsiTheme="majorHAnsi"/>
          <w:sz w:val="22"/>
          <w:szCs w:val="22"/>
        </w:rPr>
      </w:pPr>
      <w:r w:rsidRPr="00234CCA">
        <w:rPr>
          <w:rFonts w:asciiTheme="majorHAnsi" w:hAnsiTheme="majorHAnsi"/>
          <w:b/>
          <w:sz w:val="22"/>
          <w:szCs w:val="22"/>
        </w:rPr>
        <w:t>Le renforcement des capacités des acteurs</w:t>
      </w:r>
      <w:r w:rsidRPr="00234CCA">
        <w:rPr>
          <w:rFonts w:asciiTheme="majorHAnsi" w:hAnsiTheme="majorHAnsi"/>
          <w:sz w:val="22"/>
          <w:szCs w:val="22"/>
        </w:rPr>
        <w:t xml:space="preserve"> afin d’en avoir de disponibles avec les capacités nécessaires (compétences  technologiques,  institutionnelles et financières) leur  permettant de mettre en œuvre des approches qui sont adaptées à la gestion intégrée des ressources naturelles. </w:t>
      </w:r>
    </w:p>
    <w:p w:rsidR="00304D6E" w:rsidRDefault="00304D6E" w:rsidP="00234CCA">
      <w:pPr>
        <w:jc w:val="both"/>
        <w:rPr>
          <w:rFonts w:asciiTheme="majorHAnsi" w:hAnsiTheme="majorHAnsi"/>
          <w:sz w:val="22"/>
          <w:szCs w:val="22"/>
        </w:rPr>
      </w:pPr>
      <w:r w:rsidRPr="00234CCA">
        <w:rPr>
          <w:rFonts w:asciiTheme="majorHAnsi" w:hAnsiTheme="majorHAnsi"/>
          <w:sz w:val="22"/>
          <w:szCs w:val="22"/>
        </w:rPr>
        <w:t>Avec un</w:t>
      </w:r>
      <w:r w:rsidR="00B6767D" w:rsidRPr="00234CCA">
        <w:rPr>
          <w:rFonts w:asciiTheme="majorHAnsi" w:hAnsiTheme="majorHAnsi"/>
          <w:sz w:val="22"/>
          <w:szCs w:val="22"/>
        </w:rPr>
        <w:t>e équipe</w:t>
      </w:r>
      <w:r w:rsidRPr="00234CCA">
        <w:rPr>
          <w:rFonts w:asciiTheme="majorHAnsi" w:hAnsiTheme="majorHAnsi"/>
          <w:sz w:val="22"/>
          <w:szCs w:val="22"/>
        </w:rPr>
        <w:t xml:space="preserve"> </w:t>
      </w:r>
      <w:r w:rsidR="00B6767D" w:rsidRPr="00234CCA">
        <w:rPr>
          <w:rFonts w:asciiTheme="majorHAnsi" w:hAnsiTheme="majorHAnsi"/>
          <w:sz w:val="22"/>
          <w:szCs w:val="22"/>
        </w:rPr>
        <w:t>réduite</w:t>
      </w:r>
      <w:r w:rsidRPr="00234CCA">
        <w:rPr>
          <w:rFonts w:asciiTheme="majorHAnsi" w:hAnsiTheme="majorHAnsi"/>
          <w:sz w:val="22"/>
          <w:szCs w:val="22"/>
        </w:rPr>
        <w:t xml:space="preserve">, la mise en œuvre du projet s’appuie sur les autres structures </w:t>
      </w:r>
      <w:r w:rsidR="00B6767D" w:rsidRPr="00234CCA">
        <w:rPr>
          <w:rFonts w:asciiTheme="majorHAnsi" w:hAnsiTheme="majorHAnsi"/>
          <w:sz w:val="22"/>
          <w:szCs w:val="22"/>
        </w:rPr>
        <w:t xml:space="preserve">techniques déconcentrées de l’Etat et les Organisations de la Société Civile opérant dans la GRN </w:t>
      </w:r>
      <w:r w:rsidRPr="00234CCA">
        <w:rPr>
          <w:rFonts w:asciiTheme="majorHAnsi" w:hAnsiTheme="majorHAnsi"/>
          <w:sz w:val="22"/>
          <w:szCs w:val="22"/>
        </w:rPr>
        <w:t xml:space="preserve">mais surtout sur les collectivités </w:t>
      </w:r>
      <w:r w:rsidR="00B6767D" w:rsidRPr="00234CCA">
        <w:rPr>
          <w:rFonts w:asciiTheme="majorHAnsi" w:hAnsiTheme="majorHAnsi"/>
          <w:sz w:val="22"/>
          <w:szCs w:val="22"/>
        </w:rPr>
        <w:t xml:space="preserve">territoriales, dans une démarche de « faire faire ».  </w:t>
      </w:r>
    </w:p>
    <w:p w:rsidR="007C52D3" w:rsidRPr="00234CCA" w:rsidRDefault="007C52D3" w:rsidP="00234CCA">
      <w:pPr>
        <w:jc w:val="both"/>
        <w:rPr>
          <w:rFonts w:asciiTheme="majorHAnsi" w:hAnsiTheme="majorHAnsi"/>
          <w:sz w:val="22"/>
          <w:szCs w:val="22"/>
        </w:rPr>
      </w:pPr>
    </w:p>
    <w:p w:rsidR="001C3277" w:rsidRDefault="001C3277" w:rsidP="0060735B">
      <w:pPr>
        <w:pStyle w:val="Titre2"/>
      </w:pPr>
      <w:bookmarkStart w:id="12" w:name="_Toc508788895"/>
      <w:r w:rsidRPr="000318D5">
        <w:t>Dispositif de mise en œuvre du sous-programme</w:t>
      </w:r>
      <w:bookmarkEnd w:id="12"/>
    </w:p>
    <w:p w:rsidR="007C52D3" w:rsidRPr="007C52D3" w:rsidRDefault="007C52D3" w:rsidP="00D363AB"/>
    <w:p w:rsidR="001C3277" w:rsidRDefault="001C3277" w:rsidP="00E02562">
      <w:pPr>
        <w:pStyle w:val="Titre3"/>
      </w:pPr>
      <w:bookmarkStart w:id="13" w:name="_Toc508788896"/>
      <w:r>
        <w:t>Une Unité de coordination de projet</w:t>
      </w:r>
      <w:bookmarkEnd w:id="13"/>
      <w:r>
        <w:t xml:space="preserve"> </w:t>
      </w:r>
    </w:p>
    <w:p w:rsidR="005061BA" w:rsidRDefault="005061BA" w:rsidP="00234CCA">
      <w:pPr>
        <w:jc w:val="both"/>
        <w:rPr>
          <w:rFonts w:asciiTheme="majorHAnsi" w:hAnsiTheme="majorHAnsi"/>
          <w:sz w:val="22"/>
          <w:szCs w:val="22"/>
        </w:rPr>
      </w:pPr>
    </w:p>
    <w:p w:rsidR="001C3277" w:rsidRDefault="001C3277" w:rsidP="00234CCA">
      <w:pPr>
        <w:spacing w:line="276" w:lineRule="auto"/>
        <w:jc w:val="both"/>
        <w:rPr>
          <w:rFonts w:asciiTheme="majorHAnsi" w:hAnsiTheme="majorHAnsi"/>
          <w:sz w:val="22"/>
          <w:szCs w:val="22"/>
        </w:rPr>
      </w:pPr>
      <w:r w:rsidRPr="00234CCA">
        <w:rPr>
          <w:rFonts w:asciiTheme="majorHAnsi" w:hAnsiTheme="majorHAnsi"/>
          <w:sz w:val="22"/>
          <w:szCs w:val="22"/>
        </w:rPr>
        <w:t xml:space="preserve">Classé dans </w:t>
      </w:r>
      <w:r w:rsidR="000318D5" w:rsidRPr="00234CCA">
        <w:rPr>
          <w:rFonts w:asciiTheme="majorHAnsi" w:hAnsiTheme="majorHAnsi"/>
          <w:sz w:val="22"/>
          <w:szCs w:val="22"/>
        </w:rPr>
        <w:t>la</w:t>
      </w:r>
      <w:r w:rsidRPr="00234CCA">
        <w:rPr>
          <w:rFonts w:asciiTheme="majorHAnsi" w:hAnsiTheme="majorHAnsi"/>
          <w:sz w:val="22"/>
          <w:szCs w:val="22"/>
        </w:rPr>
        <w:t xml:space="preserve"> catégorie « B » des projets et programmes au Burkina Faso, la gestion quotidienne des activités du sous-programme </w:t>
      </w:r>
      <w:r w:rsidR="00B6767D" w:rsidRPr="00234CCA">
        <w:rPr>
          <w:rFonts w:asciiTheme="majorHAnsi" w:hAnsiTheme="majorHAnsi"/>
          <w:sz w:val="22"/>
          <w:szCs w:val="22"/>
        </w:rPr>
        <w:t xml:space="preserve">CPP </w:t>
      </w:r>
      <w:r w:rsidRPr="00234CCA">
        <w:rPr>
          <w:rFonts w:asciiTheme="majorHAnsi" w:hAnsiTheme="majorHAnsi"/>
          <w:sz w:val="22"/>
          <w:szCs w:val="22"/>
        </w:rPr>
        <w:t xml:space="preserve">est assurée par une Unité de </w:t>
      </w:r>
      <w:r w:rsidR="00B6767D" w:rsidRPr="00234CCA">
        <w:rPr>
          <w:rFonts w:asciiTheme="majorHAnsi" w:hAnsiTheme="majorHAnsi"/>
          <w:sz w:val="22"/>
          <w:szCs w:val="22"/>
        </w:rPr>
        <w:t>C</w:t>
      </w:r>
      <w:r w:rsidRPr="00234CCA">
        <w:rPr>
          <w:rFonts w:asciiTheme="majorHAnsi" w:hAnsiTheme="majorHAnsi"/>
          <w:sz w:val="22"/>
          <w:szCs w:val="22"/>
        </w:rPr>
        <w:t>oordination</w:t>
      </w:r>
      <w:r w:rsidR="00B6767D" w:rsidRPr="00234CCA">
        <w:rPr>
          <w:rFonts w:asciiTheme="majorHAnsi" w:hAnsiTheme="majorHAnsi"/>
          <w:sz w:val="22"/>
          <w:szCs w:val="22"/>
        </w:rPr>
        <w:t xml:space="preserve"> du Projet</w:t>
      </w:r>
      <w:r w:rsidRPr="00234CCA">
        <w:rPr>
          <w:rFonts w:asciiTheme="majorHAnsi" w:hAnsiTheme="majorHAnsi"/>
          <w:sz w:val="22"/>
          <w:szCs w:val="22"/>
        </w:rPr>
        <w:t xml:space="preserve"> (UCP). L’UCP est l’organe d’exécution qui planifie </w:t>
      </w:r>
      <w:r w:rsidR="00B6767D" w:rsidRPr="00234CCA">
        <w:rPr>
          <w:rFonts w:asciiTheme="majorHAnsi" w:hAnsiTheme="majorHAnsi"/>
          <w:sz w:val="22"/>
          <w:szCs w:val="22"/>
        </w:rPr>
        <w:t xml:space="preserve">sur une base </w:t>
      </w:r>
      <w:r w:rsidRPr="00234CCA">
        <w:rPr>
          <w:rFonts w:asciiTheme="majorHAnsi" w:hAnsiTheme="majorHAnsi"/>
          <w:sz w:val="22"/>
          <w:szCs w:val="22"/>
        </w:rPr>
        <w:t xml:space="preserve">annuelle </w:t>
      </w:r>
      <w:r w:rsidR="00B6767D" w:rsidRPr="00234CCA">
        <w:rPr>
          <w:rFonts w:asciiTheme="majorHAnsi" w:hAnsiTheme="majorHAnsi"/>
          <w:sz w:val="22"/>
          <w:szCs w:val="22"/>
        </w:rPr>
        <w:t>l</w:t>
      </w:r>
      <w:r w:rsidRPr="00234CCA">
        <w:rPr>
          <w:rFonts w:asciiTheme="majorHAnsi" w:hAnsiTheme="majorHAnsi"/>
          <w:sz w:val="22"/>
          <w:szCs w:val="22"/>
        </w:rPr>
        <w:t>es activités et mobilise les ressources nécessaires à l’exécution des activités programmées, leur suivi et la capitalisation des acquis. Elle est co</w:t>
      </w:r>
      <w:r w:rsidR="00B6767D" w:rsidRPr="00234CCA">
        <w:rPr>
          <w:rFonts w:asciiTheme="majorHAnsi" w:hAnsiTheme="majorHAnsi"/>
          <w:sz w:val="22"/>
          <w:szCs w:val="22"/>
        </w:rPr>
        <w:t xml:space="preserve">nstituée </w:t>
      </w:r>
      <w:r w:rsidRPr="00234CCA">
        <w:rPr>
          <w:rFonts w:asciiTheme="majorHAnsi" w:hAnsiTheme="majorHAnsi"/>
          <w:sz w:val="22"/>
          <w:szCs w:val="22"/>
        </w:rPr>
        <w:t>d’une équipe légère </w:t>
      </w:r>
      <w:r w:rsidR="00B6767D" w:rsidRPr="00234CCA">
        <w:rPr>
          <w:rFonts w:asciiTheme="majorHAnsi" w:hAnsiTheme="majorHAnsi"/>
          <w:sz w:val="22"/>
          <w:szCs w:val="22"/>
        </w:rPr>
        <w:t>composée de</w:t>
      </w:r>
      <w:r w:rsidRPr="00234CCA">
        <w:rPr>
          <w:rFonts w:asciiTheme="majorHAnsi" w:hAnsiTheme="majorHAnsi"/>
          <w:sz w:val="22"/>
          <w:szCs w:val="22"/>
        </w:rPr>
        <w:t>: un Coordonnateur, un Expert en suivi</w:t>
      </w:r>
      <w:r w:rsidR="00567626" w:rsidRPr="00234CCA">
        <w:rPr>
          <w:rFonts w:asciiTheme="majorHAnsi" w:hAnsiTheme="majorHAnsi"/>
          <w:sz w:val="22"/>
          <w:szCs w:val="22"/>
        </w:rPr>
        <w:t>-</w:t>
      </w:r>
      <w:r w:rsidRPr="00234CCA">
        <w:rPr>
          <w:rFonts w:asciiTheme="majorHAnsi" w:hAnsiTheme="majorHAnsi"/>
          <w:sz w:val="22"/>
          <w:szCs w:val="22"/>
        </w:rPr>
        <w:t xml:space="preserve"> évaluation, un Expert en planification, une Gestionnaire administrative et financière, une Assistante de direction et deux chauffeurs. L’UCP est basé à Koudougou (chef-lieu de la région du centre Ouest), dans les locaux du Conseil régional. </w:t>
      </w:r>
    </w:p>
    <w:p w:rsidR="005061BA" w:rsidRPr="00694850" w:rsidRDefault="005061BA" w:rsidP="00234CCA">
      <w:pPr>
        <w:spacing w:line="276" w:lineRule="auto"/>
        <w:jc w:val="both"/>
        <w:rPr>
          <w:rFonts w:asciiTheme="majorHAnsi" w:hAnsiTheme="majorHAnsi"/>
          <w:sz w:val="22"/>
          <w:szCs w:val="22"/>
        </w:rPr>
      </w:pPr>
    </w:p>
    <w:p w:rsidR="001C3277" w:rsidRPr="000318D5" w:rsidRDefault="001C3277" w:rsidP="00E02562">
      <w:pPr>
        <w:pStyle w:val="Titre3"/>
      </w:pPr>
      <w:bookmarkStart w:id="14" w:name="_Toc508788897"/>
      <w:r w:rsidRPr="000318D5">
        <w:t>Les organes d’orientation</w:t>
      </w:r>
      <w:bookmarkEnd w:id="14"/>
    </w:p>
    <w:p w:rsidR="005061BA" w:rsidRDefault="005061BA" w:rsidP="00694850">
      <w:pPr>
        <w:spacing w:line="276" w:lineRule="auto"/>
        <w:jc w:val="both"/>
        <w:rPr>
          <w:rFonts w:asciiTheme="majorHAnsi" w:hAnsiTheme="majorHAnsi"/>
          <w:sz w:val="22"/>
          <w:szCs w:val="22"/>
        </w:rPr>
      </w:pPr>
    </w:p>
    <w:p w:rsidR="001C3277" w:rsidRPr="00694850" w:rsidRDefault="001C3277" w:rsidP="00694850">
      <w:pPr>
        <w:spacing w:line="276" w:lineRule="auto"/>
        <w:jc w:val="both"/>
        <w:rPr>
          <w:rFonts w:asciiTheme="majorHAnsi" w:hAnsiTheme="majorHAnsi"/>
          <w:sz w:val="22"/>
          <w:szCs w:val="22"/>
        </w:rPr>
      </w:pPr>
      <w:r w:rsidRPr="00694850">
        <w:rPr>
          <w:rFonts w:asciiTheme="majorHAnsi" w:hAnsiTheme="majorHAnsi"/>
          <w:sz w:val="22"/>
          <w:szCs w:val="22"/>
        </w:rPr>
        <w:t xml:space="preserve">La mise en œuvre du </w:t>
      </w:r>
      <w:r w:rsidR="00345066">
        <w:rPr>
          <w:rFonts w:asciiTheme="majorHAnsi" w:hAnsiTheme="majorHAnsi"/>
          <w:sz w:val="22"/>
          <w:szCs w:val="22"/>
        </w:rPr>
        <w:t>CPP-CO</w:t>
      </w:r>
      <w:r w:rsidRPr="00694850">
        <w:rPr>
          <w:rFonts w:asciiTheme="majorHAnsi" w:hAnsiTheme="majorHAnsi"/>
          <w:sz w:val="22"/>
          <w:szCs w:val="22"/>
        </w:rPr>
        <w:t xml:space="preserve"> est </w:t>
      </w:r>
      <w:r w:rsidR="00567626" w:rsidRPr="00694850">
        <w:rPr>
          <w:rFonts w:asciiTheme="majorHAnsi" w:hAnsiTheme="majorHAnsi"/>
          <w:sz w:val="22"/>
          <w:szCs w:val="22"/>
        </w:rPr>
        <w:t xml:space="preserve">pilotée et assistée </w:t>
      </w:r>
      <w:r w:rsidRPr="00694850">
        <w:rPr>
          <w:rFonts w:asciiTheme="majorHAnsi" w:hAnsiTheme="majorHAnsi"/>
          <w:sz w:val="22"/>
          <w:szCs w:val="22"/>
        </w:rPr>
        <w:t xml:space="preserve">par différents organes : (i) un Comité de </w:t>
      </w:r>
      <w:r w:rsidR="00567626" w:rsidRPr="00694850">
        <w:rPr>
          <w:rFonts w:asciiTheme="majorHAnsi" w:hAnsiTheme="majorHAnsi"/>
          <w:sz w:val="22"/>
          <w:szCs w:val="22"/>
        </w:rPr>
        <w:t>Pilotage</w:t>
      </w:r>
      <w:r w:rsidRPr="00694850">
        <w:rPr>
          <w:rFonts w:asciiTheme="majorHAnsi" w:hAnsiTheme="majorHAnsi"/>
          <w:sz w:val="22"/>
          <w:szCs w:val="22"/>
        </w:rPr>
        <w:t xml:space="preserve">, (ii) le Cadre régional de concertation du Centre Ouest et (iii) le </w:t>
      </w:r>
      <w:r w:rsidR="00567626" w:rsidRPr="00694850">
        <w:rPr>
          <w:rFonts w:asciiTheme="majorHAnsi" w:hAnsiTheme="majorHAnsi"/>
          <w:sz w:val="22"/>
          <w:szCs w:val="22"/>
        </w:rPr>
        <w:t xml:space="preserve">sous-programme </w:t>
      </w:r>
      <w:r w:rsidRPr="00694850">
        <w:rPr>
          <w:rFonts w:asciiTheme="majorHAnsi" w:hAnsiTheme="majorHAnsi"/>
          <w:sz w:val="22"/>
          <w:szCs w:val="22"/>
        </w:rPr>
        <w:t>CPP/Coordination nationale.</w:t>
      </w:r>
    </w:p>
    <w:p w:rsidR="001C3277" w:rsidRPr="00694850" w:rsidRDefault="000318D5" w:rsidP="00694850">
      <w:pPr>
        <w:spacing w:line="276" w:lineRule="auto"/>
        <w:jc w:val="both"/>
        <w:rPr>
          <w:rFonts w:asciiTheme="majorHAnsi" w:hAnsiTheme="majorHAnsi"/>
          <w:sz w:val="22"/>
          <w:szCs w:val="22"/>
        </w:rPr>
      </w:pPr>
      <w:r w:rsidRPr="00694850">
        <w:rPr>
          <w:rFonts w:asciiTheme="majorHAnsi" w:hAnsiTheme="majorHAnsi"/>
          <w:b/>
          <w:sz w:val="22"/>
          <w:szCs w:val="22"/>
        </w:rPr>
        <w:t xml:space="preserve">Le Comité de </w:t>
      </w:r>
      <w:r w:rsidR="00567626" w:rsidRPr="00694850">
        <w:rPr>
          <w:rFonts w:asciiTheme="majorHAnsi" w:hAnsiTheme="majorHAnsi"/>
          <w:b/>
          <w:sz w:val="22"/>
          <w:szCs w:val="22"/>
        </w:rPr>
        <w:t>P</w:t>
      </w:r>
      <w:r w:rsidRPr="00694850">
        <w:rPr>
          <w:rFonts w:asciiTheme="majorHAnsi" w:hAnsiTheme="majorHAnsi"/>
          <w:b/>
          <w:sz w:val="22"/>
          <w:szCs w:val="22"/>
        </w:rPr>
        <w:t>ilotage</w:t>
      </w:r>
      <w:r w:rsidRPr="00694850">
        <w:rPr>
          <w:rFonts w:asciiTheme="majorHAnsi" w:hAnsiTheme="majorHAnsi"/>
          <w:sz w:val="22"/>
          <w:szCs w:val="22"/>
        </w:rPr>
        <w:t xml:space="preserve"> : </w:t>
      </w:r>
      <w:r w:rsidR="001C3277" w:rsidRPr="00694850">
        <w:rPr>
          <w:rFonts w:asciiTheme="majorHAnsi" w:hAnsiTheme="majorHAnsi"/>
          <w:sz w:val="22"/>
          <w:szCs w:val="22"/>
        </w:rPr>
        <w:t xml:space="preserve">Présidé par le Secrétaire général du Ministère en charge de l’environnement avec pour principaux membres le Gouverneur de la Région du Centre Ouest, le Président du Conseil régional ainsi que les Responsables des services techniques régionaux, le Comité de pilotage est composé d’une vingtaine de membres conformément aux textes nationaux. Organe suprême de décision, il est chargé d’examiner et de prendre toutes les décisions importantes portant sur la vie et l’exécution du projet. Il se réunit deux fois par an. Originellement, ce rôle de Comité </w:t>
      </w:r>
      <w:r w:rsidR="00567626" w:rsidRPr="00694850">
        <w:rPr>
          <w:rFonts w:asciiTheme="majorHAnsi" w:hAnsiTheme="majorHAnsi"/>
          <w:sz w:val="22"/>
          <w:szCs w:val="22"/>
        </w:rPr>
        <w:t>(</w:t>
      </w:r>
      <w:r w:rsidR="001C3277" w:rsidRPr="00694850">
        <w:rPr>
          <w:rFonts w:asciiTheme="majorHAnsi" w:hAnsiTheme="majorHAnsi"/>
          <w:sz w:val="22"/>
          <w:szCs w:val="22"/>
        </w:rPr>
        <w:t>régional de pilotage</w:t>
      </w:r>
      <w:r w:rsidR="00567626" w:rsidRPr="00694850">
        <w:rPr>
          <w:rFonts w:asciiTheme="majorHAnsi" w:hAnsiTheme="majorHAnsi"/>
          <w:sz w:val="22"/>
          <w:szCs w:val="22"/>
        </w:rPr>
        <w:t>)</w:t>
      </w:r>
      <w:r w:rsidR="001C3277" w:rsidRPr="00694850">
        <w:rPr>
          <w:rFonts w:asciiTheme="majorHAnsi" w:hAnsiTheme="majorHAnsi"/>
          <w:sz w:val="22"/>
          <w:szCs w:val="22"/>
        </w:rPr>
        <w:t xml:space="preserve"> devait être joué par le Cadre de concertation régional (CCR). </w:t>
      </w:r>
    </w:p>
    <w:p w:rsidR="000318D5" w:rsidRPr="00694850" w:rsidRDefault="001C3277" w:rsidP="00A24BA5">
      <w:pPr>
        <w:spacing w:line="276" w:lineRule="auto"/>
        <w:jc w:val="both"/>
        <w:rPr>
          <w:rFonts w:asciiTheme="majorHAnsi" w:hAnsiTheme="majorHAnsi"/>
          <w:sz w:val="22"/>
          <w:szCs w:val="22"/>
        </w:rPr>
      </w:pPr>
      <w:r w:rsidRPr="00694850">
        <w:rPr>
          <w:rFonts w:asciiTheme="majorHAnsi" w:hAnsiTheme="majorHAnsi"/>
          <w:b/>
          <w:sz w:val="22"/>
          <w:szCs w:val="22"/>
        </w:rPr>
        <w:t>La Coordination nationale du CPP</w:t>
      </w:r>
      <w:r w:rsidR="000318D5" w:rsidRPr="00694850">
        <w:rPr>
          <w:rFonts w:asciiTheme="majorHAnsi" w:hAnsiTheme="majorHAnsi"/>
          <w:b/>
          <w:sz w:val="22"/>
          <w:szCs w:val="22"/>
        </w:rPr>
        <w:t xml:space="preserve"> : </w:t>
      </w:r>
      <w:r w:rsidR="00721C4A" w:rsidRPr="00694850">
        <w:rPr>
          <w:rFonts w:asciiTheme="majorHAnsi" w:hAnsiTheme="majorHAnsi"/>
          <w:sz w:val="22"/>
          <w:szCs w:val="22"/>
        </w:rPr>
        <w:t>elle est chargée d’accompagner les différents sous-programmes opérationnels pour l’atteinte de leurs objectifs.</w:t>
      </w:r>
    </w:p>
    <w:p w:rsidR="00694850" w:rsidRDefault="00694850" w:rsidP="00694850">
      <w:pPr>
        <w:spacing w:line="276" w:lineRule="auto"/>
        <w:jc w:val="both"/>
        <w:rPr>
          <w:rFonts w:asciiTheme="majorHAnsi" w:hAnsiTheme="majorHAnsi"/>
          <w:b/>
          <w:sz w:val="22"/>
          <w:szCs w:val="22"/>
        </w:rPr>
      </w:pPr>
    </w:p>
    <w:p w:rsidR="00AD5B96" w:rsidRPr="00963089" w:rsidRDefault="001C3277" w:rsidP="00963089">
      <w:pPr>
        <w:spacing w:line="276" w:lineRule="auto"/>
        <w:jc w:val="both"/>
        <w:rPr>
          <w:rFonts w:asciiTheme="majorHAnsi" w:hAnsiTheme="majorHAnsi"/>
          <w:sz w:val="22"/>
          <w:szCs w:val="22"/>
        </w:rPr>
      </w:pPr>
      <w:r w:rsidRPr="00694850">
        <w:rPr>
          <w:rFonts w:asciiTheme="majorHAnsi" w:hAnsiTheme="majorHAnsi"/>
          <w:b/>
          <w:sz w:val="22"/>
          <w:szCs w:val="22"/>
        </w:rPr>
        <w:t>D’autres instances régionales</w:t>
      </w:r>
      <w:r w:rsidRPr="00694850">
        <w:rPr>
          <w:rFonts w:asciiTheme="majorHAnsi" w:hAnsiTheme="majorHAnsi"/>
          <w:sz w:val="22"/>
          <w:szCs w:val="22"/>
        </w:rPr>
        <w:t xml:space="preserve"> devaient être mises à profit dans la mise en œuvre du sous-programme. Ce sont le Comité régional de Coordination des politiques sectorielles agricoles (CR/CPSA), le Comité régional d’aménagement du territoire (CRAT).</w:t>
      </w:r>
      <w:r w:rsidR="00694850">
        <w:rPr>
          <w:rFonts w:asciiTheme="majorHAnsi" w:hAnsiTheme="majorHAnsi"/>
          <w:sz w:val="22"/>
          <w:szCs w:val="22"/>
        </w:rPr>
        <w:t xml:space="preserve"> Ces instances n’ont cependant jamais été mises en place ou n’ont pas fonctionné pendant la durée du projet.  </w:t>
      </w:r>
    </w:p>
    <w:p w:rsidR="00EA0A15" w:rsidRDefault="00EA0A15">
      <w:pPr>
        <w:spacing w:after="200" w:line="276" w:lineRule="auto"/>
        <w:rPr>
          <w:rFonts w:asciiTheme="majorHAnsi" w:eastAsia="MS Gothic" w:hAnsiTheme="majorHAnsi" w:cstheme="majorBidi"/>
          <w:b/>
          <w:bCs/>
          <w:caps/>
          <w:color w:val="00B050"/>
          <w:sz w:val="30"/>
          <w:szCs w:val="28"/>
        </w:rPr>
      </w:pPr>
      <w:r>
        <w:rPr>
          <w:rFonts w:eastAsia="MS Gothic"/>
        </w:rPr>
        <w:br w:type="page"/>
      </w:r>
    </w:p>
    <w:p w:rsidR="00846407" w:rsidRPr="005C5279" w:rsidRDefault="003E5477" w:rsidP="00815A86">
      <w:pPr>
        <w:pStyle w:val="Titre1"/>
        <w:rPr>
          <w:rFonts w:eastAsia="MS Gothic"/>
        </w:rPr>
      </w:pPr>
      <w:bookmarkStart w:id="15" w:name="_Toc508788898"/>
      <w:r w:rsidRPr="005C5279">
        <w:rPr>
          <w:rFonts w:eastAsia="MS Gothic"/>
        </w:rPr>
        <w:lastRenderedPageBreak/>
        <w:t>Etendue de l’évaluation et objectifs</w:t>
      </w:r>
      <w:bookmarkEnd w:id="15"/>
    </w:p>
    <w:p w:rsidR="005061BA" w:rsidRDefault="005061BA" w:rsidP="00234CCA">
      <w:pPr>
        <w:autoSpaceDE w:val="0"/>
        <w:autoSpaceDN w:val="0"/>
        <w:adjustRightInd w:val="0"/>
        <w:jc w:val="both"/>
        <w:rPr>
          <w:rFonts w:asciiTheme="majorHAnsi" w:hAnsiTheme="majorHAnsi" w:cs="Arial"/>
          <w:color w:val="000000"/>
          <w:sz w:val="22"/>
          <w:szCs w:val="22"/>
        </w:rPr>
      </w:pPr>
    </w:p>
    <w:p w:rsidR="003E5477" w:rsidRPr="00234CCA" w:rsidRDefault="00072C18" w:rsidP="00963089">
      <w:pPr>
        <w:autoSpaceDE w:val="0"/>
        <w:autoSpaceDN w:val="0"/>
        <w:adjustRightInd w:val="0"/>
        <w:spacing w:before="120" w:after="120" w:line="276" w:lineRule="auto"/>
        <w:jc w:val="both"/>
        <w:rPr>
          <w:rFonts w:asciiTheme="majorHAnsi" w:hAnsiTheme="majorHAnsi" w:cs="Arial"/>
          <w:sz w:val="22"/>
          <w:szCs w:val="22"/>
        </w:rPr>
      </w:pPr>
      <w:r w:rsidRPr="00234CCA">
        <w:rPr>
          <w:rFonts w:asciiTheme="majorHAnsi" w:hAnsiTheme="majorHAnsi" w:cs="Arial"/>
          <w:color w:val="000000"/>
          <w:sz w:val="22"/>
          <w:szCs w:val="22"/>
        </w:rPr>
        <w:t xml:space="preserve">L’évaluation du sous-programme Centre-Ouest, qui intervient quasiment à la fin de la mise en œuvre du sous-programme, se veut une évaluation finale dont les résultats devront alimenter la formulation d’un nouveau cycle du CPP. Elle couvre la période </w:t>
      </w:r>
      <w:r w:rsidRPr="00234CCA">
        <w:rPr>
          <w:rFonts w:asciiTheme="majorHAnsi" w:hAnsiTheme="majorHAnsi" w:cs="Arial"/>
          <w:sz w:val="22"/>
          <w:szCs w:val="22"/>
        </w:rPr>
        <w:t>de janvier 2014 à décembre 2017</w:t>
      </w:r>
      <w:r w:rsidRPr="00234CCA">
        <w:rPr>
          <w:rStyle w:val="Appelnotedebasdep"/>
          <w:rFonts w:asciiTheme="majorHAnsi" w:hAnsiTheme="majorHAnsi" w:cs="Arial"/>
          <w:sz w:val="22"/>
          <w:szCs w:val="22"/>
        </w:rPr>
        <w:footnoteReference w:id="3"/>
      </w:r>
      <w:r w:rsidRPr="00234CCA">
        <w:rPr>
          <w:rFonts w:asciiTheme="majorHAnsi" w:hAnsiTheme="majorHAnsi" w:cs="Arial"/>
          <w:sz w:val="22"/>
          <w:szCs w:val="22"/>
        </w:rPr>
        <w:t xml:space="preserve">. </w:t>
      </w:r>
    </w:p>
    <w:p w:rsidR="00072C18" w:rsidRPr="00234CCA" w:rsidRDefault="00072C18" w:rsidP="00963089">
      <w:pPr>
        <w:autoSpaceDE w:val="0"/>
        <w:autoSpaceDN w:val="0"/>
        <w:adjustRightInd w:val="0"/>
        <w:spacing w:before="120" w:after="120" w:line="276" w:lineRule="auto"/>
        <w:jc w:val="both"/>
        <w:rPr>
          <w:rFonts w:asciiTheme="majorHAnsi" w:hAnsiTheme="majorHAnsi" w:cs="Arial"/>
          <w:sz w:val="22"/>
          <w:szCs w:val="22"/>
        </w:rPr>
      </w:pPr>
      <w:r w:rsidRPr="00234CCA">
        <w:rPr>
          <w:rFonts w:asciiTheme="majorHAnsi" w:hAnsiTheme="majorHAnsi" w:cs="Arial"/>
          <w:sz w:val="22"/>
          <w:szCs w:val="22"/>
        </w:rPr>
        <w:t xml:space="preserve">Le but de l’exercice est </w:t>
      </w:r>
      <w:r w:rsidRPr="00234CCA">
        <w:rPr>
          <w:rFonts w:asciiTheme="majorHAnsi" w:hAnsiTheme="majorHAnsi"/>
          <w:sz w:val="22"/>
          <w:szCs w:val="22"/>
        </w:rPr>
        <w:t>d’évaluer d’une part les résultats atteints par le Sous-programme et, d’autre part d’apprécier la manière dont le projet a été mis en œuvre</w:t>
      </w:r>
      <w:r w:rsidR="00D7773A" w:rsidRPr="00234CCA">
        <w:rPr>
          <w:rFonts w:asciiTheme="majorHAnsi" w:hAnsiTheme="majorHAnsi"/>
          <w:sz w:val="22"/>
          <w:szCs w:val="22"/>
        </w:rPr>
        <w:t>,</w:t>
      </w:r>
      <w:r w:rsidRPr="00234CCA">
        <w:rPr>
          <w:rFonts w:asciiTheme="majorHAnsi" w:hAnsiTheme="majorHAnsi"/>
          <w:sz w:val="22"/>
          <w:szCs w:val="22"/>
        </w:rPr>
        <w:t xml:space="preserve"> afin de proposer des recommandations claires pouvant permettre d’envisager la suite du Programme lui-même</w:t>
      </w:r>
      <w:r w:rsidRPr="00234CCA">
        <w:rPr>
          <w:rFonts w:asciiTheme="majorHAnsi" w:hAnsiTheme="majorHAnsi" w:cs="Arial"/>
          <w:sz w:val="22"/>
          <w:szCs w:val="22"/>
        </w:rPr>
        <w:t>. Plus concrètement il s’est agi de :</w:t>
      </w:r>
    </w:p>
    <w:p w:rsidR="00072C18" w:rsidRPr="00234CCA" w:rsidRDefault="00072C18" w:rsidP="00963089">
      <w:pPr>
        <w:pStyle w:val="Paragraphedeliste"/>
        <w:numPr>
          <w:ilvl w:val="0"/>
          <w:numId w:val="10"/>
        </w:numPr>
        <w:autoSpaceDE w:val="0"/>
        <w:autoSpaceDN w:val="0"/>
        <w:adjustRightInd w:val="0"/>
        <w:spacing w:before="120" w:after="120" w:line="276" w:lineRule="auto"/>
        <w:jc w:val="both"/>
        <w:rPr>
          <w:rFonts w:asciiTheme="majorHAnsi" w:hAnsiTheme="majorHAnsi"/>
          <w:sz w:val="22"/>
          <w:szCs w:val="22"/>
        </w:rPr>
      </w:pPr>
      <w:r w:rsidRPr="00234CCA">
        <w:rPr>
          <w:rFonts w:asciiTheme="majorHAnsi" w:hAnsiTheme="majorHAnsi"/>
          <w:sz w:val="22"/>
          <w:szCs w:val="22"/>
        </w:rPr>
        <w:t>apprécier la pertinence du programme par rapport au contexte national et aux priorités nationales</w:t>
      </w:r>
    </w:p>
    <w:p w:rsidR="00072C18" w:rsidRPr="00234CCA" w:rsidRDefault="00072C18" w:rsidP="00963089">
      <w:pPr>
        <w:pStyle w:val="Paragraphedeliste"/>
        <w:numPr>
          <w:ilvl w:val="0"/>
          <w:numId w:val="10"/>
        </w:numPr>
        <w:autoSpaceDE w:val="0"/>
        <w:autoSpaceDN w:val="0"/>
        <w:adjustRightInd w:val="0"/>
        <w:spacing w:before="120" w:after="120" w:line="276" w:lineRule="auto"/>
        <w:jc w:val="both"/>
        <w:rPr>
          <w:rFonts w:asciiTheme="majorHAnsi" w:hAnsiTheme="majorHAnsi"/>
          <w:sz w:val="22"/>
          <w:szCs w:val="22"/>
        </w:rPr>
      </w:pPr>
      <w:r w:rsidRPr="00234CCA">
        <w:rPr>
          <w:rFonts w:asciiTheme="majorHAnsi" w:hAnsiTheme="majorHAnsi"/>
          <w:sz w:val="22"/>
          <w:szCs w:val="22"/>
        </w:rPr>
        <w:t>apprécier la stratégie de misse en œuvre adoptée ;</w:t>
      </w:r>
    </w:p>
    <w:p w:rsidR="00072C18" w:rsidRPr="00234CCA" w:rsidRDefault="00072C18" w:rsidP="00963089">
      <w:pPr>
        <w:pStyle w:val="Paragraphedeliste"/>
        <w:numPr>
          <w:ilvl w:val="0"/>
          <w:numId w:val="10"/>
        </w:numPr>
        <w:autoSpaceDE w:val="0"/>
        <w:autoSpaceDN w:val="0"/>
        <w:adjustRightInd w:val="0"/>
        <w:spacing w:before="120" w:after="120" w:line="276" w:lineRule="auto"/>
        <w:jc w:val="both"/>
        <w:rPr>
          <w:rFonts w:asciiTheme="majorHAnsi" w:hAnsiTheme="majorHAnsi"/>
          <w:sz w:val="22"/>
          <w:szCs w:val="22"/>
        </w:rPr>
      </w:pPr>
      <w:r w:rsidRPr="00234CCA">
        <w:rPr>
          <w:rFonts w:asciiTheme="majorHAnsi" w:hAnsiTheme="majorHAnsi"/>
          <w:sz w:val="22"/>
          <w:szCs w:val="22"/>
        </w:rPr>
        <w:t>apprécier le degré de mise en œuvre du programme, son efficacité et l’efficience de sa mise en œuvre ainsi que la qualité des résultats obtenus</w:t>
      </w:r>
    </w:p>
    <w:p w:rsidR="00072C18" w:rsidRPr="00234CCA" w:rsidRDefault="00072C18" w:rsidP="00963089">
      <w:pPr>
        <w:pStyle w:val="Paragraphedeliste"/>
        <w:numPr>
          <w:ilvl w:val="0"/>
          <w:numId w:val="10"/>
        </w:numPr>
        <w:autoSpaceDE w:val="0"/>
        <w:autoSpaceDN w:val="0"/>
        <w:adjustRightInd w:val="0"/>
        <w:spacing w:before="120" w:after="120" w:line="276" w:lineRule="auto"/>
        <w:jc w:val="both"/>
        <w:rPr>
          <w:rFonts w:asciiTheme="majorHAnsi" w:hAnsiTheme="majorHAnsi"/>
          <w:sz w:val="22"/>
          <w:szCs w:val="22"/>
        </w:rPr>
      </w:pPr>
      <w:r w:rsidRPr="00234CCA">
        <w:rPr>
          <w:rFonts w:asciiTheme="majorHAnsi" w:hAnsiTheme="majorHAnsi"/>
          <w:sz w:val="22"/>
          <w:szCs w:val="22"/>
        </w:rPr>
        <w:t xml:space="preserve">apprécier l’impact sur les populations et l’environnement; et </w:t>
      </w:r>
    </w:p>
    <w:p w:rsidR="00072C18" w:rsidRPr="00234CCA" w:rsidRDefault="00072C18" w:rsidP="00963089">
      <w:pPr>
        <w:pStyle w:val="Paragraphedeliste"/>
        <w:numPr>
          <w:ilvl w:val="0"/>
          <w:numId w:val="10"/>
        </w:numPr>
        <w:autoSpaceDE w:val="0"/>
        <w:autoSpaceDN w:val="0"/>
        <w:adjustRightInd w:val="0"/>
        <w:spacing w:before="120" w:after="120" w:line="276" w:lineRule="auto"/>
        <w:jc w:val="both"/>
        <w:rPr>
          <w:rFonts w:asciiTheme="majorHAnsi" w:hAnsiTheme="majorHAnsi"/>
          <w:sz w:val="22"/>
          <w:szCs w:val="22"/>
        </w:rPr>
      </w:pPr>
      <w:r w:rsidRPr="00234CCA">
        <w:rPr>
          <w:rFonts w:asciiTheme="majorHAnsi" w:hAnsiTheme="majorHAnsi"/>
          <w:sz w:val="22"/>
          <w:szCs w:val="22"/>
        </w:rPr>
        <w:t>proposer des recommandations pour les prochaines programmations</w:t>
      </w:r>
    </w:p>
    <w:p w:rsidR="00072C18" w:rsidRPr="00A24BA5" w:rsidRDefault="00072C18" w:rsidP="00963089">
      <w:pPr>
        <w:autoSpaceDE w:val="0"/>
        <w:autoSpaceDN w:val="0"/>
        <w:adjustRightInd w:val="0"/>
        <w:spacing w:before="120" w:after="120" w:line="276" w:lineRule="auto"/>
        <w:jc w:val="both"/>
        <w:rPr>
          <w:rFonts w:asciiTheme="majorHAnsi" w:hAnsiTheme="majorHAnsi" w:cs="Arial"/>
          <w:sz w:val="22"/>
          <w:szCs w:val="22"/>
        </w:rPr>
      </w:pPr>
      <w:r w:rsidRPr="00234CCA">
        <w:rPr>
          <w:rFonts w:asciiTheme="majorHAnsi" w:hAnsiTheme="majorHAnsi"/>
          <w:sz w:val="22"/>
          <w:szCs w:val="22"/>
        </w:rPr>
        <w:t xml:space="preserve">Le rapport d’évaluation attendu devra également faire ressortir d’éventuelles bonnes pratiques en termes d’établissement de partenariat pour la gestion durable des terres dans la région du </w:t>
      </w:r>
      <w:r w:rsidRPr="00A24BA5">
        <w:rPr>
          <w:rFonts w:asciiTheme="majorHAnsi" w:hAnsiTheme="majorHAnsi"/>
          <w:sz w:val="22"/>
          <w:szCs w:val="22"/>
        </w:rPr>
        <w:t>Centre-Ouest.</w:t>
      </w:r>
    </w:p>
    <w:p w:rsidR="00072C18" w:rsidRPr="005061BA" w:rsidRDefault="00072C18" w:rsidP="005061BA">
      <w:pPr>
        <w:autoSpaceDE w:val="0"/>
        <w:autoSpaceDN w:val="0"/>
        <w:adjustRightInd w:val="0"/>
        <w:jc w:val="both"/>
        <w:rPr>
          <w:rFonts w:asciiTheme="majorHAnsi" w:hAnsiTheme="majorHAnsi"/>
          <w:sz w:val="22"/>
          <w:szCs w:val="22"/>
        </w:rPr>
      </w:pPr>
    </w:p>
    <w:p w:rsidR="001F4B1D" w:rsidRDefault="003E5477" w:rsidP="00815A86">
      <w:pPr>
        <w:pStyle w:val="Titre1"/>
        <w:rPr>
          <w:rFonts w:eastAsia="MS Gothic"/>
        </w:rPr>
      </w:pPr>
      <w:bookmarkStart w:id="16" w:name="_Toc508788899"/>
      <w:r w:rsidRPr="005C5279">
        <w:rPr>
          <w:rFonts w:eastAsia="MS Gothic"/>
        </w:rPr>
        <w:t xml:space="preserve">Approche </w:t>
      </w:r>
      <w:r w:rsidR="001F4B1D">
        <w:rPr>
          <w:rFonts w:eastAsia="MS Gothic"/>
        </w:rPr>
        <w:t>méthodologique de l’évaluation</w:t>
      </w:r>
      <w:bookmarkEnd w:id="16"/>
    </w:p>
    <w:p w:rsidR="00D7773A" w:rsidRPr="00A24BA5" w:rsidRDefault="00D7773A" w:rsidP="00A24BA5">
      <w:pPr>
        <w:jc w:val="both"/>
        <w:rPr>
          <w:rFonts w:asciiTheme="majorHAnsi" w:hAnsiTheme="majorHAnsi"/>
          <w:sz w:val="22"/>
          <w:szCs w:val="22"/>
        </w:rPr>
      </w:pPr>
    </w:p>
    <w:p w:rsidR="0059777E" w:rsidRPr="00A24BA5" w:rsidRDefault="0059777E" w:rsidP="00963089">
      <w:pPr>
        <w:spacing w:before="120" w:after="120" w:line="276" w:lineRule="auto"/>
        <w:jc w:val="both"/>
        <w:rPr>
          <w:rFonts w:asciiTheme="majorHAnsi" w:hAnsiTheme="majorHAnsi"/>
          <w:sz w:val="22"/>
          <w:szCs w:val="22"/>
        </w:rPr>
      </w:pPr>
      <w:r w:rsidRPr="00A24BA5">
        <w:rPr>
          <w:rFonts w:asciiTheme="majorHAnsi" w:hAnsiTheme="majorHAnsi"/>
          <w:sz w:val="22"/>
          <w:szCs w:val="22"/>
        </w:rPr>
        <w:t xml:space="preserve">Afin de faciliter l’interprétation ou l’exploitation des résultats de cette évaluation, il nous parait </w:t>
      </w:r>
      <w:r w:rsidR="00D7773A" w:rsidRPr="00A24BA5">
        <w:rPr>
          <w:rFonts w:asciiTheme="majorHAnsi" w:hAnsiTheme="majorHAnsi"/>
          <w:sz w:val="22"/>
          <w:szCs w:val="22"/>
        </w:rPr>
        <w:t xml:space="preserve">utile </w:t>
      </w:r>
      <w:r w:rsidRPr="00A24BA5">
        <w:rPr>
          <w:rFonts w:asciiTheme="majorHAnsi" w:hAnsiTheme="majorHAnsi"/>
          <w:sz w:val="22"/>
          <w:szCs w:val="22"/>
        </w:rPr>
        <w:t>de mieux situer le lecteur sur ce qu’</w:t>
      </w:r>
      <w:r w:rsidR="00D7773A" w:rsidRPr="00A24BA5">
        <w:rPr>
          <w:rFonts w:asciiTheme="majorHAnsi" w:hAnsiTheme="majorHAnsi"/>
          <w:sz w:val="22"/>
          <w:szCs w:val="22"/>
        </w:rPr>
        <w:t xml:space="preserve">est </w:t>
      </w:r>
      <w:r w:rsidRPr="00A24BA5">
        <w:rPr>
          <w:rFonts w:asciiTheme="majorHAnsi" w:hAnsiTheme="majorHAnsi"/>
          <w:sz w:val="22"/>
          <w:szCs w:val="22"/>
        </w:rPr>
        <w:t xml:space="preserve">une évaluation finale de projet. </w:t>
      </w:r>
    </w:p>
    <w:p w:rsidR="0059777E" w:rsidRPr="00A24BA5" w:rsidRDefault="0059777E" w:rsidP="00963089">
      <w:pPr>
        <w:spacing w:before="120" w:after="120" w:line="276" w:lineRule="auto"/>
        <w:jc w:val="both"/>
        <w:rPr>
          <w:rFonts w:asciiTheme="majorHAnsi" w:hAnsiTheme="majorHAnsi"/>
          <w:sz w:val="22"/>
          <w:szCs w:val="22"/>
        </w:rPr>
      </w:pPr>
      <w:r w:rsidRPr="00A24BA5">
        <w:rPr>
          <w:rFonts w:asciiTheme="majorHAnsi" w:hAnsiTheme="majorHAnsi"/>
          <w:sz w:val="22"/>
          <w:szCs w:val="22"/>
        </w:rPr>
        <w:t>D’abord l’évaluation est une appréciation périodique et objective de projets, programmes ou politiques, en cours de réalisation ou achevés. Les évaluations permettent de répondre à des questions précises liées à la conception, la mise en œuvre ou les résultats des programmes. Contrairement au suivi, les évaluations sont effectuées à un moment donné, généralement par des spécialistes extérieurs. La conception et la méthodologie des évaluations varient fortement en fonction du type de question à laquelle elles répondent. D’une manière générale, les évaluations s’att</w:t>
      </w:r>
      <w:r w:rsidR="00D7773A" w:rsidRPr="00A24BA5">
        <w:rPr>
          <w:rFonts w:asciiTheme="majorHAnsi" w:hAnsiTheme="majorHAnsi"/>
          <w:sz w:val="22"/>
          <w:szCs w:val="22"/>
        </w:rPr>
        <w:t xml:space="preserve">èlent à répondre </w:t>
      </w:r>
      <w:r w:rsidR="00A23398" w:rsidRPr="00A24BA5">
        <w:rPr>
          <w:rFonts w:asciiTheme="majorHAnsi" w:hAnsiTheme="majorHAnsi"/>
          <w:sz w:val="22"/>
          <w:szCs w:val="22"/>
        </w:rPr>
        <w:t>à trois types de questions</w:t>
      </w:r>
      <w:r w:rsidRPr="00A24BA5">
        <w:rPr>
          <w:rFonts w:asciiTheme="majorHAnsi" w:hAnsiTheme="majorHAnsi"/>
          <w:sz w:val="22"/>
          <w:szCs w:val="22"/>
        </w:rPr>
        <w:t xml:space="preserve"> :</w:t>
      </w:r>
    </w:p>
    <w:p w:rsidR="0059777E" w:rsidRPr="00A24BA5" w:rsidRDefault="0059777E" w:rsidP="00963089">
      <w:pPr>
        <w:pStyle w:val="Paragraphedeliste"/>
        <w:numPr>
          <w:ilvl w:val="0"/>
          <w:numId w:val="18"/>
        </w:numPr>
        <w:spacing w:before="120" w:after="120" w:line="276" w:lineRule="auto"/>
        <w:contextualSpacing w:val="0"/>
        <w:jc w:val="both"/>
        <w:rPr>
          <w:rFonts w:asciiTheme="majorHAnsi" w:hAnsiTheme="majorHAnsi"/>
          <w:sz w:val="22"/>
          <w:szCs w:val="22"/>
        </w:rPr>
      </w:pPr>
      <w:r w:rsidRPr="00A24BA5">
        <w:rPr>
          <w:rFonts w:asciiTheme="majorHAnsi" w:hAnsiTheme="majorHAnsi"/>
          <w:b/>
          <w:i/>
          <w:sz w:val="22"/>
          <w:szCs w:val="22"/>
        </w:rPr>
        <w:t>les questions descriptives</w:t>
      </w:r>
      <w:r w:rsidRPr="00A24BA5">
        <w:rPr>
          <w:rFonts w:asciiTheme="majorHAnsi" w:hAnsiTheme="majorHAnsi"/>
          <w:sz w:val="22"/>
          <w:szCs w:val="22"/>
        </w:rPr>
        <w:t xml:space="preserve"> : à ce niveau, l’évaluation vise à montrer ce qui se passe, décrire les processus, les conditions qui prévalent, les relations organisationnelles et les points de vue des diverses parties prenantes au programme. Généralement, les évaluations à mi-parcours des projets et programmes visent à répondre à ces types de questions. Elles permettent de prendre des décisions opérationnelles visant souvent à améliorer la participation des différents acteurs ;</w:t>
      </w:r>
    </w:p>
    <w:p w:rsidR="0059777E" w:rsidRPr="00A24BA5" w:rsidRDefault="0059777E" w:rsidP="00963089">
      <w:pPr>
        <w:pStyle w:val="Paragraphedeliste"/>
        <w:numPr>
          <w:ilvl w:val="0"/>
          <w:numId w:val="18"/>
        </w:numPr>
        <w:spacing w:before="120" w:after="120" w:line="276" w:lineRule="auto"/>
        <w:contextualSpacing w:val="0"/>
        <w:jc w:val="both"/>
        <w:rPr>
          <w:rFonts w:asciiTheme="majorHAnsi" w:hAnsiTheme="majorHAnsi"/>
          <w:sz w:val="22"/>
          <w:szCs w:val="22"/>
        </w:rPr>
      </w:pPr>
      <w:r w:rsidRPr="00A24BA5">
        <w:rPr>
          <w:rFonts w:asciiTheme="majorHAnsi" w:hAnsiTheme="majorHAnsi"/>
          <w:b/>
          <w:sz w:val="22"/>
          <w:szCs w:val="22"/>
        </w:rPr>
        <w:t>les questions normatives</w:t>
      </w:r>
      <w:r w:rsidRPr="00A24BA5">
        <w:rPr>
          <w:rFonts w:asciiTheme="majorHAnsi" w:hAnsiTheme="majorHAnsi"/>
          <w:sz w:val="22"/>
          <w:szCs w:val="22"/>
        </w:rPr>
        <w:t xml:space="preserve"> : l’évaluation compare ce qui se passe à ce qui devrait se passer ; elle consiste à étudier les activités et à estimer si les objectifs ont été atteints ou non. Les questions normatives peuvent concerner les intrants, les activités et les </w:t>
      </w:r>
      <w:r w:rsidRPr="00A24BA5">
        <w:rPr>
          <w:rFonts w:asciiTheme="majorHAnsi" w:hAnsiTheme="majorHAnsi"/>
          <w:sz w:val="22"/>
          <w:szCs w:val="22"/>
        </w:rPr>
        <w:lastRenderedPageBreak/>
        <w:t xml:space="preserve">extrants. Les évaluations finales des </w:t>
      </w:r>
      <w:r w:rsidR="00D7773A" w:rsidRPr="00A24BA5">
        <w:rPr>
          <w:rFonts w:asciiTheme="majorHAnsi" w:hAnsiTheme="majorHAnsi"/>
          <w:sz w:val="22"/>
          <w:szCs w:val="22"/>
        </w:rPr>
        <w:t xml:space="preserve">projets et programmes </w:t>
      </w:r>
      <w:r w:rsidRPr="00A24BA5">
        <w:rPr>
          <w:rFonts w:asciiTheme="majorHAnsi" w:hAnsiTheme="majorHAnsi"/>
          <w:sz w:val="22"/>
          <w:szCs w:val="22"/>
        </w:rPr>
        <w:t xml:space="preserve"> permettent de répondre à ce genre de questions ;</w:t>
      </w:r>
    </w:p>
    <w:p w:rsidR="0059777E" w:rsidRPr="00660214" w:rsidRDefault="0059777E" w:rsidP="00963089">
      <w:pPr>
        <w:pStyle w:val="Paragraphedeliste"/>
        <w:numPr>
          <w:ilvl w:val="0"/>
          <w:numId w:val="18"/>
        </w:numPr>
        <w:spacing w:before="120" w:after="120" w:line="276" w:lineRule="auto"/>
        <w:contextualSpacing w:val="0"/>
        <w:jc w:val="both"/>
        <w:rPr>
          <w:rFonts w:asciiTheme="majorHAnsi" w:hAnsiTheme="majorHAnsi"/>
          <w:sz w:val="22"/>
          <w:szCs w:val="22"/>
        </w:rPr>
      </w:pPr>
      <w:r w:rsidRPr="00A24BA5">
        <w:rPr>
          <w:rFonts w:asciiTheme="majorHAnsi" w:hAnsiTheme="majorHAnsi"/>
          <w:b/>
          <w:sz w:val="22"/>
          <w:szCs w:val="22"/>
        </w:rPr>
        <w:t>Les questions de cause à effet</w:t>
      </w:r>
      <w:r w:rsidRPr="00A24BA5">
        <w:rPr>
          <w:rFonts w:asciiTheme="majorHAnsi" w:hAnsiTheme="majorHAnsi"/>
          <w:sz w:val="22"/>
          <w:szCs w:val="22"/>
        </w:rPr>
        <w:t xml:space="preserve"> : l’évaluation se concentre sur les résultats et cherche à déterminer dans quelle mesure l’intervention </w:t>
      </w:r>
      <w:r w:rsidR="00963089" w:rsidRPr="00A24BA5">
        <w:rPr>
          <w:rFonts w:asciiTheme="majorHAnsi" w:hAnsiTheme="majorHAnsi"/>
          <w:sz w:val="22"/>
          <w:szCs w:val="22"/>
        </w:rPr>
        <w:t>entrainent</w:t>
      </w:r>
      <w:r w:rsidR="00660214">
        <w:rPr>
          <w:rFonts w:asciiTheme="majorHAnsi" w:hAnsiTheme="majorHAnsi"/>
          <w:sz w:val="22"/>
          <w:szCs w:val="22"/>
        </w:rPr>
        <w:t xml:space="preserve"> </w:t>
      </w:r>
      <w:r w:rsidRPr="00660214">
        <w:rPr>
          <w:rFonts w:asciiTheme="majorHAnsi" w:hAnsiTheme="majorHAnsi"/>
          <w:sz w:val="22"/>
          <w:szCs w:val="22"/>
        </w:rPr>
        <w:t xml:space="preserve"> des changements des situations. Ces questions</w:t>
      </w:r>
      <w:r w:rsidR="00A23398" w:rsidRPr="00660214">
        <w:rPr>
          <w:rFonts w:asciiTheme="majorHAnsi" w:hAnsiTheme="majorHAnsi"/>
          <w:sz w:val="22"/>
          <w:szCs w:val="22"/>
        </w:rPr>
        <w:t xml:space="preserve"> sont répondues dans le cadre des </w:t>
      </w:r>
      <w:r w:rsidRPr="00660214">
        <w:rPr>
          <w:rFonts w:asciiTheme="majorHAnsi" w:hAnsiTheme="majorHAnsi"/>
          <w:sz w:val="22"/>
          <w:szCs w:val="22"/>
        </w:rPr>
        <w:t>évaluation</w:t>
      </w:r>
      <w:r w:rsidR="00A23398" w:rsidRPr="00660214">
        <w:rPr>
          <w:rFonts w:asciiTheme="majorHAnsi" w:hAnsiTheme="majorHAnsi"/>
          <w:sz w:val="22"/>
          <w:szCs w:val="22"/>
        </w:rPr>
        <w:t>s</w:t>
      </w:r>
      <w:r w:rsidRPr="00660214">
        <w:rPr>
          <w:rFonts w:asciiTheme="majorHAnsi" w:hAnsiTheme="majorHAnsi"/>
          <w:sz w:val="22"/>
          <w:szCs w:val="22"/>
        </w:rPr>
        <w:t xml:space="preserve"> d’impact.</w:t>
      </w:r>
    </w:p>
    <w:p w:rsidR="00A23398" w:rsidRPr="00660214" w:rsidRDefault="001F4B1D" w:rsidP="00963089">
      <w:pPr>
        <w:spacing w:before="120" w:after="120" w:line="276" w:lineRule="auto"/>
        <w:jc w:val="both"/>
        <w:rPr>
          <w:rFonts w:asciiTheme="majorHAnsi" w:hAnsiTheme="majorHAnsi"/>
          <w:sz w:val="22"/>
          <w:szCs w:val="22"/>
        </w:rPr>
      </w:pPr>
      <w:r w:rsidRPr="00660214">
        <w:rPr>
          <w:rFonts w:asciiTheme="majorHAnsi" w:hAnsiTheme="majorHAnsi"/>
          <w:sz w:val="22"/>
          <w:szCs w:val="22"/>
        </w:rPr>
        <w:t xml:space="preserve">La présente mission est une évaluation finale de projet, qui dans la suite logique des évaluations d’une intervention devrait être la troisième, après l’évaluation </w:t>
      </w:r>
      <w:r w:rsidRPr="00660214">
        <w:rPr>
          <w:rFonts w:asciiTheme="majorHAnsi" w:hAnsiTheme="majorHAnsi"/>
          <w:i/>
          <w:sz w:val="22"/>
          <w:szCs w:val="22"/>
        </w:rPr>
        <w:t>ex ante</w:t>
      </w:r>
      <w:r w:rsidRPr="00660214">
        <w:rPr>
          <w:rFonts w:asciiTheme="majorHAnsi" w:hAnsiTheme="majorHAnsi"/>
          <w:sz w:val="22"/>
          <w:szCs w:val="22"/>
        </w:rPr>
        <w:t xml:space="preserve"> et l’évaluation à mi-parcours. Elle devra</w:t>
      </w:r>
      <w:r w:rsidR="00D7773A" w:rsidRPr="00660214">
        <w:rPr>
          <w:rFonts w:asciiTheme="majorHAnsi" w:hAnsiTheme="majorHAnsi"/>
          <w:sz w:val="22"/>
          <w:szCs w:val="22"/>
        </w:rPr>
        <w:t>it</w:t>
      </w:r>
      <w:r w:rsidRPr="00660214">
        <w:rPr>
          <w:rFonts w:asciiTheme="majorHAnsi" w:hAnsiTheme="majorHAnsi"/>
          <w:sz w:val="22"/>
          <w:szCs w:val="22"/>
        </w:rPr>
        <w:t xml:space="preserve"> être complétée dans quelques années par une évaluation d’impact. Les évaluations finales sont des évaluations normatives dans la mesure où elles permettent dans la plupart des cas </w:t>
      </w:r>
      <w:r w:rsidR="00D7773A" w:rsidRPr="00660214">
        <w:rPr>
          <w:rFonts w:asciiTheme="majorHAnsi" w:hAnsiTheme="majorHAnsi"/>
          <w:sz w:val="22"/>
          <w:szCs w:val="22"/>
        </w:rPr>
        <w:t xml:space="preserve">de </w:t>
      </w:r>
      <w:r w:rsidRPr="00660214">
        <w:rPr>
          <w:rFonts w:asciiTheme="majorHAnsi" w:hAnsiTheme="majorHAnsi"/>
          <w:sz w:val="22"/>
          <w:szCs w:val="22"/>
        </w:rPr>
        <w:t xml:space="preserve">répondre aux questions qu’est-ce qui devait être fait et qu’est ce qui est fait. </w:t>
      </w:r>
    </w:p>
    <w:p w:rsidR="00D7773A" w:rsidRPr="00660214" w:rsidRDefault="00D2311E" w:rsidP="00963089">
      <w:pPr>
        <w:spacing w:before="120" w:after="120" w:line="276" w:lineRule="auto"/>
        <w:jc w:val="both"/>
        <w:rPr>
          <w:rFonts w:asciiTheme="majorHAnsi" w:hAnsiTheme="majorHAnsi"/>
          <w:sz w:val="22"/>
          <w:szCs w:val="22"/>
        </w:rPr>
      </w:pPr>
      <w:r w:rsidRPr="00660214">
        <w:rPr>
          <w:rFonts w:asciiTheme="majorHAnsi" w:hAnsiTheme="majorHAnsi"/>
          <w:sz w:val="22"/>
          <w:szCs w:val="22"/>
        </w:rPr>
        <w:t xml:space="preserve">Il existe plusieurs méthodes d’évaluation mais la méthode de l’OCDE, basée sur les </w:t>
      </w:r>
      <w:r w:rsidR="001F4B1D" w:rsidRPr="00660214">
        <w:rPr>
          <w:rFonts w:asciiTheme="majorHAnsi" w:hAnsiTheme="majorHAnsi"/>
          <w:sz w:val="22"/>
          <w:szCs w:val="22"/>
        </w:rPr>
        <w:t xml:space="preserve">critères </w:t>
      </w:r>
      <w:r w:rsidRPr="00660214">
        <w:rPr>
          <w:rFonts w:asciiTheme="majorHAnsi" w:hAnsiTheme="majorHAnsi"/>
          <w:sz w:val="22"/>
          <w:szCs w:val="22"/>
        </w:rPr>
        <w:t xml:space="preserve">ci-dessous a été choisie par </w:t>
      </w:r>
      <w:r w:rsidR="00D7773A" w:rsidRPr="00660214">
        <w:rPr>
          <w:rFonts w:asciiTheme="majorHAnsi" w:hAnsiTheme="majorHAnsi"/>
          <w:sz w:val="22"/>
          <w:szCs w:val="22"/>
        </w:rPr>
        <w:t xml:space="preserve">les parties prenantes au projet pour bâtir </w:t>
      </w:r>
      <w:r w:rsidRPr="00660214">
        <w:rPr>
          <w:rFonts w:asciiTheme="majorHAnsi" w:hAnsiTheme="majorHAnsi"/>
          <w:sz w:val="22"/>
          <w:szCs w:val="22"/>
        </w:rPr>
        <w:t>les termes de références</w:t>
      </w:r>
      <w:r w:rsidR="00D7773A" w:rsidRPr="00660214">
        <w:rPr>
          <w:rFonts w:asciiTheme="majorHAnsi" w:hAnsiTheme="majorHAnsi"/>
          <w:sz w:val="22"/>
          <w:szCs w:val="22"/>
        </w:rPr>
        <w:t xml:space="preserve">. Cinq critères ont été définis pour cette évaluation axée sur les résultats, avec pour chaque critères les questions d’évaluations suivantes définies dans les TDR : </w:t>
      </w:r>
    </w:p>
    <w:p w:rsidR="00D7773A" w:rsidRPr="00660214" w:rsidRDefault="00D7773A" w:rsidP="00963089">
      <w:pPr>
        <w:pStyle w:val="Paragraphedeliste"/>
        <w:numPr>
          <w:ilvl w:val="0"/>
          <w:numId w:val="9"/>
        </w:numPr>
        <w:autoSpaceDE w:val="0"/>
        <w:autoSpaceDN w:val="0"/>
        <w:adjustRightInd w:val="0"/>
        <w:spacing w:before="120" w:after="120" w:line="276" w:lineRule="auto"/>
        <w:ind w:left="641" w:hanging="357"/>
        <w:contextualSpacing w:val="0"/>
        <w:jc w:val="both"/>
        <w:rPr>
          <w:rFonts w:asciiTheme="majorHAnsi" w:hAnsiTheme="majorHAnsi"/>
          <w:sz w:val="22"/>
          <w:szCs w:val="22"/>
        </w:rPr>
      </w:pPr>
      <w:r w:rsidRPr="00660214">
        <w:rPr>
          <w:rFonts w:asciiTheme="majorHAnsi" w:hAnsiTheme="majorHAnsi"/>
          <w:b/>
          <w:sz w:val="22"/>
          <w:szCs w:val="22"/>
        </w:rPr>
        <w:t>la pertinence</w:t>
      </w:r>
      <w:r w:rsidRPr="00660214">
        <w:rPr>
          <w:rFonts w:asciiTheme="majorHAnsi" w:hAnsiTheme="majorHAnsi"/>
          <w:sz w:val="22"/>
          <w:szCs w:val="22"/>
        </w:rPr>
        <w:t> et l</w:t>
      </w:r>
      <w:r w:rsidRPr="00660214">
        <w:rPr>
          <w:rFonts w:asciiTheme="majorHAnsi" w:hAnsiTheme="majorHAnsi"/>
          <w:b/>
          <w:bCs/>
          <w:sz w:val="22"/>
          <w:szCs w:val="22"/>
        </w:rPr>
        <w:t>a cohérence </w:t>
      </w:r>
      <w:r w:rsidRPr="00660214">
        <w:rPr>
          <w:rFonts w:asciiTheme="majorHAnsi" w:hAnsiTheme="majorHAnsi"/>
          <w:sz w:val="22"/>
          <w:szCs w:val="22"/>
        </w:rPr>
        <w:t xml:space="preserve">: Les résultats identifiés dans le Programme CPP Centre-ouest </w:t>
      </w:r>
      <w:r w:rsidRPr="00660214">
        <w:rPr>
          <w:rFonts w:asciiTheme="majorHAnsi" w:hAnsiTheme="majorHAnsi"/>
          <w:bCs/>
          <w:sz w:val="22"/>
          <w:szCs w:val="22"/>
        </w:rPr>
        <w:t xml:space="preserve"> </w:t>
      </w:r>
      <w:r w:rsidRPr="00660214">
        <w:rPr>
          <w:rFonts w:asciiTheme="majorHAnsi" w:hAnsiTheme="majorHAnsi"/>
          <w:sz w:val="22"/>
          <w:szCs w:val="22"/>
        </w:rPr>
        <w:t xml:space="preserve">sont-ils consistants par rapport aux besoins du pays, aux priorités nationales et aux engagements internationaux et régionaux du pays. Dans quelles mesures les résultats attendus sont-ils toujours pertinents par rapport aux priorités nationales actuelles ? Les arrangements institutionnels utilisés sont-ils adéquats par rapport aux enjeux ? Dans quelle mesure les acteurs travaillent-ils à atteindre les mêmes résultats, avec une compréhension commune et dans une démarche de complémentarité ? </w:t>
      </w:r>
    </w:p>
    <w:p w:rsidR="00D7773A" w:rsidRPr="00660214" w:rsidRDefault="00D7773A" w:rsidP="00963089">
      <w:pPr>
        <w:pStyle w:val="Paragraphedeliste"/>
        <w:numPr>
          <w:ilvl w:val="0"/>
          <w:numId w:val="9"/>
        </w:numPr>
        <w:autoSpaceDE w:val="0"/>
        <w:autoSpaceDN w:val="0"/>
        <w:adjustRightInd w:val="0"/>
        <w:spacing w:before="120" w:after="120" w:line="276" w:lineRule="auto"/>
        <w:ind w:left="641" w:hanging="357"/>
        <w:contextualSpacing w:val="0"/>
        <w:jc w:val="both"/>
        <w:rPr>
          <w:rFonts w:asciiTheme="majorHAnsi" w:hAnsiTheme="majorHAnsi"/>
          <w:sz w:val="22"/>
          <w:szCs w:val="22"/>
        </w:rPr>
      </w:pPr>
      <w:r w:rsidRPr="00660214">
        <w:rPr>
          <w:rFonts w:asciiTheme="majorHAnsi" w:hAnsiTheme="majorHAnsi"/>
          <w:b/>
          <w:bCs/>
          <w:sz w:val="22"/>
          <w:szCs w:val="22"/>
        </w:rPr>
        <w:t>L’efficacité </w:t>
      </w:r>
      <w:r w:rsidRPr="00660214">
        <w:rPr>
          <w:rFonts w:asciiTheme="majorHAnsi" w:hAnsiTheme="majorHAnsi"/>
          <w:sz w:val="22"/>
          <w:szCs w:val="22"/>
        </w:rPr>
        <w:t xml:space="preserve">: Les ressources et les stratégies ont-elles produit les résultats désirés? Comment le Programme CPP Centre-ouest </w:t>
      </w:r>
      <w:r w:rsidRPr="00660214">
        <w:rPr>
          <w:rFonts w:asciiTheme="majorHAnsi" w:hAnsiTheme="majorHAnsi"/>
          <w:bCs/>
          <w:sz w:val="22"/>
          <w:szCs w:val="22"/>
        </w:rPr>
        <w:t xml:space="preserve"> </w:t>
      </w:r>
      <w:r w:rsidRPr="00660214">
        <w:rPr>
          <w:rFonts w:asciiTheme="majorHAnsi" w:hAnsiTheme="majorHAnsi"/>
          <w:sz w:val="22"/>
          <w:szCs w:val="22"/>
        </w:rPr>
        <w:t>a-t-il contribué à réaliser les objectifs de la SCADD ? Dans quelles mesures il a contribué à la promotion de l’environnement institutionnel favorable à la gestion durable des terres, à encourager la gestion durable et équitable des terres et les pratiques de gestion durable et équitable des terres?</w:t>
      </w:r>
    </w:p>
    <w:p w:rsidR="00D7773A" w:rsidRPr="00660214" w:rsidRDefault="00D7773A" w:rsidP="00963089">
      <w:pPr>
        <w:pStyle w:val="Paragraphedeliste"/>
        <w:numPr>
          <w:ilvl w:val="0"/>
          <w:numId w:val="9"/>
        </w:numPr>
        <w:spacing w:before="120" w:after="120" w:line="276" w:lineRule="auto"/>
        <w:ind w:left="641" w:hanging="357"/>
        <w:contextualSpacing w:val="0"/>
        <w:jc w:val="both"/>
        <w:rPr>
          <w:rFonts w:asciiTheme="majorHAnsi" w:hAnsiTheme="majorHAnsi"/>
          <w:sz w:val="22"/>
          <w:szCs w:val="22"/>
        </w:rPr>
      </w:pPr>
      <w:r w:rsidRPr="00660214">
        <w:rPr>
          <w:rFonts w:asciiTheme="majorHAnsi" w:hAnsiTheme="majorHAnsi"/>
          <w:b/>
          <w:bCs/>
          <w:sz w:val="22"/>
          <w:szCs w:val="22"/>
        </w:rPr>
        <w:t>L’efficience </w:t>
      </w:r>
      <w:r w:rsidRPr="00660214">
        <w:rPr>
          <w:rFonts w:asciiTheme="majorHAnsi" w:hAnsiTheme="majorHAnsi"/>
          <w:sz w:val="22"/>
          <w:szCs w:val="22"/>
        </w:rPr>
        <w:t xml:space="preserve">: le Programme CPP Centre-ouest </w:t>
      </w:r>
      <w:r w:rsidRPr="00660214">
        <w:rPr>
          <w:rFonts w:asciiTheme="majorHAnsi" w:hAnsiTheme="majorHAnsi"/>
          <w:bCs/>
          <w:sz w:val="22"/>
          <w:szCs w:val="22"/>
        </w:rPr>
        <w:t xml:space="preserve"> </w:t>
      </w:r>
      <w:r w:rsidRPr="00660214">
        <w:rPr>
          <w:rFonts w:asciiTheme="majorHAnsi" w:hAnsiTheme="majorHAnsi"/>
          <w:sz w:val="22"/>
          <w:szCs w:val="22"/>
        </w:rPr>
        <w:t>a-t-il été géré de manière efficiente ? Quel a été le rapport coût/résultats ? Y’a-t-il des approches plus efficientes pouvant être suggérées pour les prochaines années ?</w:t>
      </w:r>
    </w:p>
    <w:p w:rsidR="00D7773A" w:rsidRPr="00963089" w:rsidRDefault="00D7773A" w:rsidP="00963089">
      <w:pPr>
        <w:pStyle w:val="Paragraphedeliste"/>
        <w:numPr>
          <w:ilvl w:val="0"/>
          <w:numId w:val="9"/>
        </w:numPr>
        <w:spacing w:before="120" w:after="120" w:line="276" w:lineRule="auto"/>
        <w:ind w:left="641" w:hanging="357"/>
        <w:contextualSpacing w:val="0"/>
        <w:jc w:val="both"/>
        <w:rPr>
          <w:rFonts w:asciiTheme="majorHAnsi" w:hAnsiTheme="majorHAnsi"/>
          <w:bCs/>
          <w:sz w:val="22"/>
          <w:szCs w:val="22"/>
        </w:rPr>
      </w:pPr>
      <w:r w:rsidRPr="00660214">
        <w:rPr>
          <w:rFonts w:asciiTheme="majorHAnsi" w:hAnsiTheme="majorHAnsi"/>
          <w:b/>
          <w:sz w:val="22"/>
          <w:szCs w:val="22"/>
        </w:rPr>
        <w:t>L’impact :</w:t>
      </w:r>
      <w:r w:rsidRPr="00660214">
        <w:rPr>
          <w:rFonts w:asciiTheme="majorHAnsi" w:hAnsiTheme="majorHAnsi"/>
          <w:sz w:val="22"/>
          <w:szCs w:val="22"/>
        </w:rPr>
        <w:t xml:space="preserve"> quels ont été les résultats obtenus par le Programme CPP Centre-ouest </w:t>
      </w:r>
      <w:r w:rsidRPr="00660214">
        <w:rPr>
          <w:rFonts w:asciiTheme="majorHAnsi" w:hAnsiTheme="majorHAnsi"/>
          <w:bCs/>
          <w:sz w:val="22"/>
          <w:szCs w:val="22"/>
        </w:rPr>
        <w:t xml:space="preserve"> </w:t>
      </w:r>
      <w:r w:rsidRPr="00660214">
        <w:rPr>
          <w:rFonts w:asciiTheme="majorHAnsi" w:hAnsiTheme="majorHAnsi"/>
          <w:sz w:val="22"/>
          <w:szCs w:val="22"/>
        </w:rPr>
        <w:t xml:space="preserve">et quels en ont été les bénéfices pour les populations ? Quels facteurs ont contribués à / ou empêché l’atteinte des résultats (niveaux effets) ? Dans quelle mesure les interventions du PNUD ont-elles contribuées a l’atteinte des résultats ? </w:t>
      </w:r>
    </w:p>
    <w:p w:rsidR="005061BA" w:rsidRPr="00963089" w:rsidRDefault="00D7773A" w:rsidP="00963089">
      <w:pPr>
        <w:pStyle w:val="Paragraphedeliste"/>
        <w:numPr>
          <w:ilvl w:val="0"/>
          <w:numId w:val="9"/>
        </w:numPr>
        <w:spacing w:before="120" w:after="120" w:line="276" w:lineRule="auto"/>
        <w:ind w:left="641" w:hanging="357"/>
        <w:contextualSpacing w:val="0"/>
        <w:jc w:val="both"/>
        <w:rPr>
          <w:rFonts w:asciiTheme="majorHAnsi" w:hAnsiTheme="majorHAnsi"/>
          <w:bCs/>
          <w:sz w:val="22"/>
          <w:szCs w:val="22"/>
        </w:rPr>
      </w:pPr>
      <w:r w:rsidRPr="00660214">
        <w:rPr>
          <w:rFonts w:asciiTheme="majorHAnsi" w:hAnsiTheme="majorHAnsi"/>
          <w:b/>
          <w:sz w:val="22"/>
          <w:szCs w:val="22"/>
        </w:rPr>
        <w:t xml:space="preserve">La </w:t>
      </w:r>
      <w:r w:rsidRPr="00660214">
        <w:rPr>
          <w:rFonts w:asciiTheme="majorHAnsi" w:hAnsiTheme="majorHAnsi"/>
          <w:b/>
          <w:bCs/>
          <w:sz w:val="22"/>
          <w:szCs w:val="22"/>
        </w:rPr>
        <w:t xml:space="preserve">durabilité : </w:t>
      </w:r>
      <w:r w:rsidRPr="00660214">
        <w:rPr>
          <w:rFonts w:asciiTheme="majorHAnsi" w:hAnsiTheme="majorHAnsi"/>
          <w:bCs/>
          <w:sz w:val="22"/>
          <w:szCs w:val="22"/>
        </w:rPr>
        <w:t>dans quelle</w:t>
      </w:r>
      <w:r w:rsidRPr="00660214">
        <w:rPr>
          <w:rFonts w:asciiTheme="majorHAnsi" w:hAnsiTheme="majorHAnsi"/>
          <w:b/>
          <w:bCs/>
          <w:sz w:val="22"/>
          <w:szCs w:val="22"/>
        </w:rPr>
        <w:t xml:space="preserve"> </w:t>
      </w:r>
      <w:r w:rsidRPr="00660214">
        <w:rPr>
          <w:rFonts w:asciiTheme="majorHAnsi" w:hAnsiTheme="majorHAnsi"/>
          <w:sz w:val="22"/>
          <w:szCs w:val="22"/>
        </w:rPr>
        <w:t xml:space="preserve"> mesure les bénéfices ou résultats de développement obtenus vont continuer ou ont des chances de continuer après l’achèvement des interventions du Programme CPP Centre-ouest ? Quel est le niveau d’appropriation nationale du Programme CPP? Les capacités nationales et locales développées et renforcées par le programme CPP ont-elles produit des effets durables?</w:t>
      </w:r>
    </w:p>
    <w:p w:rsidR="001F4B1D" w:rsidRPr="00660214" w:rsidRDefault="00D2311E" w:rsidP="00963089">
      <w:pPr>
        <w:spacing w:before="120" w:after="120" w:line="276" w:lineRule="auto"/>
        <w:jc w:val="both"/>
        <w:rPr>
          <w:rFonts w:asciiTheme="majorHAnsi" w:hAnsiTheme="majorHAnsi"/>
          <w:sz w:val="22"/>
          <w:szCs w:val="22"/>
        </w:rPr>
      </w:pPr>
      <w:r w:rsidRPr="00660214">
        <w:rPr>
          <w:rFonts w:asciiTheme="majorHAnsi" w:hAnsiTheme="majorHAnsi"/>
          <w:sz w:val="22"/>
          <w:szCs w:val="22"/>
        </w:rPr>
        <w:t xml:space="preserve">Une évaluation initiale sur la pertinence du projet ainsi que l’évaluation à mi-parcours n’ont pu être réalisées. </w:t>
      </w:r>
      <w:r w:rsidR="005061BA" w:rsidRPr="00660214">
        <w:rPr>
          <w:rFonts w:asciiTheme="majorHAnsi" w:hAnsiTheme="majorHAnsi"/>
          <w:sz w:val="22"/>
          <w:szCs w:val="22"/>
        </w:rPr>
        <w:t>De sorte que</w:t>
      </w:r>
      <w:r w:rsidRPr="00660214">
        <w:rPr>
          <w:rFonts w:asciiTheme="majorHAnsi" w:hAnsiTheme="majorHAnsi"/>
          <w:sz w:val="22"/>
          <w:szCs w:val="22"/>
        </w:rPr>
        <w:t xml:space="preserve"> cette évaluation est faite sans disposer de toutes les données de base. </w:t>
      </w:r>
      <w:r w:rsidR="00A23398" w:rsidRPr="00660214">
        <w:rPr>
          <w:rFonts w:asciiTheme="majorHAnsi" w:hAnsiTheme="majorHAnsi"/>
          <w:sz w:val="22"/>
          <w:szCs w:val="22"/>
        </w:rPr>
        <w:t>Elle s’intéressera aussi bien aux questions descriptives que normatives.</w:t>
      </w:r>
    </w:p>
    <w:p w:rsidR="00EA0A15" w:rsidRPr="00A24BA5" w:rsidRDefault="00EA0A15" w:rsidP="00A24BA5">
      <w:pPr>
        <w:rPr>
          <w:rFonts w:asciiTheme="majorHAnsi" w:eastAsia="MS Gothic" w:hAnsiTheme="majorHAnsi" w:cstheme="majorBidi"/>
          <w:b/>
          <w:bCs/>
          <w:caps/>
          <w:color w:val="00B050"/>
          <w:sz w:val="22"/>
          <w:szCs w:val="22"/>
        </w:rPr>
      </w:pPr>
      <w:r w:rsidRPr="00A24BA5">
        <w:rPr>
          <w:rFonts w:asciiTheme="majorHAnsi" w:eastAsia="MS Gothic" w:hAnsiTheme="majorHAnsi"/>
          <w:sz w:val="22"/>
          <w:szCs w:val="22"/>
        </w:rPr>
        <w:br w:type="page"/>
      </w:r>
    </w:p>
    <w:p w:rsidR="003E5477" w:rsidRPr="005C5279" w:rsidRDefault="00D2311E" w:rsidP="00815A86">
      <w:pPr>
        <w:pStyle w:val="Titre1"/>
        <w:rPr>
          <w:rFonts w:eastAsia="MS Gothic"/>
        </w:rPr>
      </w:pPr>
      <w:bookmarkStart w:id="17" w:name="_Toc508788900"/>
      <w:r>
        <w:rPr>
          <w:rFonts w:eastAsia="MS Gothic"/>
        </w:rPr>
        <w:lastRenderedPageBreak/>
        <w:t>D</w:t>
      </w:r>
      <w:r w:rsidR="00035AFE">
        <w:rPr>
          <w:rFonts w:eastAsia="MS Gothic"/>
        </w:rPr>
        <w:t>éroulement de l</w:t>
      </w:r>
      <w:r w:rsidR="003E5477" w:rsidRPr="005C5279">
        <w:rPr>
          <w:rFonts w:eastAsia="MS Gothic"/>
        </w:rPr>
        <w:t>’évaluation</w:t>
      </w:r>
      <w:bookmarkEnd w:id="17"/>
      <w:r w:rsidR="003E5477" w:rsidRPr="005C5279">
        <w:rPr>
          <w:rFonts w:eastAsia="MS Gothic"/>
        </w:rPr>
        <w:t xml:space="preserve">  </w:t>
      </w:r>
    </w:p>
    <w:p w:rsidR="00035AFE" w:rsidRPr="00035AFE" w:rsidRDefault="00035AFE" w:rsidP="00963089">
      <w:pPr>
        <w:spacing w:before="120" w:after="120" w:line="276" w:lineRule="auto"/>
        <w:jc w:val="both"/>
        <w:rPr>
          <w:rFonts w:asciiTheme="majorHAnsi" w:hAnsiTheme="majorHAnsi" w:cs="Century Gothic"/>
          <w:sz w:val="22"/>
          <w:szCs w:val="22"/>
        </w:rPr>
      </w:pPr>
      <w:r w:rsidRPr="00035AFE">
        <w:rPr>
          <w:rFonts w:asciiTheme="majorHAnsi" w:hAnsiTheme="majorHAnsi" w:cs="Century Gothic"/>
          <w:sz w:val="22"/>
          <w:szCs w:val="22"/>
        </w:rPr>
        <w:t>Démarré le 8 Janvier 2018 par la réunion de cadrage avec l’équipe du PNUD en charge du dossier, la mission d’évaluation du sous-programme Centre-Ouest du  programme national de partenariat pour la gestion durable des terres (CPP-RCO) s’est poursuivi</w:t>
      </w:r>
      <w:r w:rsidR="005061BA">
        <w:rPr>
          <w:rFonts w:asciiTheme="majorHAnsi" w:hAnsiTheme="majorHAnsi" w:cs="Century Gothic"/>
          <w:sz w:val="22"/>
          <w:szCs w:val="22"/>
        </w:rPr>
        <w:t>e</w:t>
      </w:r>
      <w:r w:rsidRPr="00035AFE">
        <w:rPr>
          <w:rFonts w:asciiTheme="majorHAnsi" w:hAnsiTheme="majorHAnsi" w:cs="Century Gothic"/>
          <w:sz w:val="22"/>
          <w:szCs w:val="22"/>
        </w:rPr>
        <w:t xml:space="preserve"> avec l’élaboration et la soumission le 12 du même mois de la note de cadrage, conformément au</w:t>
      </w:r>
      <w:r w:rsidR="00E679CB">
        <w:rPr>
          <w:rFonts w:asciiTheme="majorHAnsi" w:hAnsiTheme="majorHAnsi" w:cs="Century Gothic"/>
          <w:sz w:val="22"/>
          <w:szCs w:val="22"/>
        </w:rPr>
        <w:t>x termes de références</w:t>
      </w:r>
      <w:r w:rsidRPr="00035AFE">
        <w:rPr>
          <w:rFonts w:asciiTheme="majorHAnsi" w:hAnsiTheme="majorHAnsi" w:cs="Century Gothic"/>
          <w:sz w:val="22"/>
          <w:szCs w:val="22"/>
        </w:rPr>
        <w:t>.</w:t>
      </w:r>
    </w:p>
    <w:p w:rsidR="00035AFE" w:rsidRDefault="00035AFE" w:rsidP="00963089">
      <w:pPr>
        <w:spacing w:before="120" w:after="120" w:line="276" w:lineRule="auto"/>
        <w:jc w:val="both"/>
        <w:rPr>
          <w:rFonts w:asciiTheme="majorHAnsi" w:hAnsiTheme="majorHAnsi" w:cs="Century Gothic"/>
          <w:sz w:val="22"/>
          <w:szCs w:val="22"/>
        </w:rPr>
      </w:pPr>
      <w:r w:rsidRPr="00035AFE">
        <w:rPr>
          <w:rFonts w:asciiTheme="majorHAnsi" w:hAnsiTheme="majorHAnsi" w:cs="Century Gothic"/>
          <w:sz w:val="22"/>
          <w:szCs w:val="22"/>
        </w:rPr>
        <w:t xml:space="preserve">La mission, qui devait se poursuivre dès le 17 Janvier 2018 par l’étape de terrain dans la région du Centre-Ouest, a été cependant perturbée par des contraintes liées à la mobilisation des parties prenantes. </w:t>
      </w:r>
    </w:p>
    <w:p w:rsidR="00035AFE" w:rsidRPr="00035AFE" w:rsidRDefault="00035AFE" w:rsidP="00963089">
      <w:pPr>
        <w:spacing w:before="120" w:after="120" w:line="276" w:lineRule="auto"/>
        <w:jc w:val="both"/>
        <w:rPr>
          <w:rFonts w:asciiTheme="majorHAnsi" w:hAnsiTheme="majorHAnsi" w:cs="Century Gothic"/>
          <w:sz w:val="22"/>
          <w:szCs w:val="22"/>
        </w:rPr>
      </w:pPr>
      <w:r w:rsidRPr="00035AFE">
        <w:rPr>
          <w:rFonts w:asciiTheme="majorHAnsi" w:hAnsiTheme="majorHAnsi" w:cs="Century Gothic"/>
          <w:sz w:val="22"/>
          <w:szCs w:val="22"/>
        </w:rPr>
        <w:t xml:space="preserve">La réalisation de cette phase de terrain </w:t>
      </w:r>
      <w:r w:rsidR="00E679CB">
        <w:rPr>
          <w:rFonts w:asciiTheme="majorHAnsi" w:hAnsiTheme="majorHAnsi" w:cs="Century Gothic"/>
          <w:sz w:val="22"/>
          <w:szCs w:val="22"/>
        </w:rPr>
        <w:t xml:space="preserve">a ainsi démarré </w:t>
      </w:r>
      <w:r w:rsidRPr="00035AFE">
        <w:rPr>
          <w:rFonts w:asciiTheme="majorHAnsi" w:hAnsiTheme="majorHAnsi" w:cs="Century Gothic"/>
          <w:sz w:val="22"/>
          <w:szCs w:val="22"/>
        </w:rPr>
        <w:t xml:space="preserve">le 22 janvier par une première étape de consultation des acteurs au niveau régional du 22 au 24 janvier, suivie de l’étape des communes pilotes bénéficiaires du 31 janvier au 2 février 2018. </w:t>
      </w:r>
      <w:r w:rsidRPr="00035AFE">
        <w:rPr>
          <w:rFonts w:asciiTheme="majorHAnsi" w:hAnsiTheme="majorHAnsi"/>
          <w:sz w:val="22"/>
          <w:szCs w:val="22"/>
        </w:rPr>
        <w:t>Elle a permis aux consultants, après une rencontre de courtoisie avec le Gouverneur de la Région du Centre-Ouest, de :</w:t>
      </w:r>
    </w:p>
    <w:p w:rsidR="00035AFE" w:rsidRPr="00035AFE" w:rsidRDefault="00035AFE" w:rsidP="00963089">
      <w:pPr>
        <w:pStyle w:val="Paragraphedeliste"/>
        <w:numPr>
          <w:ilvl w:val="0"/>
          <w:numId w:val="11"/>
        </w:numPr>
        <w:spacing w:before="120" w:after="120" w:line="276" w:lineRule="auto"/>
        <w:jc w:val="both"/>
        <w:rPr>
          <w:rFonts w:asciiTheme="majorHAnsi" w:hAnsiTheme="majorHAnsi"/>
          <w:sz w:val="22"/>
          <w:szCs w:val="22"/>
        </w:rPr>
      </w:pPr>
      <w:r w:rsidRPr="00035AFE">
        <w:rPr>
          <w:rFonts w:asciiTheme="majorHAnsi" w:hAnsiTheme="majorHAnsi"/>
          <w:sz w:val="22"/>
          <w:szCs w:val="22"/>
        </w:rPr>
        <w:t>Tenir une séance de travail avec l’équipe de l’Unité de Coordination du Projet (UCP) 22 janvier 2018. Cette séance de travail a permis à la mission de :</w:t>
      </w:r>
    </w:p>
    <w:p w:rsidR="00035AFE" w:rsidRPr="00035AFE" w:rsidRDefault="00035AFE" w:rsidP="00963089">
      <w:pPr>
        <w:pStyle w:val="Paragraphedeliste"/>
        <w:numPr>
          <w:ilvl w:val="1"/>
          <w:numId w:val="11"/>
        </w:numPr>
        <w:spacing w:before="120" w:after="120" w:line="276" w:lineRule="auto"/>
        <w:jc w:val="both"/>
        <w:rPr>
          <w:rFonts w:asciiTheme="majorHAnsi" w:hAnsiTheme="majorHAnsi"/>
          <w:sz w:val="22"/>
          <w:szCs w:val="22"/>
        </w:rPr>
      </w:pPr>
      <w:r w:rsidRPr="00035AFE">
        <w:rPr>
          <w:rFonts w:asciiTheme="majorHAnsi" w:hAnsiTheme="majorHAnsi"/>
          <w:sz w:val="22"/>
          <w:szCs w:val="22"/>
        </w:rPr>
        <w:t>Faire le point des besoins d’information et de données de la mission et de la documentation disponible auprès de l’UCP ;</w:t>
      </w:r>
    </w:p>
    <w:p w:rsidR="00035AFE" w:rsidRPr="00035AFE" w:rsidRDefault="00035AFE" w:rsidP="00963089">
      <w:pPr>
        <w:pStyle w:val="Paragraphedeliste"/>
        <w:numPr>
          <w:ilvl w:val="1"/>
          <w:numId w:val="11"/>
        </w:numPr>
        <w:spacing w:before="120" w:after="120" w:line="276" w:lineRule="auto"/>
        <w:jc w:val="both"/>
        <w:rPr>
          <w:rFonts w:asciiTheme="majorHAnsi" w:hAnsiTheme="majorHAnsi"/>
          <w:sz w:val="22"/>
          <w:szCs w:val="22"/>
        </w:rPr>
      </w:pPr>
      <w:r w:rsidRPr="00035AFE">
        <w:rPr>
          <w:rFonts w:asciiTheme="majorHAnsi" w:hAnsiTheme="majorHAnsi"/>
          <w:sz w:val="22"/>
          <w:szCs w:val="22"/>
        </w:rPr>
        <w:t>Echanger sur le contexte particulier dans lequel l’évaluation du sous-programme a lieu ;</w:t>
      </w:r>
    </w:p>
    <w:p w:rsidR="00035AFE" w:rsidRPr="00035AFE" w:rsidRDefault="00035AFE" w:rsidP="00963089">
      <w:pPr>
        <w:pStyle w:val="Paragraphedeliste"/>
        <w:numPr>
          <w:ilvl w:val="1"/>
          <w:numId w:val="11"/>
        </w:numPr>
        <w:spacing w:before="120" w:after="120" w:line="276" w:lineRule="auto"/>
        <w:jc w:val="both"/>
        <w:rPr>
          <w:rFonts w:asciiTheme="majorHAnsi" w:hAnsiTheme="majorHAnsi"/>
          <w:sz w:val="22"/>
          <w:szCs w:val="22"/>
        </w:rPr>
      </w:pPr>
      <w:r w:rsidRPr="00035AFE">
        <w:rPr>
          <w:rFonts w:asciiTheme="majorHAnsi" w:hAnsiTheme="majorHAnsi"/>
          <w:sz w:val="22"/>
          <w:szCs w:val="22"/>
        </w:rPr>
        <w:t>Examiner l’état d’avancement de la mise en œuvre du sous-programme de avril 2013 au 31 décembre 2017 et discuter des éléments de bilan, des évolutions constatées depuis le démarrage du sous-programme, des stratégies mises en œuvre et des difficultés rencontrées ;</w:t>
      </w:r>
    </w:p>
    <w:p w:rsidR="00035AFE" w:rsidRPr="00035AFE" w:rsidRDefault="00035AFE" w:rsidP="00963089">
      <w:pPr>
        <w:pStyle w:val="Paragraphedeliste"/>
        <w:numPr>
          <w:ilvl w:val="1"/>
          <w:numId w:val="11"/>
        </w:numPr>
        <w:spacing w:before="120" w:after="120" w:line="276" w:lineRule="auto"/>
        <w:jc w:val="both"/>
        <w:rPr>
          <w:rFonts w:asciiTheme="majorHAnsi" w:hAnsiTheme="majorHAnsi"/>
          <w:sz w:val="22"/>
          <w:szCs w:val="22"/>
        </w:rPr>
      </w:pPr>
      <w:r w:rsidRPr="00035AFE">
        <w:rPr>
          <w:rFonts w:asciiTheme="majorHAnsi" w:hAnsiTheme="majorHAnsi"/>
          <w:sz w:val="22"/>
          <w:szCs w:val="22"/>
        </w:rPr>
        <w:t>Echanger plus en détail des aspects de gestion technique et financière ;</w:t>
      </w:r>
    </w:p>
    <w:p w:rsidR="00035AFE" w:rsidRPr="00035AFE" w:rsidRDefault="00035AFE" w:rsidP="00963089">
      <w:pPr>
        <w:pStyle w:val="Paragraphedeliste"/>
        <w:numPr>
          <w:ilvl w:val="1"/>
          <w:numId w:val="11"/>
        </w:numPr>
        <w:spacing w:before="120" w:after="120" w:line="276" w:lineRule="auto"/>
        <w:jc w:val="both"/>
        <w:rPr>
          <w:rFonts w:asciiTheme="majorHAnsi" w:hAnsiTheme="majorHAnsi"/>
          <w:sz w:val="22"/>
          <w:szCs w:val="22"/>
        </w:rPr>
      </w:pPr>
      <w:r w:rsidRPr="00035AFE">
        <w:rPr>
          <w:rFonts w:asciiTheme="majorHAnsi" w:hAnsiTheme="majorHAnsi"/>
          <w:sz w:val="22"/>
          <w:szCs w:val="22"/>
        </w:rPr>
        <w:t xml:space="preserve">Discuter le calendrier de la phase terrain, régler les rendez-vous avec les parties prenantes à rencontrer ainsi que les réalisations physiques à visiter ; </w:t>
      </w:r>
    </w:p>
    <w:p w:rsidR="00035AFE" w:rsidRPr="00035AFE" w:rsidRDefault="00035AFE" w:rsidP="00963089">
      <w:pPr>
        <w:pStyle w:val="Paragraphedeliste"/>
        <w:numPr>
          <w:ilvl w:val="0"/>
          <w:numId w:val="11"/>
        </w:numPr>
        <w:spacing w:before="120" w:after="120" w:line="276" w:lineRule="auto"/>
        <w:jc w:val="both"/>
        <w:rPr>
          <w:rFonts w:asciiTheme="majorHAnsi" w:hAnsiTheme="majorHAnsi"/>
          <w:sz w:val="22"/>
          <w:szCs w:val="22"/>
        </w:rPr>
      </w:pPr>
      <w:r w:rsidRPr="00035AFE">
        <w:rPr>
          <w:rFonts w:asciiTheme="majorHAnsi" w:hAnsiTheme="majorHAnsi"/>
          <w:sz w:val="22"/>
          <w:szCs w:val="22"/>
        </w:rPr>
        <w:t>Tenir une rencontre de travail avec les membres du Noyau Technique Permanent (NTP) de la plateforme régionale de partenariat pour la gestion durable des terres (PRP-GDT), (voir liste en annexe) ;</w:t>
      </w:r>
    </w:p>
    <w:p w:rsidR="00035AFE" w:rsidRPr="00035AFE" w:rsidRDefault="00035AFE" w:rsidP="00963089">
      <w:pPr>
        <w:pStyle w:val="Paragraphedeliste"/>
        <w:numPr>
          <w:ilvl w:val="0"/>
          <w:numId w:val="11"/>
        </w:numPr>
        <w:spacing w:before="120" w:after="120" w:line="276" w:lineRule="auto"/>
        <w:jc w:val="both"/>
        <w:rPr>
          <w:rFonts w:asciiTheme="majorHAnsi" w:hAnsiTheme="majorHAnsi"/>
          <w:sz w:val="22"/>
          <w:szCs w:val="22"/>
        </w:rPr>
      </w:pPr>
      <w:r w:rsidRPr="00035AFE">
        <w:rPr>
          <w:rFonts w:asciiTheme="majorHAnsi" w:hAnsiTheme="majorHAnsi"/>
          <w:sz w:val="22"/>
          <w:szCs w:val="22"/>
        </w:rPr>
        <w:t>Rencontrer personnellement certains responsables de services techniques déconcentrés membres du noyau technique permanent et d’autres structures membres de la PRP-GDT</w:t>
      </w:r>
    </w:p>
    <w:p w:rsidR="00035AFE" w:rsidRPr="00035AFE" w:rsidRDefault="00035AFE" w:rsidP="00963089">
      <w:pPr>
        <w:pStyle w:val="Paragraphedeliste"/>
        <w:numPr>
          <w:ilvl w:val="0"/>
          <w:numId w:val="11"/>
        </w:numPr>
        <w:spacing w:before="120" w:after="120" w:line="276" w:lineRule="auto"/>
        <w:jc w:val="both"/>
        <w:rPr>
          <w:rFonts w:asciiTheme="majorHAnsi" w:hAnsiTheme="majorHAnsi"/>
          <w:sz w:val="22"/>
          <w:szCs w:val="22"/>
        </w:rPr>
      </w:pPr>
      <w:r w:rsidRPr="00035AFE">
        <w:rPr>
          <w:rFonts w:asciiTheme="majorHAnsi" w:hAnsiTheme="majorHAnsi"/>
          <w:sz w:val="22"/>
          <w:szCs w:val="22"/>
        </w:rPr>
        <w:t xml:space="preserve">Echanger en particulier avec le Président du Conseil Régional, Président de la PRP-GDT;  </w:t>
      </w:r>
    </w:p>
    <w:p w:rsidR="00035AFE" w:rsidRPr="00035AFE" w:rsidRDefault="00035AFE" w:rsidP="00963089">
      <w:pPr>
        <w:pStyle w:val="Paragraphedeliste"/>
        <w:numPr>
          <w:ilvl w:val="0"/>
          <w:numId w:val="11"/>
        </w:numPr>
        <w:spacing w:before="120" w:after="120" w:line="276" w:lineRule="auto"/>
        <w:jc w:val="both"/>
        <w:rPr>
          <w:rFonts w:asciiTheme="majorHAnsi" w:hAnsiTheme="majorHAnsi"/>
          <w:sz w:val="22"/>
          <w:szCs w:val="22"/>
        </w:rPr>
      </w:pPr>
      <w:r w:rsidRPr="00035AFE">
        <w:rPr>
          <w:rFonts w:asciiTheme="majorHAnsi" w:hAnsiTheme="majorHAnsi"/>
          <w:sz w:val="22"/>
          <w:szCs w:val="22"/>
        </w:rPr>
        <w:t>Effectuer, avec l’accompagnement des cadres de l’équipe de l’UCP, des sorties dans les cinq communes pilotes couvertes par le sous-programme. Ces visites de terrain ont permis aux consultants de :</w:t>
      </w:r>
    </w:p>
    <w:p w:rsidR="00035AFE" w:rsidRPr="00035AFE" w:rsidRDefault="00035AFE" w:rsidP="00963089">
      <w:pPr>
        <w:pStyle w:val="Paragraphedeliste"/>
        <w:numPr>
          <w:ilvl w:val="1"/>
          <w:numId w:val="11"/>
        </w:numPr>
        <w:spacing w:before="120" w:after="120" w:line="276" w:lineRule="auto"/>
        <w:jc w:val="both"/>
        <w:rPr>
          <w:rFonts w:asciiTheme="majorHAnsi" w:hAnsiTheme="majorHAnsi"/>
          <w:sz w:val="22"/>
          <w:szCs w:val="22"/>
        </w:rPr>
      </w:pPr>
      <w:r w:rsidRPr="00035AFE">
        <w:rPr>
          <w:rFonts w:asciiTheme="majorHAnsi" w:hAnsiTheme="majorHAnsi"/>
          <w:sz w:val="22"/>
          <w:szCs w:val="22"/>
        </w:rPr>
        <w:t>S’entretenir avec les acteurs institutionnels locaux (Maires de communes, Préfets de départements, élus locaux) et les responsables des Structures foncières villageoises (Commissions foncières villageoises –CFV- et Commissions de conciliation foncières villageoises –CCFV-) sur les activités mises en œuvre dans le cadre du sous-programme, en particulier en matière de sécurisation foncière et sur le   partenariat mis en œuvre dans le cadre du projet;</w:t>
      </w:r>
    </w:p>
    <w:p w:rsidR="00035AFE" w:rsidRPr="00035AFE" w:rsidRDefault="00035AFE" w:rsidP="00963089">
      <w:pPr>
        <w:pStyle w:val="Paragraphedeliste"/>
        <w:numPr>
          <w:ilvl w:val="1"/>
          <w:numId w:val="11"/>
        </w:numPr>
        <w:spacing w:before="120" w:after="120" w:line="276" w:lineRule="auto"/>
        <w:jc w:val="both"/>
        <w:rPr>
          <w:rFonts w:asciiTheme="majorHAnsi" w:hAnsiTheme="majorHAnsi"/>
          <w:sz w:val="22"/>
          <w:szCs w:val="22"/>
        </w:rPr>
      </w:pPr>
      <w:r w:rsidRPr="00035AFE">
        <w:rPr>
          <w:rFonts w:asciiTheme="majorHAnsi" w:hAnsiTheme="majorHAnsi"/>
          <w:sz w:val="22"/>
          <w:szCs w:val="22"/>
        </w:rPr>
        <w:t>Toucher du doigt les réalisations physiques et autres investissements de démonstration de bonnes pratiques de gestion durable des terres réalisées avec la participation des communautés bénéficiaires ;</w:t>
      </w:r>
    </w:p>
    <w:p w:rsidR="00035AFE" w:rsidRPr="00D2311E" w:rsidRDefault="00035AFE" w:rsidP="00963089">
      <w:pPr>
        <w:pStyle w:val="Paragraphedeliste"/>
        <w:numPr>
          <w:ilvl w:val="1"/>
          <w:numId w:val="11"/>
        </w:numPr>
        <w:spacing w:before="120" w:after="120" w:line="276" w:lineRule="auto"/>
        <w:jc w:val="both"/>
        <w:rPr>
          <w:rFonts w:asciiTheme="majorHAnsi" w:hAnsiTheme="majorHAnsi"/>
          <w:sz w:val="22"/>
          <w:szCs w:val="22"/>
        </w:rPr>
      </w:pPr>
      <w:r w:rsidRPr="00035AFE">
        <w:rPr>
          <w:rFonts w:asciiTheme="majorHAnsi" w:hAnsiTheme="majorHAnsi"/>
          <w:sz w:val="22"/>
          <w:szCs w:val="22"/>
        </w:rPr>
        <w:t xml:space="preserve">S’entretenir avec les groupes de formateurs vulgarisateurs paysans formés dans le cadre du projet ; </w:t>
      </w:r>
    </w:p>
    <w:p w:rsidR="00035AFE" w:rsidRPr="00D2311E" w:rsidRDefault="00035AFE" w:rsidP="00963089">
      <w:pPr>
        <w:spacing w:before="120" w:after="120" w:line="276" w:lineRule="auto"/>
        <w:jc w:val="both"/>
        <w:rPr>
          <w:rFonts w:asciiTheme="majorHAnsi" w:hAnsiTheme="majorHAnsi" w:cs="Century Gothic"/>
          <w:sz w:val="22"/>
          <w:szCs w:val="22"/>
        </w:rPr>
      </w:pPr>
      <w:r w:rsidRPr="00D2311E">
        <w:rPr>
          <w:rFonts w:asciiTheme="majorHAnsi" w:hAnsiTheme="majorHAnsi" w:cs="Century Gothic"/>
          <w:sz w:val="22"/>
          <w:szCs w:val="22"/>
        </w:rPr>
        <w:lastRenderedPageBreak/>
        <w:t>A l’issue de cette phase, les consultants ont partagé leurs constats avec l’Unité de Coordination du Projet (UCP) en vue de les affiner, et élaboré un aide-mémoire qui a servi de support à deux séances de débriefing : l’une à la partie nationale représentée par le Secrétaire Général du Ministère en charge de l’Environnement, Président du Comité de Pilotage et le Directeur national du projet et l’autre au PNUD, représenté par le Directeur pays et l’équipe en charge du projet au sein de l’institution.</w:t>
      </w:r>
    </w:p>
    <w:p w:rsidR="005C5279" w:rsidRPr="00D2311E" w:rsidRDefault="00035AFE" w:rsidP="00963089">
      <w:pPr>
        <w:spacing w:before="120" w:after="120" w:line="276" w:lineRule="auto"/>
        <w:jc w:val="both"/>
        <w:rPr>
          <w:rFonts w:asciiTheme="majorHAnsi" w:hAnsiTheme="majorHAnsi" w:cs="Century Gothic"/>
          <w:sz w:val="22"/>
          <w:szCs w:val="22"/>
        </w:rPr>
      </w:pPr>
      <w:r w:rsidRPr="00D2311E">
        <w:rPr>
          <w:rFonts w:asciiTheme="majorHAnsi" w:hAnsiTheme="majorHAnsi" w:cs="Century Gothic"/>
          <w:sz w:val="22"/>
          <w:szCs w:val="22"/>
        </w:rPr>
        <w:t>Le présent rapport rend compte des conclusions de la mission, confor</w:t>
      </w:r>
      <w:r w:rsidR="00D2311E">
        <w:rPr>
          <w:rFonts w:asciiTheme="majorHAnsi" w:hAnsiTheme="majorHAnsi" w:cs="Century Gothic"/>
          <w:sz w:val="22"/>
          <w:szCs w:val="22"/>
        </w:rPr>
        <w:t>mément aux termes de référence.</w:t>
      </w:r>
    </w:p>
    <w:p w:rsidR="00EA0A15" w:rsidRDefault="00EA0A15" w:rsidP="00F056A0">
      <w:pPr>
        <w:spacing w:line="276" w:lineRule="auto"/>
        <w:rPr>
          <w:rFonts w:asciiTheme="majorHAnsi" w:eastAsia="MS Gothic" w:hAnsiTheme="majorHAnsi" w:cstheme="majorBidi"/>
          <w:b/>
          <w:bCs/>
          <w:caps/>
          <w:color w:val="00B050"/>
          <w:sz w:val="30"/>
          <w:szCs w:val="28"/>
        </w:rPr>
      </w:pPr>
      <w:r>
        <w:rPr>
          <w:rFonts w:eastAsia="MS Gothic"/>
        </w:rPr>
        <w:br w:type="page"/>
      </w:r>
    </w:p>
    <w:p w:rsidR="003E5477" w:rsidRPr="005A28FA" w:rsidRDefault="003E5477" w:rsidP="00815A86">
      <w:pPr>
        <w:pStyle w:val="Titre1"/>
        <w:rPr>
          <w:rFonts w:eastAsia="MS Gothic"/>
        </w:rPr>
      </w:pPr>
      <w:bookmarkStart w:id="18" w:name="_Toc508788901"/>
      <w:r w:rsidRPr="005A28FA">
        <w:rPr>
          <w:rFonts w:eastAsia="MS Gothic"/>
        </w:rPr>
        <w:lastRenderedPageBreak/>
        <w:t>Pertinence du Sous-Programme</w:t>
      </w:r>
      <w:r w:rsidR="005C5279" w:rsidRPr="005A28FA">
        <w:rPr>
          <w:rFonts w:eastAsia="MS Gothic"/>
        </w:rPr>
        <w:t xml:space="preserve"> Centre-Ouest</w:t>
      </w:r>
      <w:bookmarkEnd w:id="18"/>
    </w:p>
    <w:p w:rsidR="002070F9" w:rsidRPr="00F056A0" w:rsidRDefault="002070F9" w:rsidP="00963089">
      <w:pPr>
        <w:spacing w:before="120" w:after="120" w:line="276" w:lineRule="auto"/>
        <w:jc w:val="both"/>
        <w:rPr>
          <w:rFonts w:asciiTheme="majorHAnsi" w:hAnsiTheme="majorHAnsi"/>
          <w:sz w:val="22"/>
          <w:szCs w:val="22"/>
        </w:rPr>
      </w:pPr>
      <w:r w:rsidRPr="00F056A0">
        <w:rPr>
          <w:rFonts w:asciiTheme="majorHAnsi" w:hAnsiTheme="majorHAnsi"/>
          <w:sz w:val="22"/>
          <w:szCs w:val="22"/>
        </w:rPr>
        <w:t xml:space="preserve">Ce premier critère de l’évaluation permet de répondre à la question: est-ce que l’action conduite correspondait bien aux priorités et répondait-elle à un besoin réel ? </w:t>
      </w:r>
      <w:r w:rsidR="00024073" w:rsidRPr="00F056A0">
        <w:rPr>
          <w:rFonts w:asciiTheme="majorHAnsi" w:hAnsiTheme="majorHAnsi"/>
          <w:sz w:val="22"/>
          <w:szCs w:val="22"/>
        </w:rPr>
        <w:t>Il</w:t>
      </w:r>
      <w:r w:rsidRPr="00F056A0">
        <w:rPr>
          <w:rFonts w:asciiTheme="majorHAnsi" w:hAnsiTheme="majorHAnsi"/>
          <w:sz w:val="22"/>
          <w:szCs w:val="22"/>
        </w:rPr>
        <w:t xml:space="preserve"> permet de poser des questions sur l’analyse du problème ou du besoin en lien avec la réponse apportée. </w:t>
      </w:r>
      <w:r w:rsidR="00024073" w:rsidRPr="00F056A0">
        <w:rPr>
          <w:rFonts w:asciiTheme="majorHAnsi" w:hAnsiTheme="majorHAnsi"/>
          <w:sz w:val="22"/>
          <w:szCs w:val="22"/>
        </w:rPr>
        <w:t>La formulation et la mise en œuvre de ce projet vise à résoudre le problème de la dégradation des terres dans la rég</w:t>
      </w:r>
      <w:r w:rsidR="007119D0" w:rsidRPr="00F056A0">
        <w:rPr>
          <w:rFonts w:asciiTheme="majorHAnsi" w:hAnsiTheme="majorHAnsi"/>
          <w:sz w:val="22"/>
          <w:szCs w:val="22"/>
        </w:rPr>
        <w:t xml:space="preserve">ion du Centre Ouest. </w:t>
      </w:r>
    </w:p>
    <w:p w:rsidR="00024073" w:rsidRPr="00F056A0" w:rsidRDefault="00024073" w:rsidP="00963089">
      <w:pPr>
        <w:spacing w:before="120" w:after="120" w:line="276" w:lineRule="auto"/>
        <w:jc w:val="both"/>
        <w:rPr>
          <w:rFonts w:asciiTheme="majorHAnsi" w:hAnsiTheme="majorHAnsi"/>
          <w:sz w:val="22"/>
          <w:szCs w:val="22"/>
        </w:rPr>
      </w:pPr>
      <w:r w:rsidRPr="00F056A0">
        <w:rPr>
          <w:rFonts w:asciiTheme="majorHAnsi" w:hAnsiTheme="majorHAnsi"/>
          <w:sz w:val="22"/>
          <w:szCs w:val="22"/>
        </w:rPr>
        <w:t xml:space="preserve">La Région du Centre Ouest dispose </w:t>
      </w:r>
      <w:r w:rsidR="005061BA">
        <w:rPr>
          <w:rFonts w:asciiTheme="majorHAnsi" w:hAnsiTheme="majorHAnsi"/>
          <w:sz w:val="22"/>
          <w:szCs w:val="22"/>
        </w:rPr>
        <w:t xml:space="preserve">en effet </w:t>
      </w:r>
      <w:r w:rsidRPr="00F056A0">
        <w:rPr>
          <w:rFonts w:asciiTheme="majorHAnsi" w:hAnsiTheme="majorHAnsi"/>
          <w:sz w:val="22"/>
          <w:szCs w:val="22"/>
        </w:rPr>
        <w:t xml:space="preserve">d’un énorme potentiel sur le plan des ressources naturelles (forêts, terres agricoles et pastorales, eau et ressources halieutiques) dans un environnement bénéficiant de conditions climatiques (pluviométrie surtout) nettement meilleures à d’autres régions du pays. Ce potentiel attire de nombreux acteurs dans la région dont l’objectif est l’exploitation de ces ressources, engendrant ainsi une pression forte sur ces ressources plus que nulle part ailleurs. </w:t>
      </w:r>
    </w:p>
    <w:p w:rsidR="002070F9" w:rsidRDefault="00024073" w:rsidP="00963089">
      <w:pPr>
        <w:spacing w:before="120" w:after="120" w:line="276" w:lineRule="auto"/>
        <w:jc w:val="both"/>
        <w:rPr>
          <w:rFonts w:asciiTheme="majorHAnsi" w:hAnsiTheme="majorHAnsi"/>
          <w:sz w:val="22"/>
          <w:szCs w:val="22"/>
        </w:rPr>
      </w:pPr>
      <w:r w:rsidRPr="00F056A0">
        <w:rPr>
          <w:rFonts w:asciiTheme="majorHAnsi" w:hAnsiTheme="majorHAnsi"/>
          <w:sz w:val="22"/>
          <w:szCs w:val="22"/>
        </w:rPr>
        <w:t xml:space="preserve">La Région, surtout la partie Sud, reste le principal pourvoyeur en Charbon et </w:t>
      </w:r>
      <w:r w:rsidR="005061BA">
        <w:rPr>
          <w:rFonts w:asciiTheme="majorHAnsi" w:hAnsiTheme="majorHAnsi"/>
          <w:sz w:val="22"/>
          <w:szCs w:val="22"/>
        </w:rPr>
        <w:t xml:space="preserve">de </w:t>
      </w:r>
      <w:r w:rsidRPr="00F056A0">
        <w:rPr>
          <w:rFonts w:asciiTheme="majorHAnsi" w:hAnsiTheme="majorHAnsi"/>
          <w:sz w:val="22"/>
          <w:szCs w:val="22"/>
        </w:rPr>
        <w:t>bois de chauffe de la capitale du pays (Ouagadougou). De l’avis de tous les acteurs rencontrés, la pertinence d’une telle intervention ne souffre d’aucun débat dans la région du Centre Ouest. Certes d’autres interventions de GRN existent dans la région mais mettent l’accent dans l’aménagement des forêts. L’option de ce projet de favoriser la Coordination des interventions était plus que nécessaire. Aussi, la question de la sécurisation foncière est devenue plus que préoccupante dans la région, et selon les acteurs, toute initiative visant à traiter cette question est à saluer.</w:t>
      </w:r>
    </w:p>
    <w:p w:rsidR="003E5477" w:rsidRPr="005A28FA" w:rsidRDefault="003E5477" w:rsidP="0060735B">
      <w:pPr>
        <w:pStyle w:val="Titre2"/>
      </w:pPr>
      <w:bookmarkStart w:id="19" w:name="_Toc508788902"/>
      <w:r w:rsidRPr="005A28FA">
        <w:t xml:space="preserve">Le </w:t>
      </w:r>
      <w:r w:rsidR="005C5279" w:rsidRPr="005A28FA">
        <w:t>Sous-</w:t>
      </w:r>
      <w:r w:rsidRPr="005A28FA">
        <w:t xml:space="preserve">Programme et </w:t>
      </w:r>
      <w:r w:rsidRPr="007119D0">
        <w:t>les</w:t>
      </w:r>
      <w:r w:rsidRPr="005A28FA">
        <w:t xml:space="preserve"> priorités de développement du B</w:t>
      </w:r>
      <w:r w:rsidR="005C5279" w:rsidRPr="005A28FA">
        <w:t>urkina</w:t>
      </w:r>
      <w:bookmarkEnd w:id="19"/>
      <w:r w:rsidR="005C5279" w:rsidRPr="005A28FA">
        <w:t xml:space="preserve"> </w:t>
      </w:r>
    </w:p>
    <w:p w:rsidR="002A6588" w:rsidRDefault="002A6588" w:rsidP="002A6588">
      <w:pPr>
        <w:jc w:val="both"/>
        <w:rPr>
          <w:rFonts w:asciiTheme="majorHAnsi" w:hAnsiTheme="majorHAnsi"/>
          <w:b/>
          <w:sz w:val="22"/>
          <w:szCs w:val="22"/>
        </w:rPr>
      </w:pPr>
    </w:p>
    <w:p w:rsidR="002A6588" w:rsidRPr="002A6588" w:rsidRDefault="002A6588" w:rsidP="002A6588">
      <w:pPr>
        <w:jc w:val="both"/>
        <w:rPr>
          <w:rFonts w:asciiTheme="majorHAnsi" w:hAnsiTheme="majorHAnsi"/>
          <w:b/>
          <w:sz w:val="22"/>
          <w:szCs w:val="22"/>
        </w:rPr>
      </w:pPr>
      <w:r w:rsidRPr="002A6588">
        <w:rPr>
          <w:rFonts w:asciiTheme="majorHAnsi" w:hAnsiTheme="majorHAnsi"/>
          <w:b/>
          <w:sz w:val="22"/>
          <w:szCs w:val="22"/>
        </w:rPr>
        <w:t>Le sous-programme a été formulé en phase avec les stratégies nationales de développement</w:t>
      </w:r>
    </w:p>
    <w:p w:rsidR="00AD5B96" w:rsidRPr="00F056A0" w:rsidRDefault="00024073" w:rsidP="00963089">
      <w:pPr>
        <w:spacing w:before="120" w:after="120" w:line="276" w:lineRule="auto"/>
        <w:jc w:val="both"/>
        <w:rPr>
          <w:rFonts w:asciiTheme="majorHAnsi" w:hAnsiTheme="majorHAnsi"/>
          <w:sz w:val="22"/>
          <w:szCs w:val="22"/>
        </w:rPr>
      </w:pPr>
      <w:r w:rsidRPr="00F056A0">
        <w:rPr>
          <w:rFonts w:asciiTheme="majorHAnsi" w:hAnsiTheme="majorHAnsi"/>
          <w:sz w:val="22"/>
          <w:szCs w:val="22"/>
        </w:rPr>
        <w:t>La formulation du Sous-programme du Centre Ouest et de manière globale le CPP, a eu lieu en 2006 alors que le Burkina Faso mettait en œuvre le Cadre stratégique pour le développement (CSLP 2001-2010)</w:t>
      </w:r>
      <w:r w:rsidR="003F1AD0" w:rsidRPr="00F056A0">
        <w:rPr>
          <w:rFonts w:asciiTheme="majorHAnsi" w:hAnsiTheme="majorHAnsi"/>
          <w:sz w:val="22"/>
          <w:szCs w:val="22"/>
        </w:rPr>
        <w:t xml:space="preserve"> avec des déclinaisons en Cadres stratégiques régionaux (CSRLP)</w:t>
      </w:r>
      <w:r w:rsidRPr="00F056A0">
        <w:rPr>
          <w:rFonts w:asciiTheme="majorHAnsi" w:hAnsiTheme="majorHAnsi"/>
          <w:sz w:val="22"/>
          <w:szCs w:val="22"/>
        </w:rPr>
        <w:t xml:space="preserve">. Sa finalisation et son opérationnalisation se sont déroulées au moment où le pays a </w:t>
      </w:r>
      <w:r w:rsidR="003F1AD0" w:rsidRPr="00F056A0">
        <w:rPr>
          <w:rFonts w:asciiTheme="majorHAnsi" w:hAnsiTheme="majorHAnsi"/>
          <w:sz w:val="22"/>
          <w:szCs w:val="22"/>
        </w:rPr>
        <w:t>changé</w:t>
      </w:r>
      <w:r w:rsidRPr="00F056A0">
        <w:rPr>
          <w:rFonts w:asciiTheme="majorHAnsi" w:hAnsiTheme="majorHAnsi"/>
          <w:sz w:val="22"/>
          <w:szCs w:val="22"/>
        </w:rPr>
        <w:t xml:space="preserve"> de référentiel au vu des besoins réel</w:t>
      </w:r>
      <w:r w:rsidR="007D5462" w:rsidRPr="00F056A0">
        <w:rPr>
          <w:rFonts w:asciiTheme="majorHAnsi" w:hAnsiTheme="majorHAnsi"/>
          <w:sz w:val="22"/>
          <w:szCs w:val="22"/>
        </w:rPr>
        <w:t>s</w:t>
      </w:r>
      <w:r w:rsidRPr="00F056A0">
        <w:rPr>
          <w:rFonts w:asciiTheme="majorHAnsi" w:hAnsiTheme="majorHAnsi"/>
          <w:sz w:val="22"/>
          <w:szCs w:val="22"/>
        </w:rPr>
        <w:t xml:space="preserve"> d’</w:t>
      </w:r>
      <w:r w:rsidR="003F1AD0" w:rsidRPr="00F056A0">
        <w:rPr>
          <w:rFonts w:asciiTheme="majorHAnsi" w:hAnsiTheme="majorHAnsi"/>
          <w:sz w:val="22"/>
          <w:szCs w:val="22"/>
        </w:rPr>
        <w:t>assurer une durabilité du processus national de développement : la Stratégie de croissance accélérée et de</w:t>
      </w:r>
      <w:r w:rsidR="00AD5B96" w:rsidRPr="00F056A0">
        <w:rPr>
          <w:rFonts w:asciiTheme="majorHAnsi" w:hAnsiTheme="majorHAnsi"/>
          <w:sz w:val="22"/>
          <w:szCs w:val="22"/>
        </w:rPr>
        <w:t xml:space="preserve"> développement durable (SCADD).</w:t>
      </w:r>
    </w:p>
    <w:p w:rsidR="0047509E" w:rsidRPr="00F056A0" w:rsidRDefault="003F1AD0" w:rsidP="00963089">
      <w:pPr>
        <w:spacing w:before="120" w:after="120" w:line="276" w:lineRule="auto"/>
        <w:jc w:val="both"/>
        <w:rPr>
          <w:rFonts w:asciiTheme="majorHAnsi" w:hAnsiTheme="majorHAnsi"/>
          <w:sz w:val="22"/>
          <w:szCs w:val="22"/>
        </w:rPr>
      </w:pPr>
      <w:r w:rsidRPr="00F056A0">
        <w:rPr>
          <w:rFonts w:asciiTheme="majorHAnsi" w:hAnsiTheme="majorHAnsi"/>
          <w:sz w:val="22"/>
          <w:szCs w:val="22"/>
        </w:rPr>
        <w:t>Ainsi, le CPP-CO était en parfaite harmonie avec la vision et les objectifs de la SCADD</w:t>
      </w:r>
      <w:r w:rsidR="007D5462" w:rsidRPr="00F056A0">
        <w:rPr>
          <w:rFonts w:asciiTheme="majorHAnsi" w:hAnsiTheme="majorHAnsi"/>
          <w:sz w:val="22"/>
          <w:szCs w:val="22"/>
        </w:rPr>
        <w:t xml:space="preserve"> par l</w:t>
      </w:r>
      <w:r w:rsidR="005061BA">
        <w:rPr>
          <w:rFonts w:asciiTheme="majorHAnsi" w:hAnsiTheme="majorHAnsi"/>
          <w:sz w:val="22"/>
          <w:szCs w:val="22"/>
        </w:rPr>
        <w:t>a</w:t>
      </w:r>
      <w:r w:rsidR="007D5462" w:rsidRPr="00F056A0">
        <w:rPr>
          <w:rFonts w:asciiTheme="majorHAnsi" w:hAnsiTheme="majorHAnsi"/>
          <w:sz w:val="22"/>
          <w:szCs w:val="22"/>
        </w:rPr>
        <w:t xml:space="preserve"> recherche de la synergie </w:t>
      </w:r>
      <w:r w:rsidR="00197199">
        <w:rPr>
          <w:rFonts w:asciiTheme="majorHAnsi" w:hAnsiTheme="majorHAnsi"/>
          <w:sz w:val="22"/>
          <w:szCs w:val="22"/>
        </w:rPr>
        <w:t>dans la</w:t>
      </w:r>
      <w:r w:rsidR="007D5462" w:rsidRPr="00F056A0">
        <w:rPr>
          <w:rFonts w:asciiTheme="majorHAnsi" w:hAnsiTheme="majorHAnsi"/>
          <w:sz w:val="22"/>
          <w:szCs w:val="22"/>
        </w:rPr>
        <w:t xml:space="preserve"> gestion durable des ressources naturelles qu’elle </w:t>
      </w:r>
      <w:r w:rsidR="00197199">
        <w:rPr>
          <w:rFonts w:asciiTheme="majorHAnsi" w:hAnsiTheme="majorHAnsi"/>
          <w:sz w:val="22"/>
          <w:szCs w:val="22"/>
        </w:rPr>
        <w:t>poursuit</w:t>
      </w:r>
      <w:r w:rsidR="00197199" w:rsidRPr="00F056A0">
        <w:rPr>
          <w:rFonts w:asciiTheme="majorHAnsi" w:hAnsiTheme="majorHAnsi"/>
          <w:sz w:val="22"/>
          <w:szCs w:val="22"/>
        </w:rPr>
        <w:t xml:space="preserve"> </w:t>
      </w:r>
      <w:r w:rsidR="007D5462" w:rsidRPr="00F056A0">
        <w:rPr>
          <w:rFonts w:asciiTheme="majorHAnsi" w:hAnsiTheme="majorHAnsi"/>
          <w:sz w:val="22"/>
          <w:szCs w:val="22"/>
        </w:rPr>
        <w:t xml:space="preserve">à travers la mise en place d’une plateforme dédiée, la promotion des investissements et des bonnes pratiques de GDT. </w:t>
      </w:r>
      <w:r w:rsidR="0047509E" w:rsidRPr="00F056A0">
        <w:rPr>
          <w:rFonts w:asciiTheme="majorHAnsi" w:hAnsiTheme="majorHAnsi"/>
          <w:sz w:val="22"/>
          <w:szCs w:val="22"/>
        </w:rPr>
        <w:t xml:space="preserve">Son objectif est bien en cohérence avec celui de la SCADD qui était de réaliser une croissance économique forte, soutenue et de qualité, génératrice d'effets multiplicateurs sur le niveau d'amélioration des revenus, la qualité de vie de la population et soucieuse du respect du principe de développement durable. Les objectifs spécifiques de la SCADD étaient similaires aux Objectifs du millénaire pour le développement (OMD), auxquels le CPP s’est donné pour ambition de contribuer fortement. </w:t>
      </w:r>
      <w:r w:rsidR="00EC4C85" w:rsidRPr="00F056A0">
        <w:rPr>
          <w:rFonts w:asciiTheme="majorHAnsi" w:hAnsiTheme="majorHAnsi"/>
          <w:sz w:val="22"/>
          <w:szCs w:val="22"/>
        </w:rPr>
        <w:t>C’est donc dire que le CPP-CO répond à un besoin réel de la stratégie globale de développement du Burkina Faso.</w:t>
      </w:r>
    </w:p>
    <w:p w:rsidR="0047509E" w:rsidRDefault="0047509E" w:rsidP="005061BA">
      <w:pPr>
        <w:jc w:val="both"/>
        <w:rPr>
          <w:rFonts w:asciiTheme="majorHAnsi" w:hAnsiTheme="majorHAnsi"/>
          <w:sz w:val="22"/>
          <w:szCs w:val="22"/>
        </w:rPr>
      </w:pPr>
    </w:p>
    <w:p w:rsidR="002A6588" w:rsidRPr="002A6588" w:rsidRDefault="002A6588" w:rsidP="005061BA">
      <w:pPr>
        <w:jc w:val="both"/>
        <w:rPr>
          <w:rFonts w:asciiTheme="majorHAnsi" w:hAnsiTheme="majorHAnsi"/>
          <w:b/>
          <w:sz w:val="22"/>
          <w:szCs w:val="22"/>
        </w:rPr>
      </w:pPr>
      <w:r w:rsidRPr="002A6588">
        <w:rPr>
          <w:rFonts w:asciiTheme="majorHAnsi" w:hAnsiTheme="majorHAnsi"/>
          <w:b/>
          <w:sz w:val="22"/>
          <w:szCs w:val="22"/>
        </w:rPr>
        <w:t>Le CPP-CO renforce le choix du Burkina Faso pour la décentralisation</w:t>
      </w:r>
    </w:p>
    <w:p w:rsidR="00D86BA3" w:rsidRPr="00D86BA3" w:rsidRDefault="00D86BA3" w:rsidP="002A6588">
      <w:pPr>
        <w:spacing w:before="120" w:after="120" w:line="276" w:lineRule="auto"/>
        <w:jc w:val="both"/>
        <w:rPr>
          <w:rFonts w:asciiTheme="majorHAnsi" w:hAnsiTheme="majorHAnsi"/>
          <w:sz w:val="22"/>
          <w:szCs w:val="22"/>
        </w:rPr>
      </w:pPr>
      <w:r>
        <w:rPr>
          <w:rFonts w:asciiTheme="majorHAnsi" w:hAnsiTheme="majorHAnsi"/>
          <w:sz w:val="22"/>
          <w:szCs w:val="22"/>
        </w:rPr>
        <w:t xml:space="preserve">L’objectif spécifique 2 </w:t>
      </w:r>
      <w:r w:rsidRPr="00D86BA3">
        <w:rPr>
          <w:rFonts w:asciiTheme="majorHAnsi" w:hAnsiTheme="majorHAnsi"/>
          <w:sz w:val="22"/>
          <w:szCs w:val="22"/>
        </w:rPr>
        <w:t>(OS-2) du sous-programme CPP-</w:t>
      </w:r>
      <w:r>
        <w:rPr>
          <w:rFonts w:asciiTheme="majorHAnsi" w:hAnsiTheme="majorHAnsi"/>
          <w:sz w:val="22"/>
          <w:szCs w:val="22"/>
        </w:rPr>
        <w:t xml:space="preserve">CO et les résultats qui en sont attendus </w:t>
      </w:r>
      <w:r w:rsidRPr="00D86BA3">
        <w:rPr>
          <w:rFonts w:asciiTheme="majorHAnsi" w:hAnsiTheme="majorHAnsi"/>
          <w:sz w:val="22"/>
          <w:szCs w:val="22"/>
        </w:rPr>
        <w:t>vise</w:t>
      </w:r>
      <w:r>
        <w:rPr>
          <w:rFonts w:asciiTheme="majorHAnsi" w:hAnsiTheme="majorHAnsi"/>
          <w:sz w:val="22"/>
          <w:szCs w:val="22"/>
        </w:rPr>
        <w:t>nt</w:t>
      </w:r>
      <w:r w:rsidRPr="00D86BA3">
        <w:rPr>
          <w:rFonts w:asciiTheme="majorHAnsi" w:hAnsiTheme="majorHAnsi"/>
          <w:sz w:val="22"/>
          <w:szCs w:val="22"/>
        </w:rPr>
        <w:t xml:space="preserve"> à renforcer la décentralisation dans le domaine de la gestion des ressources naturelles qui est un choix politique du Burkina Faso</w:t>
      </w:r>
      <w:r>
        <w:rPr>
          <w:rFonts w:asciiTheme="majorHAnsi" w:hAnsiTheme="majorHAnsi"/>
          <w:sz w:val="22"/>
          <w:szCs w:val="22"/>
        </w:rPr>
        <w:t xml:space="preserve">. </w:t>
      </w:r>
    </w:p>
    <w:p w:rsidR="002A6588" w:rsidRPr="002A6588" w:rsidRDefault="002A6588" w:rsidP="002A6588">
      <w:pPr>
        <w:spacing w:before="120" w:after="120" w:line="276" w:lineRule="auto"/>
        <w:jc w:val="both"/>
        <w:rPr>
          <w:rFonts w:asciiTheme="majorHAnsi" w:hAnsiTheme="majorHAnsi"/>
          <w:bCs/>
          <w:sz w:val="22"/>
          <w:szCs w:val="22"/>
        </w:rPr>
      </w:pPr>
      <w:r>
        <w:rPr>
          <w:rFonts w:asciiTheme="majorHAnsi" w:hAnsiTheme="majorHAnsi"/>
          <w:sz w:val="22"/>
          <w:szCs w:val="22"/>
        </w:rPr>
        <w:lastRenderedPageBreak/>
        <w:t>La</w:t>
      </w:r>
      <w:r w:rsidRPr="002A6588">
        <w:rPr>
          <w:rFonts w:asciiTheme="majorHAnsi" w:hAnsiTheme="majorHAnsi"/>
          <w:bCs/>
          <w:sz w:val="22"/>
          <w:szCs w:val="22"/>
        </w:rPr>
        <w:t xml:space="preserve"> loi n° 0</w:t>
      </w:r>
      <w:r w:rsidRPr="002A6588">
        <w:rPr>
          <w:rFonts w:asciiTheme="majorHAnsi" w:hAnsiTheme="majorHAnsi"/>
          <w:sz w:val="22"/>
          <w:szCs w:val="22"/>
        </w:rPr>
        <w:t xml:space="preserve">55/AN du 21 décembre 2004 modifiée en 2009 (Loi modificative n° </w:t>
      </w:r>
      <w:r w:rsidRPr="002A6588">
        <w:rPr>
          <w:rFonts w:asciiTheme="majorHAnsi" w:hAnsiTheme="majorHAnsi"/>
          <w:bCs/>
          <w:color w:val="000000"/>
          <w:sz w:val="22"/>
          <w:szCs w:val="22"/>
          <w:lang w:bidi="fr-FR"/>
        </w:rPr>
        <w:t>065-2009/AN du</w:t>
      </w:r>
      <w:r w:rsidRPr="002A6588">
        <w:rPr>
          <w:rFonts w:asciiTheme="majorHAnsi" w:hAnsiTheme="majorHAnsi"/>
          <w:color w:val="000000"/>
          <w:sz w:val="22"/>
          <w:szCs w:val="22"/>
          <w:lang w:bidi="fr-FR"/>
        </w:rPr>
        <w:t xml:space="preserve"> 21 décembre 2009) portant </w:t>
      </w:r>
      <w:r w:rsidRPr="002A6588">
        <w:rPr>
          <w:rFonts w:asciiTheme="majorHAnsi" w:hAnsiTheme="majorHAnsi"/>
          <w:bCs/>
          <w:sz w:val="22"/>
          <w:szCs w:val="22"/>
        </w:rPr>
        <w:t xml:space="preserve">Code Général des Collectivités Territoriales (CGCT) </w:t>
      </w:r>
      <w:r w:rsidRPr="002A6588">
        <w:rPr>
          <w:rFonts w:asciiTheme="majorHAnsi" w:hAnsiTheme="majorHAnsi"/>
          <w:sz w:val="22"/>
          <w:szCs w:val="22"/>
        </w:rPr>
        <w:t xml:space="preserve">consacre la décentralisation intégrale à travers l’organisation du Burkina Faso en Collectivités Territoriales (CT) que sont la Région et la Commune (rurale et urbaine), </w:t>
      </w:r>
      <w:r w:rsidRPr="002A6588">
        <w:rPr>
          <w:rFonts w:asciiTheme="majorHAnsi" w:hAnsiTheme="majorHAnsi"/>
          <w:bCs/>
          <w:sz w:val="22"/>
          <w:szCs w:val="22"/>
        </w:rPr>
        <w:t>énonce clairement les compétences des CT, et indique que le transfert effectif des compétences et des ressources doit être progressif et négocié entre l’Etat et les collectivités territoriales sur la base de leurs capacités réelles à assumer ces nouvelles compétences. Pour ce faire, chaque secteur ministériel devait élaborer, sur la base des dispositions en vigueur, son propre agenda pour un transfert effectif des compétences et des ressources aux CT.</w:t>
      </w:r>
    </w:p>
    <w:p w:rsidR="002A6588" w:rsidRPr="002A6588" w:rsidRDefault="002A6588" w:rsidP="002A6588">
      <w:pPr>
        <w:spacing w:before="120" w:after="120" w:line="276" w:lineRule="auto"/>
        <w:jc w:val="both"/>
        <w:rPr>
          <w:rFonts w:asciiTheme="majorHAnsi" w:hAnsiTheme="majorHAnsi"/>
          <w:bCs/>
          <w:sz w:val="22"/>
          <w:szCs w:val="22"/>
        </w:rPr>
      </w:pPr>
      <w:r w:rsidRPr="002A6588">
        <w:rPr>
          <w:rFonts w:asciiTheme="majorHAnsi" w:hAnsiTheme="majorHAnsi"/>
          <w:bCs/>
          <w:sz w:val="22"/>
          <w:szCs w:val="22"/>
        </w:rPr>
        <w:t>Dans ce sens, le Ministère en charge des forêts, avec l’appui de la FAO, a conduit un Projet de Réformes Institutionnelles et Juridiques pour la Décentralisation dans le Secteur Forestier (PRIJD/SF) de janvier 2004 à décembre 2005. Ce projet a permis d’élaborer un Plan d’actions (2006) dont la finalité était d’arriver, à l’horizon 2010, à rendre effectives les réformes proposées pour la décentralisation dans le secteur forestier ; l’objectif global étant de « </w:t>
      </w:r>
      <w:r w:rsidRPr="002A6588">
        <w:rPr>
          <w:rFonts w:asciiTheme="majorHAnsi" w:hAnsiTheme="majorHAnsi"/>
          <w:bCs/>
          <w:i/>
          <w:sz w:val="22"/>
          <w:szCs w:val="22"/>
        </w:rPr>
        <w:t>mobiliser et coordonner les ressources humaines, matérielles, techniques et financières nécessaires à la mise en œuvre effective du cadre de réforme institutionnelle et juridique pour la décentralisation dans le secteur forestier</w:t>
      </w:r>
      <w:r w:rsidRPr="002A6588">
        <w:rPr>
          <w:rFonts w:asciiTheme="majorHAnsi" w:hAnsiTheme="majorHAnsi"/>
          <w:bCs/>
          <w:sz w:val="22"/>
          <w:szCs w:val="22"/>
        </w:rPr>
        <w:t> ».</w:t>
      </w:r>
    </w:p>
    <w:p w:rsidR="002A6588" w:rsidRPr="002A6588" w:rsidRDefault="002A6588" w:rsidP="002A6588">
      <w:pPr>
        <w:spacing w:before="120" w:after="120" w:line="276" w:lineRule="auto"/>
        <w:jc w:val="both"/>
        <w:rPr>
          <w:rFonts w:asciiTheme="majorHAnsi" w:hAnsiTheme="majorHAnsi"/>
          <w:sz w:val="22"/>
          <w:szCs w:val="22"/>
        </w:rPr>
      </w:pPr>
      <w:r w:rsidRPr="002A6588">
        <w:rPr>
          <w:rFonts w:asciiTheme="majorHAnsi" w:hAnsiTheme="majorHAnsi"/>
          <w:bCs/>
          <w:sz w:val="22"/>
          <w:szCs w:val="22"/>
        </w:rPr>
        <w:t> </w:t>
      </w:r>
      <w:r w:rsidRPr="002A6588">
        <w:rPr>
          <w:rFonts w:asciiTheme="majorHAnsi" w:hAnsiTheme="majorHAnsi"/>
          <w:sz w:val="22"/>
          <w:szCs w:val="22"/>
        </w:rPr>
        <w:t xml:space="preserve">A partir de 2007, et avec l’appui de l’ONG </w:t>
      </w:r>
      <w:r w:rsidRPr="002A6588">
        <w:rPr>
          <w:rFonts w:asciiTheme="majorHAnsi" w:hAnsiTheme="majorHAnsi" w:cs="Arial"/>
          <w:sz w:val="22"/>
          <w:szCs w:val="22"/>
        </w:rPr>
        <w:t xml:space="preserve">TREE AID, le Ministère de l’Environnement  a poursuivi le travail d’élaboration des textes d’application des lois pertinentes en matière des ressources naturelles en général et forestières en particulier. Ce processus a abouti à </w:t>
      </w:r>
      <w:r w:rsidRPr="002A6588">
        <w:rPr>
          <w:rFonts w:asciiTheme="majorHAnsi" w:hAnsiTheme="majorHAnsi"/>
          <w:sz w:val="22"/>
          <w:szCs w:val="22"/>
        </w:rPr>
        <w:t>l’adoption par le Conseil des Ministres en date du 16 juillet 2014, des décrets portant respectivement :</w:t>
      </w:r>
    </w:p>
    <w:p w:rsidR="002A6588" w:rsidRPr="002A6588" w:rsidRDefault="002A6588" w:rsidP="002A6588">
      <w:pPr>
        <w:pStyle w:val="Paragraphedeliste"/>
        <w:numPr>
          <w:ilvl w:val="1"/>
          <w:numId w:val="46"/>
        </w:numPr>
        <w:spacing w:before="120" w:after="120" w:line="276" w:lineRule="auto"/>
        <w:ind w:left="720"/>
        <w:jc w:val="both"/>
        <w:rPr>
          <w:rFonts w:asciiTheme="majorHAnsi" w:hAnsiTheme="majorHAnsi"/>
          <w:sz w:val="22"/>
          <w:szCs w:val="22"/>
        </w:rPr>
      </w:pPr>
      <w:r w:rsidRPr="002A6588">
        <w:rPr>
          <w:rFonts w:asciiTheme="majorHAnsi" w:hAnsiTheme="majorHAnsi"/>
          <w:sz w:val="22"/>
          <w:szCs w:val="22"/>
        </w:rPr>
        <w:t>modalités de transfert des compétences et des ressources de l’Etat aux régions dans le domaine de l’environnement et de la gestion des ressources naturelles ;</w:t>
      </w:r>
    </w:p>
    <w:p w:rsidR="002A6588" w:rsidRPr="002A6588" w:rsidRDefault="002A6588" w:rsidP="002A6588">
      <w:pPr>
        <w:pStyle w:val="Paragraphedeliste"/>
        <w:numPr>
          <w:ilvl w:val="1"/>
          <w:numId w:val="46"/>
        </w:numPr>
        <w:spacing w:before="120" w:after="120" w:line="276" w:lineRule="auto"/>
        <w:ind w:left="720"/>
        <w:jc w:val="both"/>
        <w:rPr>
          <w:rFonts w:asciiTheme="majorHAnsi" w:hAnsiTheme="majorHAnsi"/>
          <w:sz w:val="22"/>
          <w:szCs w:val="22"/>
        </w:rPr>
      </w:pPr>
      <w:r w:rsidRPr="002A6588">
        <w:rPr>
          <w:rFonts w:asciiTheme="majorHAnsi" w:hAnsiTheme="majorHAnsi"/>
          <w:sz w:val="22"/>
          <w:szCs w:val="22"/>
        </w:rPr>
        <w:t>modalités de transfert des compétences et des ressources de l’Etat aux communes dans le domaine de l’environnement et de la gestion des ressources naturelles ;</w:t>
      </w:r>
    </w:p>
    <w:p w:rsidR="002A6588" w:rsidRPr="002A6588" w:rsidRDefault="002A6588" w:rsidP="002A6588">
      <w:pPr>
        <w:spacing w:before="120" w:after="120" w:line="276" w:lineRule="auto"/>
        <w:jc w:val="both"/>
        <w:rPr>
          <w:rFonts w:asciiTheme="majorHAnsi" w:hAnsiTheme="majorHAnsi" w:cs="Tahoma"/>
          <w:sz w:val="22"/>
          <w:szCs w:val="22"/>
        </w:rPr>
      </w:pPr>
      <w:r w:rsidRPr="002A6588">
        <w:rPr>
          <w:rFonts w:asciiTheme="majorHAnsi" w:hAnsiTheme="majorHAnsi"/>
          <w:sz w:val="22"/>
          <w:szCs w:val="22"/>
        </w:rPr>
        <w:t xml:space="preserve">Ces décrets disposent que </w:t>
      </w:r>
      <w:r w:rsidRPr="002A6588">
        <w:rPr>
          <w:rFonts w:asciiTheme="majorHAnsi" w:hAnsiTheme="majorHAnsi" w:cs="Tahoma"/>
          <w:sz w:val="22"/>
          <w:szCs w:val="22"/>
        </w:rPr>
        <w:t xml:space="preserve">les compétences et les ressources de l’Etat dans  le domaine de l’environnement et de la </w:t>
      </w:r>
      <w:r w:rsidRPr="002A6588">
        <w:rPr>
          <w:rFonts w:asciiTheme="majorHAnsi" w:hAnsiTheme="majorHAnsi" w:cs="Tahoma"/>
          <w:b/>
          <w:sz w:val="22"/>
          <w:szCs w:val="22"/>
        </w:rPr>
        <w:t>gestion des ressources naturelles</w:t>
      </w:r>
      <w:r w:rsidRPr="002A6588">
        <w:rPr>
          <w:rFonts w:asciiTheme="majorHAnsi" w:hAnsiTheme="majorHAnsi" w:cs="Tahoma"/>
          <w:sz w:val="22"/>
          <w:szCs w:val="22"/>
        </w:rPr>
        <w:t>, sont transférées respectivement aux Collectivités territoriales ci-dessus conformément aux dispositions pertinentes du code général des collectivités territoriales. Ils précisent toutefois que l’Etat définit les politiques et stratégies nationales en matière d’environnement et de gestion des ressources naturelles, fixe les  normes et standards en matière  d’infrastructures, de procédures de classement et de déclassement des zones de conservation, établit les outils de suivi et d’évaluation,  assure la supervision et le contrôle des activités y afférentes.</w:t>
      </w:r>
    </w:p>
    <w:p w:rsidR="002A6588" w:rsidRPr="002A6588" w:rsidRDefault="002A6588" w:rsidP="002A6588">
      <w:pPr>
        <w:spacing w:before="120" w:after="120" w:line="276" w:lineRule="auto"/>
        <w:jc w:val="both"/>
        <w:rPr>
          <w:rFonts w:asciiTheme="majorHAnsi" w:hAnsiTheme="majorHAnsi"/>
          <w:sz w:val="22"/>
          <w:szCs w:val="22"/>
        </w:rPr>
      </w:pPr>
      <w:r w:rsidRPr="002A6588">
        <w:rPr>
          <w:rFonts w:asciiTheme="majorHAnsi" w:hAnsiTheme="majorHAnsi"/>
          <w:sz w:val="22"/>
          <w:szCs w:val="22"/>
        </w:rPr>
        <w:t xml:space="preserve">Ils définissent les compétences transférées à chaque catégorie de Collectivité Territoriale et, pour chacune desdites compétences transférées, définissent les responsabilités spécifiques de la Collectivité ; ils définissent en même temps les ressources (patrimoine, ressources financières et ressources humaines) transférées à ces Collectivités pour assumer les compétences ci-dessus ainsi que les modalités de transfert de ces ressources. </w:t>
      </w:r>
      <w:r w:rsidRPr="002A6588">
        <w:rPr>
          <w:rFonts w:asciiTheme="majorHAnsi" w:hAnsiTheme="majorHAnsi"/>
          <w:sz w:val="22"/>
          <w:szCs w:val="22"/>
        </w:rPr>
        <w:tab/>
      </w:r>
      <w:r w:rsidRPr="002A6588">
        <w:rPr>
          <w:rFonts w:asciiTheme="majorHAnsi" w:hAnsiTheme="majorHAnsi"/>
          <w:sz w:val="22"/>
          <w:szCs w:val="22"/>
        </w:rPr>
        <w:tab/>
      </w:r>
      <w:r w:rsidRPr="002A6588">
        <w:rPr>
          <w:rFonts w:asciiTheme="majorHAnsi" w:hAnsiTheme="majorHAnsi"/>
          <w:sz w:val="22"/>
          <w:szCs w:val="22"/>
        </w:rPr>
        <w:tab/>
      </w:r>
    </w:p>
    <w:p w:rsidR="002A6588" w:rsidRPr="002A6588" w:rsidRDefault="002A6588" w:rsidP="002A6588">
      <w:pPr>
        <w:spacing w:before="120" w:after="120" w:line="276" w:lineRule="auto"/>
        <w:jc w:val="both"/>
        <w:rPr>
          <w:rFonts w:asciiTheme="majorHAnsi" w:hAnsiTheme="majorHAnsi"/>
          <w:sz w:val="22"/>
          <w:szCs w:val="22"/>
        </w:rPr>
      </w:pPr>
      <w:r w:rsidRPr="002A6588">
        <w:rPr>
          <w:rFonts w:asciiTheme="majorHAnsi" w:hAnsiTheme="majorHAnsi"/>
          <w:sz w:val="22"/>
          <w:szCs w:val="22"/>
        </w:rPr>
        <w:t xml:space="preserve">Toutefois, et en raison de plusieurs détails techniques et d’ordre juridique qui restent encore à régler, les décrets adoptés en Conseil des Ministres ne fixent pas de délais pour la réalisation effective de ces transferts qui devrait répondre au principe de progressivité.   </w:t>
      </w:r>
    </w:p>
    <w:p w:rsidR="00AD5B96" w:rsidRPr="002A6588" w:rsidRDefault="00AD5B96" w:rsidP="002A6588">
      <w:pPr>
        <w:spacing w:before="120" w:after="120" w:line="276" w:lineRule="auto"/>
        <w:jc w:val="both"/>
        <w:rPr>
          <w:rFonts w:asciiTheme="majorHAnsi" w:hAnsiTheme="majorHAnsi"/>
          <w:sz w:val="22"/>
          <w:szCs w:val="22"/>
        </w:rPr>
      </w:pPr>
    </w:p>
    <w:p w:rsidR="003E5477" w:rsidRPr="005A28FA" w:rsidRDefault="003E5477" w:rsidP="0060735B">
      <w:pPr>
        <w:pStyle w:val="Titre2"/>
      </w:pPr>
      <w:bookmarkStart w:id="20" w:name="_Toc508788903"/>
      <w:r w:rsidRPr="005A28FA">
        <w:lastRenderedPageBreak/>
        <w:t xml:space="preserve">Le </w:t>
      </w:r>
      <w:r w:rsidR="005A28FA" w:rsidRPr="005A28FA">
        <w:t xml:space="preserve">sous-programme </w:t>
      </w:r>
      <w:r w:rsidRPr="005A28FA">
        <w:t>face aux défis des changements climatiques au BF</w:t>
      </w:r>
      <w:bookmarkEnd w:id="20"/>
    </w:p>
    <w:p w:rsidR="00A55A23" w:rsidRPr="00F056A0" w:rsidRDefault="00A55A23" w:rsidP="00884A6E">
      <w:pPr>
        <w:spacing w:before="120" w:after="120" w:line="276" w:lineRule="auto"/>
        <w:jc w:val="both"/>
        <w:rPr>
          <w:rFonts w:asciiTheme="majorHAnsi" w:hAnsiTheme="majorHAnsi"/>
          <w:sz w:val="22"/>
          <w:szCs w:val="22"/>
        </w:rPr>
      </w:pPr>
      <w:r w:rsidRPr="00F056A0">
        <w:rPr>
          <w:rFonts w:asciiTheme="majorHAnsi" w:hAnsiTheme="majorHAnsi"/>
          <w:sz w:val="22"/>
          <w:szCs w:val="22"/>
        </w:rPr>
        <w:t xml:space="preserve">Pour la réalisation du résultat 3 du sous-programme Centre-Ouest, le projet se propose notamment de (i) promouvoir les bonnes pratiques agro-sylvo pastorales issues des savoirs locaux et les innovations en GRN et de (ii) </w:t>
      </w:r>
      <w:r w:rsidR="00C81FAC" w:rsidRPr="00F056A0">
        <w:rPr>
          <w:rFonts w:asciiTheme="majorHAnsi" w:hAnsiTheme="majorHAnsi"/>
          <w:sz w:val="22"/>
          <w:szCs w:val="22"/>
        </w:rPr>
        <w:t>d’organiser d</w:t>
      </w:r>
      <w:r w:rsidRPr="00F056A0">
        <w:rPr>
          <w:rFonts w:asciiTheme="majorHAnsi" w:hAnsiTheme="majorHAnsi"/>
          <w:sz w:val="22"/>
          <w:szCs w:val="22"/>
        </w:rPr>
        <w:t xml:space="preserve">es échanges afin de partager </w:t>
      </w:r>
      <w:r w:rsidR="00C81FAC" w:rsidRPr="00F056A0">
        <w:rPr>
          <w:rFonts w:asciiTheme="majorHAnsi" w:hAnsiTheme="majorHAnsi"/>
          <w:sz w:val="22"/>
          <w:szCs w:val="22"/>
        </w:rPr>
        <w:t>l</w:t>
      </w:r>
      <w:r w:rsidRPr="00F056A0">
        <w:rPr>
          <w:rFonts w:asciiTheme="majorHAnsi" w:hAnsiTheme="majorHAnsi"/>
          <w:sz w:val="22"/>
          <w:szCs w:val="22"/>
        </w:rPr>
        <w:t>es technologies de GDT entre acteurs burkinabé et autres partenaires de la sous-région.</w:t>
      </w:r>
    </w:p>
    <w:p w:rsidR="00A55A23" w:rsidRPr="00F056A0" w:rsidRDefault="00A55A23" w:rsidP="00884A6E">
      <w:pPr>
        <w:spacing w:before="120" w:after="120" w:line="276" w:lineRule="auto"/>
        <w:jc w:val="both"/>
        <w:rPr>
          <w:rFonts w:asciiTheme="majorHAnsi" w:hAnsiTheme="majorHAnsi"/>
          <w:sz w:val="22"/>
          <w:szCs w:val="22"/>
        </w:rPr>
      </w:pPr>
      <w:r w:rsidRPr="00F056A0">
        <w:rPr>
          <w:rFonts w:asciiTheme="majorHAnsi" w:hAnsiTheme="majorHAnsi"/>
          <w:sz w:val="22"/>
          <w:szCs w:val="22"/>
        </w:rPr>
        <w:t xml:space="preserve">Cette option </w:t>
      </w:r>
      <w:r w:rsidR="00C81FAC" w:rsidRPr="00F056A0">
        <w:rPr>
          <w:rFonts w:asciiTheme="majorHAnsi" w:hAnsiTheme="majorHAnsi"/>
          <w:sz w:val="22"/>
          <w:szCs w:val="22"/>
        </w:rPr>
        <w:t xml:space="preserve">du CPP en elle-même </w:t>
      </w:r>
      <w:r w:rsidRPr="00F056A0">
        <w:rPr>
          <w:rFonts w:asciiTheme="majorHAnsi" w:hAnsiTheme="majorHAnsi"/>
          <w:sz w:val="22"/>
          <w:szCs w:val="22"/>
        </w:rPr>
        <w:t xml:space="preserve">est sous-tendue par le fait que les secteurs de l’agriculture, de l’élevage, des forêts et des ressources en eau (en d’autres termes les secteurs dépendant des ressources naturelles renouvelables) constituent les secteurs de l’économie burkinabè les plus vulnérables face aux changements climatiques. En considération des effets prévisibles des changements et de la variabilité climatiques qui se traduisent notamment par un accroissement des températures et une pluviométrie plus aléatoire, il est démontré que bon nombre des bonnes pratiques de GDT connues au Burkina Faso et au Sahel en général constituent des réponses efficaces au risque climatique et à la vulnérabilité des communautés rurales qui en découle. </w:t>
      </w:r>
    </w:p>
    <w:p w:rsidR="00A55A23" w:rsidRPr="00F056A0" w:rsidRDefault="00A55A23" w:rsidP="00884A6E">
      <w:pPr>
        <w:spacing w:before="120" w:after="120" w:line="276" w:lineRule="auto"/>
        <w:jc w:val="both"/>
        <w:rPr>
          <w:rFonts w:asciiTheme="majorHAnsi" w:hAnsiTheme="majorHAnsi"/>
          <w:sz w:val="22"/>
          <w:szCs w:val="22"/>
        </w:rPr>
      </w:pPr>
      <w:r w:rsidRPr="00F056A0">
        <w:rPr>
          <w:rFonts w:asciiTheme="majorHAnsi" w:hAnsiTheme="majorHAnsi"/>
          <w:sz w:val="22"/>
          <w:szCs w:val="22"/>
        </w:rPr>
        <w:t xml:space="preserve">C’est ce qui explique que les stratégies de réponse aux changements climatiques du pays </w:t>
      </w:r>
      <w:r w:rsidR="00E679CB" w:rsidRPr="00F056A0">
        <w:rPr>
          <w:rFonts w:asciiTheme="majorHAnsi" w:hAnsiTheme="majorHAnsi"/>
          <w:sz w:val="22"/>
          <w:szCs w:val="22"/>
        </w:rPr>
        <w:t>ont fait</w:t>
      </w:r>
      <w:r w:rsidRPr="00F056A0">
        <w:rPr>
          <w:rFonts w:asciiTheme="majorHAnsi" w:hAnsiTheme="majorHAnsi"/>
          <w:sz w:val="22"/>
          <w:szCs w:val="22"/>
        </w:rPr>
        <w:t xml:space="preserve"> une part importante aux besoins d’adaptation des secteurs de son économie les plus vulnérables</w:t>
      </w:r>
      <w:r w:rsidR="00C81FAC" w:rsidRPr="00F056A0">
        <w:rPr>
          <w:rFonts w:asciiTheme="majorHAnsi" w:hAnsiTheme="majorHAnsi"/>
          <w:sz w:val="22"/>
          <w:szCs w:val="22"/>
          <w:vertAlign w:val="superscript"/>
        </w:rPr>
        <w:footnoteReference w:id="4"/>
      </w:r>
      <w:r w:rsidRPr="00F056A0">
        <w:rPr>
          <w:rFonts w:asciiTheme="majorHAnsi" w:hAnsiTheme="majorHAnsi"/>
          <w:sz w:val="22"/>
          <w:szCs w:val="22"/>
        </w:rPr>
        <w:t>. Ainsi, les besoins d’adaptation du Burkina aux effets des CC exprimés dans sa C</w:t>
      </w:r>
      <w:r w:rsidR="00C81FAC" w:rsidRPr="00F056A0">
        <w:rPr>
          <w:rFonts w:asciiTheme="majorHAnsi" w:hAnsiTheme="majorHAnsi"/>
          <w:sz w:val="22"/>
          <w:szCs w:val="22"/>
        </w:rPr>
        <w:t xml:space="preserve">ontribution Déterminée au niveau National (CDN) </w:t>
      </w:r>
      <w:r w:rsidRPr="00F056A0">
        <w:rPr>
          <w:rFonts w:asciiTheme="majorHAnsi" w:hAnsiTheme="majorHAnsi"/>
          <w:sz w:val="22"/>
          <w:szCs w:val="22"/>
        </w:rPr>
        <w:t>ciblent les secteurs de l’économie nationale reconnus comme les plus vulnérables aux effets des changements climatiques et considérés comme prioritaires (agroforesterie, eau, élevage, biomasse énergie, santé, habitat et urbanisme). Cette composante (adaptation) de la CDN du Burkina Faso vise entre autres à restaurer et aménager 5,055 millions d’ha de terres dégradées à l’horizon 2030, correspondant à 55% de la superficie totale actuelle des terres dégradées du pays ; ce qui permettrait de nourrir près de 6 millions de personnes supplémentaires à l’horizon 2030. Les projets d’adaptation retenus dans l</w:t>
      </w:r>
      <w:r w:rsidR="00C81FAC" w:rsidRPr="00F056A0">
        <w:rPr>
          <w:rFonts w:asciiTheme="majorHAnsi" w:hAnsiTheme="majorHAnsi"/>
          <w:sz w:val="22"/>
          <w:szCs w:val="22"/>
        </w:rPr>
        <w:t xml:space="preserve">a CDN </w:t>
      </w:r>
      <w:r w:rsidRPr="00F056A0">
        <w:rPr>
          <w:rFonts w:asciiTheme="majorHAnsi" w:hAnsiTheme="majorHAnsi"/>
          <w:sz w:val="22"/>
          <w:szCs w:val="22"/>
        </w:rPr>
        <w:t>qui sont pour l’essentiel des projets de GDT, contribueront par ailleurs, s’ils sont mis en œuvre, à réduire les émissions de GES de 43 707 Gg de CO2, soit 36.95 % par rapport au scénario tendanciel. Les investissements nécessaires dans cette composante sont estimés à 5 805 milli</w:t>
      </w:r>
      <w:r w:rsidR="00AD5B96" w:rsidRPr="00F056A0">
        <w:rPr>
          <w:rFonts w:asciiTheme="majorHAnsi" w:hAnsiTheme="majorHAnsi"/>
          <w:sz w:val="22"/>
          <w:szCs w:val="22"/>
        </w:rPr>
        <w:t>ons de dollars US d’ici à 2030.</w:t>
      </w:r>
    </w:p>
    <w:p w:rsidR="003E5477" w:rsidRDefault="00A55A23" w:rsidP="00884A6E">
      <w:pPr>
        <w:spacing w:before="120" w:after="120" w:line="276" w:lineRule="auto"/>
        <w:jc w:val="both"/>
        <w:rPr>
          <w:rFonts w:asciiTheme="majorHAnsi" w:hAnsiTheme="majorHAnsi"/>
          <w:sz w:val="22"/>
          <w:szCs w:val="22"/>
        </w:rPr>
      </w:pPr>
      <w:r w:rsidRPr="00F056A0">
        <w:rPr>
          <w:rFonts w:asciiTheme="majorHAnsi" w:hAnsiTheme="majorHAnsi"/>
          <w:sz w:val="22"/>
          <w:szCs w:val="22"/>
        </w:rPr>
        <w:t xml:space="preserve">Comme on peut donc le constater, le Programme CPP en général et son sous-programme </w:t>
      </w:r>
      <w:r w:rsidR="00C81FAC" w:rsidRPr="00F056A0">
        <w:rPr>
          <w:rFonts w:asciiTheme="majorHAnsi" w:hAnsiTheme="majorHAnsi"/>
          <w:sz w:val="22"/>
          <w:szCs w:val="22"/>
        </w:rPr>
        <w:t>Centre-Ouest</w:t>
      </w:r>
      <w:r w:rsidRPr="00F056A0">
        <w:rPr>
          <w:rFonts w:asciiTheme="majorHAnsi" w:hAnsiTheme="majorHAnsi"/>
          <w:sz w:val="22"/>
          <w:szCs w:val="22"/>
        </w:rPr>
        <w:t xml:space="preserve"> en particulier s’inscrivent en droite ligne des actions visant à faire face aux défis des changements climatiques au Burkina Faso et dans la région </w:t>
      </w:r>
      <w:r w:rsidR="00C81FAC" w:rsidRPr="00F056A0">
        <w:rPr>
          <w:rFonts w:asciiTheme="majorHAnsi" w:hAnsiTheme="majorHAnsi"/>
          <w:sz w:val="22"/>
          <w:szCs w:val="22"/>
        </w:rPr>
        <w:t>du Centre-Ouest</w:t>
      </w:r>
      <w:r w:rsidR="00AD5B96" w:rsidRPr="00F056A0">
        <w:rPr>
          <w:rFonts w:asciiTheme="majorHAnsi" w:hAnsiTheme="majorHAnsi"/>
          <w:sz w:val="22"/>
          <w:szCs w:val="22"/>
        </w:rPr>
        <w:t xml:space="preserve">. </w:t>
      </w:r>
    </w:p>
    <w:p w:rsidR="003E5477" w:rsidRPr="005A28FA" w:rsidRDefault="003E5477" w:rsidP="0060735B">
      <w:pPr>
        <w:pStyle w:val="Titre2"/>
      </w:pPr>
      <w:bookmarkStart w:id="21" w:name="_Toc508788904"/>
      <w:r w:rsidRPr="005A28FA">
        <w:t>Intégration du Sous-Programme C-O aux politiques sectorielles</w:t>
      </w:r>
      <w:bookmarkEnd w:id="21"/>
    </w:p>
    <w:p w:rsidR="002F4F49" w:rsidRPr="00F056A0" w:rsidRDefault="002F4F49" w:rsidP="00963089">
      <w:pPr>
        <w:spacing w:before="120" w:after="120" w:line="276" w:lineRule="auto"/>
        <w:jc w:val="both"/>
        <w:rPr>
          <w:rFonts w:asciiTheme="majorHAnsi" w:hAnsiTheme="majorHAnsi"/>
          <w:sz w:val="22"/>
          <w:szCs w:val="22"/>
        </w:rPr>
      </w:pPr>
      <w:r w:rsidRPr="00F056A0">
        <w:rPr>
          <w:rFonts w:asciiTheme="majorHAnsi" w:hAnsiTheme="majorHAnsi"/>
          <w:sz w:val="22"/>
          <w:szCs w:val="22"/>
        </w:rPr>
        <w:t xml:space="preserve">Le </w:t>
      </w:r>
      <w:r w:rsidR="00345066">
        <w:rPr>
          <w:rFonts w:asciiTheme="majorHAnsi" w:hAnsiTheme="majorHAnsi"/>
          <w:sz w:val="22"/>
          <w:szCs w:val="22"/>
        </w:rPr>
        <w:t>CPP-CO</w:t>
      </w:r>
      <w:r w:rsidRPr="00F056A0">
        <w:rPr>
          <w:rFonts w:asciiTheme="majorHAnsi" w:hAnsiTheme="majorHAnsi"/>
          <w:sz w:val="22"/>
          <w:szCs w:val="22"/>
        </w:rPr>
        <w:t xml:space="preserve"> a été lancé dans un contexte sectoriel marqué par la formulation et la mise en œuvre d’un</w:t>
      </w:r>
      <w:r w:rsidR="00F056A0">
        <w:rPr>
          <w:rFonts w:asciiTheme="majorHAnsi" w:hAnsiTheme="majorHAnsi"/>
          <w:sz w:val="22"/>
          <w:szCs w:val="22"/>
        </w:rPr>
        <w:t xml:space="preserve">e multitude </w:t>
      </w:r>
      <w:r w:rsidRPr="00F056A0">
        <w:rPr>
          <w:rFonts w:asciiTheme="majorHAnsi" w:hAnsiTheme="majorHAnsi"/>
          <w:sz w:val="22"/>
          <w:szCs w:val="22"/>
        </w:rPr>
        <w:t xml:space="preserve">de politiques sectorielles. </w:t>
      </w:r>
    </w:p>
    <w:p w:rsidR="00EC7C51" w:rsidRPr="00F056A0" w:rsidRDefault="002F4F49" w:rsidP="00963089">
      <w:pPr>
        <w:spacing w:before="120" w:after="120" w:line="276" w:lineRule="auto"/>
        <w:jc w:val="both"/>
        <w:rPr>
          <w:rFonts w:asciiTheme="majorHAnsi" w:hAnsiTheme="majorHAnsi"/>
          <w:sz w:val="22"/>
          <w:szCs w:val="22"/>
        </w:rPr>
      </w:pPr>
      <w:r w:rsidRPr="00F056A0">
        <w:rPr>
          <w:rFonts w:asciiTheme="majorHAnsi" w:hAnsiTheme="majorHAnsi"/>
          <w:sz w:val="22"/>
          <w:szCs w:val="22"/>
        </w:rPr>
        <w:t xml:space="preserve">Au plan du développement rural, le </w:t>
      </w:r>
      <w:r w:rsidRPr="00F056A0">
        <w:rPr>
          <w:rFonts w:asciiTheme="majorHAnsi" w:hAnsiTheme="majorHAnsi"/>
          <w:b/>
          <w:sz w:val="22"/>
          <w:szCs w:val="22"/>
        </w:rPr>
        <w:t>Stratégie de Développement Rural (SDR)</w:t>
      </w:r>
      <w:r w:rsidRPr="00F056A0">
        <w:rPr>
          <w:rFonts w:asciiTheme="majorHAnsi" w:hAnsiTheme="majorHAnsi"/>
          <w:sz w:val="22"/>
          <w:szCs w:val="22"/>
        </w:rPr>
        <w:t>, adopté en 2003 en cohérence avec le CSLP était en révision.</w:t>
      </w:r>
      <w:r w:rsidR="00572348" w:rsidRPr="00F056A0">
        <w:rPr>
          <w:rFonts w:asciiTheme="majorHAnsi" w:hAnsiTheme="majorHAnsi"/>
          <w:sz w:val="22"/>
          <w:szCs w:val="22"/>
        </w:rPr>
        <w:t xml:space="preserve"> </w:t>
      </w:r>
      <w:r w:rsidRPr="00F056A0">
        <w:rPr>
          <w:rFonts w:asciiTheme="majorHAnsi" w:hAnsiTheme="majorHAnsi"/>
          <w:sz w:val="22"/>
          <w:szCs w:val="22"/>
        </w:rPr>
        <w:t xml:space="preserve">L’objectif de la SDR est «d’assurer une croissance soutenue du secteur rural en vue de contribuer à la lutte contre la pauvreté, au renforcement de la sécurité alimentaire et à la promotion d’un développement durable». </w:t>
      </w:r>
      <w:r w:rsidR="00EC7C51" w:rsidRPr="00F056A0">
        <w:rPr>
          <w:rFonts w:asciiTheme="majorHAnsi" w:hAnsiTheme="majorHAnsi"/>
          <w:sz w:val="22"/>
          <w:szCs w:val="22"/>
        </w:rPr>
        <w:t xml:space="preserve">Le cinquième axe stratégique de la SDR « Assurer une gestion durable des ressources naturelles» préconise un certain nombre de dispositions en matière de gestion des ressources en terres comme par exemple : (i) la promotion des systèmes de production qui garantissent la durabilité et la </w:t>
      </w:r>
      <w:r w:rsidR="00EC7C51" w:rsidRPr="00F056A0">
        <w:rPr>
          <w:rFonts w:asciiTheme="majorHAnsi" w:hAnsiTheme="majorHAnsi"/>
          <w:sz w:val="22"/>
          <w:szCs w:val="22"/>
        </w:rPr>
        <w:lastRenderedPageBreak/>
        <w:t xml:space="preserve">pérennité des écosystèmes en adoptant des approches d’intensification raisonnés; (ii) le renforcement de la sécurité foncière ; (iii) la restauration de la fertilité des sols ; (v) la généralisation des mesures anti – érosives ; (vi) la meilleure gestion des pâturages et des points d’eau. Le </w:t>
      </w:r>
      <w:r w:rsidR="00345066">
        <w:rPr>
          <w:rFonts w:asciiTheme="majorHAnsi" w:hAnsiTheme="majorHAnsi"/>
          <w:sz w:val="22"/>
          <w:szCs w:val="22"/>
        </w:rPr>
        <w:t>CPP-CO</w:t>
      </w:r>
      <w:r w:rsidR="00EC7C51" w:rsidRPr="00F056A0">
        <w:rPr>
          <w:rFonts w:asciiTheme="majorHAnsi" w:hAnsiTheme="majorHAnsi"/>
          <w:sz w:val="22"/>
          <w:szCs w:val="22"/>
        </w:rPr>
        <w:t xml:space="preserve"> est un instrument d’opérationnalisation de ces mesures. </w:t>
      </w:r>
    </w:p>
    <w:p w:rsidR="00EC7C51" w:rsidRPr="00F056A0" w:rsidRDefault="00EC7C51" w:rsidP="00963089">
      <w:pPr>
        <w:spacing w:before="120" w:after="120" w:line="276" w:lineRule="auto"/>
        <w:jc w:val="both"/>
        <w:rPr>
          <w:rFonts w:asciiTheme="majorHAnsi" w:hAnsiTheme="majorHAnsi"/>
          <w:sz w:val="22"/>
          <w:szCs w:val="22"/>
        </w:rPr>
      </w:pPr>
      <w:r w:rsidRPr="00963089">
        <w:rPr>
          <w:rFonts w:asciiTheme="majorHAnsi" w:hAnsiTheme="majorHAnsi"/>
          <w:b/>
          <w:sz w:val="22"/>
          <w:szCs w:val="22"/>
        </w:rPr>
        <w:t>Le Programme National du Secteur Rural (PNSR)</w:t>
      </w:r>
      <w:r w:rsidRPr="00963089">
        <w:rPr>
          <w:rFonts w:asciiTheme="majorHAnsi" w:hAnsiTheme="majorHAnsi"/>
          <w:sz w:val="22"/>
          <w:szCs w:val="22"/>
        </w:rPr>
        <w:t xml:space="preserve"> vise à « Contribuer de manière durable à la sécurité alimentaire et nutritionnelle, à une croissance économique forte, et à la réduction de la pauvreté </w:t>
      </w:r>
      <w:r w:rsidRPr="00F056A0">
        <w:rPr>
          <w:rFonts w:asciiTheme="majorHAnsi" w:hAnsiTheme="majorHAnsi"/>
          <w:sz w:val="22"/>
          <w:szCs w:val="22"/>
        </w:rPr>
        <w:t>». Le Sous – programme est en cohérence avec l’un des objectif spécifiques du PNSR qui  est de « réduire sensiblement la dégradation de l’environnement et les effets néfastes des changements climatiques ».</w:t>
      </w:r>
      <w:r w:rsidR="00113BD5" w:rsidRPr="00F056A0">
        <w:rPr>
          <w:rFonts w:asciiTheme="majorHAnsi" w:hAnsiTheme="majorHAnsi"/>
          <w:sz w:val="22"/>
          <w:szCs w:val="22"/>
        </w:rPr>
        <w:t xml:space="preserve"> Cependant, le PNSR opte pour une approche sectorielle qui aurait recommandé que le </w:t>
      </w:r>
      <w:r w:rsidR="00345066">
        <w:rPr>
          <w:rFonts w:asciiTheme="majorHAnsi" w:hAnsiTheme="majorHAnsi"/>
          <w:sz w:val="22"/>
          <w:szCs w:val="22"/>
        </w:rPr>
        <w:t>CPP-CO</w:t>
      </w:r>
      <w:r w:rsidR="00113BD5" w:rsidRPr="00F056A0">
        <w:rPr>
          <w:rFonts w:asciiTheme="majorHAnsi" w:hAnsiTheme="majorHAnsi"/>
          <w:sz w:val="22"/>
          <w:szCs w:val="22"/>
        </w:rPr>
        <w:t xml:space="preserve"> soit un projet de catégorie A, ancré dans un de ses sous-programme et piloté par une Structure pérenne. </w:t>
      </w:r>
    </w:p>
    <w:p w:rsidR="002F4F49" w:rsidRPr="00F056A0" w:rsidRDefault="002F4F49" w:rsidP="00963089">
      <w:pPr>
        <w:spacing w:before="120" w:after="120" w:line="276" w:lineRule="auto"/>
        <w:jc w:val="both"/>
        <w:rPr>
          <w:rFonts w:asciiTheme="majorHAnsi" w:hAnsiTheme="majorHAnsi"/>
          <w:sz w:val="22"/>
          <w:szCs w:val="22"/>
        </w:rPr>
      </w:pPr>
      <w:r w:rsidRPr="00F056A0">
        <w:rPr>
          <w:rFonts w:asciiTheme="majorHAnsi" w:hAnsiTheme="majorHAnsi"/>
          <w:b/>
          <w:sz w:val="22"/>
          <w:szCs w:val="22"/>
        </w:rPr>
        <w:t>La Politique nationale de sécurisation foncière en milieu rural (PNSFMR)</w:t>
      </w:r>
      <w:r w:rsidRPr="00F056A0">
        <w:rPr>
          <w:rFonts w:asciiTheme="majorHAnsi" w:hAnsiTheme="majorHAnsi"/>
          <w:sz w:val="22"/>
          <w:szCs w:val="22"/>
        </w:rPr>
        <w:t> ; adoptée en 2007, vise à assurer à l’ensemble des acteurs ruraux, l’accès équitable au foncier, la garantie de leurs investissements et la gestion efficace des différends fonciers dans le but de promouvoir une agriculture productive et durable. Cette politique est renforcée par la loi n°034-2009/AN portant régime foncier rural et dont les décrets prioritaires de mise en œuvre ont été pris.</w:t>
      </w:r>
      <w:r w:rsidR="00572348" w:rsidRPr="00F056A0">
        <w:rPr>
          <w:rFonts w:asciiTheme="majorHAnsi" w:hAnsiTheme="majorHAnsi"/>
          <w:sz w:val="22"/>
          <w:szCs w:val="22"/>
        </w:rPr>
        <w:t xml:space="preserve"> Le </w:t>
      </w:r>
      <w:r w:rsidR="00345066">
        <w:rPr>
          <w:rFonts w:asciiTheme="majorHAnsi" w:hAnsiTheme="majorHAnsi"/>
          <w:sz w:val="22"/>
          <w:szCs w:val="22"/>
        </w:rPr>
        <w:t>CPP-CO</w:t>
      </w:r>
      <w:r w:rsidR="00572348" w:rsidRPr="00F056A0">
        <w:rPr>
          <w:rFonts w:asciiTheme="majorHAnsi" w:hAnsiTheme="majorHAnsi"/>
          <w:sz w:val="22"/>
          <w:szCs w:val="22"/>
        </w:rPr>
        <w:t xml:space="preserve"> est un instrument de mise en œuvre de cette loi, en accompagnant la mise en place et le renforcement des capacités des acteurs dans les communes pilotes.</w:t>
      </w:r>
    </w:p>
    <w:p w:rsidR="003E5477" w:rsidRPr="002E68B7" w:rsidRDefault="002F4F49" w:rsidP="00963089">
      <w:pPr>
        <w:spacing w:before="120" w:after="120" w:line="276" w:lineRule="auto"/>
        <w:jc w:val="both"/>
        <w:rPr>
          <w:rFonts w:asciiTheme="majorHAnsi" w:hAnsiTheme="majorHAnsi"/>
          <w:sz w:val="22"/>
          <w:szCs w:val="22"/>
        </w:rPr>
      </w:pPr>
      <w:r w:rsidRPr="002E68B7">
        <w:rPr>
          <w:rFonts w:asciiTheme="majorHAnsi" w:hAnsiTheme="majorHAnsi"/>
          <w:b/>
          <w:sz w:val="22"/>
          <w:szCs w:val="22"/>
        </w:rPr>
        <w:t>La politique nationale en matière d’environnement (PNE)</w:t>
      </w:r>
      <w:r w:rsidRPr="002E68B7">
        <w:rPr>
          <w:rFonts w:asciiTheme="majorHAnsi" w:hAnsiTheme="majorHAnsi"/>
          <w:sz w:val="22"/>
          <w:szCs w:val="22"/>
        </w:rPr>
        <w:t> ; son adoption par le Gouvernement en janvier 2007 dote le sous-secteur de l’environnement d’un cadre de dialogue pour les acteurs et les partenaires nationaux et internationaux. En fédérant toutes les ambitions du Gouvernement en matière d’environnement dans un seul document de référence, elle vise à favoriser l’intégration de la dimension environnementale dans les politiques, plans et programmes de tous les acteurs et partenaires. Elle a été surtout mise en œuvre à travers le Plan décennal d’action du secteur de l’environnemen</w:t>
      </w:r>
      <w:r w:rsidR="002C1124" w:rsidRPr="002E68B7">
        <w:rPr>
          <w:rFonts w:asciiTheme="majorHAnsi" w:hAnsiTheme="majorHAnsi"/>
          <w:sz w:val="22"/>
          <w:szCs w:val="22"/>
        </w:rPr>
        <w:t>t et du cadre de vie (PDA/ECV).</w:t>
      </w:r>
    </w:p>
    <w:p w:rsidR="002F4F49" w:rsidRDefault="00D22CCB" w:rsidP="00963089">
      <w:pPr>
        <w:spacing w:before="120" w:after="120" w:line="276" w:lineRule="auto"/>
        <w:jc w:val="both"/>
        <w:rPr>
          <w:rFonts w:asciiTheme="majorHAnsi" w:hAnsiTheme="majorHAnsi"/>
          <w:sz w:val="22"/>
          <w:szCs w:val="22"/>
        </w:rPr>
      </w:pPr>
      <w:r w:rsidRPr="002E68B7">
        <w:rPr>
          <w:rFonts w:asciiTheme="majorHAnsi" w:hAnsiTheme="majorHAnsi"/>
          <w:b/>
          <w:sz w:val="22"/>
          <w:szCs w:val="22"/>
        </w:rPr>
        <w:t xml:space="preserve">Le </w:t>
      </w:r>
      <w:r w:rsidR="002C1124" w:rsidRPr="002E68B7">
        <w:rPr>
          <w:rFonts w:asciiTheme="majorHAnsi" w:hAnsiTheme="majorHAnsi"/>
          <w:b/>
          <w:sz w:val="22"/>
          <w:szCs w:val="22"/>
        </w:rPr>
        <w:t>P</w:t>
      </w:r>
      <w:r w:rsidR="00A74EED">
        <w:rPr>
          <w:rFonts w:asciiTheme="majorHAnsi" w:hAnsiTheme="majorHAnsi"/>
          <w:b/>
          <w:sz w:val="22"/>
          <w:szCs w:val="22"/>
        </w:rPr>
        <w:t xml:space="preserve">rogramme </w:t>
      </w:r>
      <w:r w:rsidR="002C1124" w:rsidRPr="002E68B7">
        <w:rPr>
          <w:rFonts w:asciiTheme="majorHAnsi" w:hAnsiTheme="majorHAnsi"/>
          <w:b/>
          <w:sz w:val="22"/>
          <w:szCs w:val="22"/>
        </w:rPr>
        <w:t>d’action national de lutte contre la désertification (PAN/LCD)</w:t>
      </w:r>
      <w:r w:rsidR="002C1124" w:rsidRPr="002E68B7">
        <w:rPr>
          <w:rFonts w:asciiTheme="majorHAnsi" w:hAnsiTheme="majorHAnsi"/>
          <w:sz w:val="22"/>
          <w:szCs w:val="22"/>
        </w:rPr>
        <w:t xml:space="preserve"> </w:t>
      </w:r>
      <w:r w:rsidR="0053018E">
        <w:rPr>
          <w:rFonts w:asciiTheme="majorHAnsi" w:hAnsiTheme="majorHAnsi"/>
          <w:sz w:val="22"/>
          <w:szCs w:val="22"/>
        </w:rPr>
        <w:t xml:space="preserve">est un putil de mise en œuvre de la PNE. Il </w:t>
      </w:r>
      <w:r w:rsidR="002C1124" w:rsidRPr="002E68B7">
        <w:rPr>
          <w:rFonts w:asciiTheme="majorHAnsi" w:hAnsiTheme="majorHAnsi"/>
          <w:sz w:val="22"/>
          <w:szCs w:val="22"/>
        </w:rPr>
        <w:t xml:space="preserve">a pour objectif de « contribuer à l'instauration d'un développement durable du pays par le renforcement de la capacité des autorités locales et assurer la participation active des populations, des collectivités et des groupes locaux dans les actions de lutte contre la désertification et d'atténuation des effets de la sécheresse ». Il comporte sept (7) domaines prioritaires d'intervention dont (i) la gestion durable des ressources naturelles (sols, eau, végétation, faune, ressources halieutiques) ; (ii) l’amélioration des conditions de vie des populations rurales et semi-urbaines ; (iii) la création d’un environnement politique, législatif et institutionnel porteur. Le Sous–programme </w:t>
      </w:r>
      <w:r w:rsidR="00345066">
        <w:rPr>
          <w:rFonts w:asciiTheme="majorHAnsi" w:hAnsiTheme="majorHAnsi"/>
          <w:sz w:val="22"/>
          <w:szCs w:val="22"/>
        </w:rPr>
        <w:t>CPP-CO</w:t>
      </w:r>
      <w:r w:rsidR="002C1124" w:rsidRPr="002E68B7">
        <w:rPr>
          <w:rFonts w:asciiTheme="majorHAnsi" w:hAnsiTheme="majorHAnsi"/>
          <w:sz w:val="22"/>
          <w:szCs w:val="22"/>
        </w:rPr>
        <w:t xml:space="preserve"> est aligné sur ces trois premiers domaine d’intervention du PAN/LCD.</w:t>
      </w:r>
    </w:p>
    <w:p w:rsidR="003E5477" w:rsidRDefault="003E5477" w:rsidP="0060735B">
      <w:pPr>
        <w:pStyle w:val="Titre2"/>
      </w:pPr>
      <w:bookmarkStart w:id="22" w:name="_Toc508788905"/>
      <w:r w:rsidRPr="005A28FA">
        <w:t>Approche et stratégie d’intervention du Sous-programme C</w:t>
      </w:r>
      <w:r w:rsidR="005A28FA" w:rsidRPr="005A28FA">
        <w:t>-O</w:t>
      </w:r>
      <w:bookmarkEnd w:id="22"/>
    </w:p>
    <w:p w:rsidR="00E13615" w:rsidRPr="00E13615" w:rsidRDefault="00E13615" w:rsidP="00E13615"/>
    <w:p w:rsidR="005A28FA" w:rsidRPr="00DF1665" w:rsidRDefault="005A28FA" w:rsidP="00E02562">
      <w:pPr>
        <w:pStyle w:val="Titre3"/>
      </w:pPr>
      <w:bookmarkStart w:id="23" w:name="_Toc448766386"/>
      <w:bookmarkStart w:id="24" w:name="_Toc508788906"/>
      <w:r w:rsidRPr="00DF1665">
        <w:t>Options stratégiques</w:t>
      </w:r>
      <w:bookmarkEnd w:id="23"/>
      <w:bookmarkEnd w:id="24"/>
      <w:r w:rsidRPr="00DF1665">
        <w:t> </w:t>
      </w:r>
    </w:p>
    <w:p w:rsidR="00E13615" w:rsidRDefault="00E13615" w:rsidP="00D86BA3">
      <w:pPr>
        <w:jc w:val="both"/>
        <w:rPr>
          <w:rFonts w:asciiTheme="majorHAnsi" w:hAnsiTheme="majorHAnsi"/>
          <w:sz w:val="22"/>
          <w:szCs w:val="22"/>
        </w:rPr>
      </w:pPr>
    </w:p>
    <w:p w:rsidR="005A28FA" w:rsidRPr="00E13615" w:rsidRDefault="00DF1665" w:rsidP="00D86BA3">
      <w:pPr>
        <w:spacing w:line="276" w:lineRule="auto"/>
        <w:jc w:val="both"/>
        <w:rPr>
          <w:rFonts w:asciiTheme="majorHAnsi" w:hAnsiTheme="majorHAnsi"/>
          <w:sz w:val="22"/>
          <w:szCs w:val="22"/>
        </w:rPr>
      </w:pPr>
      <w:r w:rsidRPr="00E13615">
        <w:rPr>
          <w:rFonts w:asciiTheme="majorHAnsi" w:hAnsiTheme="majorHAnsi"/>
          <w:sz w:val="22"/>
          <w:szCs w:val="22"/>
        </w:rPr>
        <w:t xml:space="preserve">Le </w:t>
      </w:r>
      <w:r w:rsidR="00345066">
        <w:rPr>
          <w:rFonts w:asciiTheme="majorHAnsi" w:hAnsiTheme="majorHAnsi"/>
          <w:sz w:val="22"/>
          <w:szCs w:val="22"/>
        </w:rPr>
        <w:t>CPP-CO</w:t>
      </w:r>
      <w:r w:rsidRPr="00E13615">
        <w:rPr>
          <w:rFonts w:asciiTheme="majorHAnsi" w:hAnsiTheme="majorHAnsi"/>
          <w:sz w:val="22"/>
          <w:szCs w:val="22"/>
        </w:rPr>
        <w:t xml:space="preserve"> est un projet de catégorie « B » dans la nomenclature des projets et programmes du Burkina Faso. Cela signifie qu’il est mis en œuvre par une unité autonome de coordination. Cette option a constitué un avantage certain pour le pro</w:t>
      </w:r>
      <w:r w:rsidR="00F24F99" w:rsidRPr="00E13615">
        <w:rPr>
          <w:rFonts w:asciiTheme="majorHAnsi" w:hAnsiTheme="majorHAnsi"/>
          <w:sz w:val="22"/>
          <w:szCs w:val="22"/>
        </w:rPr>
        <w:t xml:space="preserve">jet au cours de </w:t>
      </w:r>
      <w:r w:rsidR="00E13615">
        <w:rPr>
          <w:rFonts w:asciiTheme="majorHAnsi" w:hAnsiTheme="majorHAnsi"/>
          <w:sz w:val="22"/>
          <w:szCs w:val="22"/>
        </w:rPr>
        <w:t>son cycle</w:t>
      </w:r>
      <w:r w:rsidR="00F24F99" w:rsidRPr="00E13615">
        <w:rPr>
          <w:rFonts w:asciiTheme="majorHAnsi" w:hAnsiTheme="majorHAnsi"/>
          <w:sz w:val="22"/>
          <w:szCs w:val="22"/>
        </w:rPr>
        <w:t xml:space="preserve"> car s’</w:t>
      </w:r>
      <w:r w:rsidRPr="00E13615">
        <w:rPr>
          <w:rFonts w:asciiTheme="majorHAnsi" w:hAnsiTheme="majorHAnsi"/>
          <w:sz w:val="22"/>
          <w:szCs w:val="22"/>
        </w:rPr>
        <w:t xml:space="preserve">il en </w:t>
      </w:r>
      <w:r w:rsidR="00E13615">
        <w:rPr>
          <w:rFonts w:asciiTheme="majorHAnsi" w:hAnsiTheme="majorHAnsi"/>
          <w:sz w:val="22"/>
          <w:szCs w:val="22"/>
        </w:rPr>
        <w:t>avait</w:t>
      </w:r>
      <w:r w:rsidR="00E13615" w:rsidRPr="00E13615">
        <w:rPr>
          <w:rFonts w:asciiTheme="majorHAnsi" w:hAnsiTheme="majorHAnsi"/>
          <w:sz w:val="22"/>
          <w:szCs w:val="22"/>
        </w:rPr>
        <w:t xml:space="preserve"> </w:t>
      </w:r>
      <w:r w:rsidRPr="00E13615">
        <w:rPr>
          <w:rFonts w:asciiTheme="majorHAnsi" w:hAnsiTheme="majorHAnsi"/>
          <w:sz w:val="22"/>
          <w:szCs w:val="22"/>
        </w:rPr>
        <w:t>été autrement (catégorie A</w:t>
      </w:r>
      <w:r w:rsidR="00E13615">
        <w:rPr>
          <w:rFonts w:asciiTheme="majorHAnsi" w:hAnsiTheme="majorHAnsi"/>
          <w:sz w:val="22"/>
          <w:szCs w:val="22"/>
        </w:rPr>
        <w:t xml:space="preserve"> par exemple</w:t>
      </w:r>
      <w:r w:rsidRPr="00E13615">
        <w:rPr>
          <w:rFonts w:asciiTheme="majorHAnsi" w:hAnsiTheme="majorHAnsi"/>
          <w:sz w:val="22"/>
          <w:szCs w:val="22"/>
        </w:rPr>
        <w:t>), l’instabilité institutionnelle qu</w:t>
      </w:r>
      <w:r w:rsidR="00E13615">
        <w:rPr>
          <w:rFonts w:asciiTheme="majorHAnsi" w:hAnsiTheme="majorHAnsi"/>
          <w:sz w:val="22"/>
          <w:szCs w:val="22"/>
        </w:rPr>
        <w:t xml:space="preserve">i a caractérisé le contexte régional </w:t>
      </w:r>
      <w:r w:rsidRPr="00E13615">
        <w:rPr>
          <w:rFonts w:asciiTheme="majorHAnsi" w:hAnsiTheme="majorHAnsi"/>
          <w:sz w:val="22"/>
          <w:szCs w:val="22"/>
        </w:rPr>
        <w:t xml:space="preserve">n’aurait pas permis d’atteindre les résultats obtenus. </w:t>
      </w:r>
    </w:p>
    <w:p w:rsidR="005A28FA" w:rsidRPr="00E13615" w:rsidRDefault="005A28FA" w:rsidP="00E13615">
      <w:pPr>
        <w:rPr>
          <w:rFonts w:asciiTheme="majorHAnsi" w:hAnsiTheme="majorHAnsi"/>
          <w:sz w:val="22"/>
          <w:szCs w:val="22"/>
        </w:rPr>
      </w:pPr>
    </w:p>
    <w:p w:rsidR="00DD7BE5" w:rsidRPr="00DD7BE5" w:rsidRDefault="00DD7BE5" w:rsidP="00E02562">
      <w:pPr>
        <w:pStyle w:val="Titre3"/>
      </w:pPr>
      <w:bookmarkStart w:id="25" w:name="_Toc448766388"/>
      <w:bookmarkStart w:id="26" w:name="_Toc508788907"/>
      <w:r w:rsidRPr="00DD7BE5">
        <w:lastRenderedPageBreak/>
        <w:t>Processus et activités menées</w:t>
      </w:r>
      <w:bookmarkEnd w:id="25"/>
      <w:bookmarkEnd w:id="26"/>
      <w:r w:rsidRPr="00DD7BE5">
        <w:t xml:space="preserve"> </w:t>
      </w:r>
    </w:p>
    <w:p w:rsidR="00DD7BE5" w:rsidRDefault="00DD7BE5" w:rsidP="005A28FA">
      <w:pPr>
        <w:rPr>
          <w:rFonts w:asciiTheme="majorHAnsi" w:hAnsiTheme="majorHAnsi"/>
          <w:sz w:val="22"/>
          <w:szCs w:val="22"/>
        </w:rPr>
      </w:pPr>
    </w:p>
    <w:p w:rsidR="00031903" w:rsidRDefault="00031903" w:rsidP="00963089">
      <w:pPr>
        <w:spacing w:before="120" w:after="120" w:line="276" w:lineRule="auto"/>
        <w:jc w:val="both"/>
        <w:rPr>
          <w:rFonts w:asciiTheme="majorHAnsi" w:hAnsiTheme="majorHAnsi"/>
          <w:sz w:val="22"/>
          <w:szCs w:val="22"/>
        </w:rPr>
      </w:pPr>
      <w:r>
        <w:rPr>
          <w:rFonts w:asciiTheme="majorHAnsi" w:hAnsiTheme="majorHAnsi"/>
          <w:sz w:val="22"/>
          <w:szCs w:val="22"/>
        </w:rPr>
        <w:t xml:space="preserve">Le « faire faire » a été l’option choisie par le sous-programme pour la mise en œuvre des activités. </w:t>
      </w:r>
      <w:r w:rsidR="00186B60">
        <w:rPr>
          <w:rFonts w:asciiTheme="majorHAnsi" w:hAnsiTheme="majorHAnsi"/>
          <w:sz w:val="22"/>
          <w:szCs w:val="22"/>
        </w:rPr>
        <w:t>Cette option était pertinente a</w:t>
      </w:r>
      <w:r>
        <w:rPr>
          <w:rFonts w:asciiTheme="majorHAnsi" w:hAnsiTheme="majorHAnsi"/>
          <w:sz w:val="22"/>
          <w:szCs w:val="22"/>
        </w:rPr>
        <w:t xml:space="preserve">u regard du contexte régional, du processus </w:t>
      </w:r>
      <w:r w:rsidR="00186B60">
        <w:rPr>
          <w:rFonts w:asciiTheme="majorHAnsi" w:hAnsiTheme="majorHAnsi"/>
          <w:sz w:val="22"/>
          <w:szCs w:val="22"/>
        </w:rPr>
        <w:t xml:space="preserve">de décentralisation en cours et des objectifs même du projet. A l’évaluation, cette option se retrouvera confrontée à des situations dont le risque avait du reste été identifié, à savoir la non-participation d’un acteur stratégique (dans notre cas les Communes et dans une certaine mesure les services techniques déconcentrés de l’Etat) qui pourrait affecter la mise en œuvre. </w:t>
      </w:r>
    </w:p>
    <w:p w:rsidR="003E5477" w:rsidRDefault="003E5477" w:rsidP="0060735B">
      <w:pPr>
        <w:pStyle w:val="Titre2"/>
      </w:pPr>
      <w:bookmarkStart w:id="27" w:name="_Toc508788908"/>
      <w:r w:rsidRPr="005A28FA">
        <w:t>L’architecture institutionnelle du Sous-programme</w:t>
      </w:r>
      <w:bookmarkEnd w:id="27"/>
    </w:p>
    <w:p w:rsidR="00E13615" w:rsidRPr="00E13615" w:rsidRDefault="00E13615" w:rsidP="00E13615"/>
    <w:p w:rsidR="003E5477" w:rsidRDefault="00DD7BE5" w:rsidP="00E02562">
      <w:pPr>
        <w:pStyle w:val="Titre3"/>
      </w:pPr>
      <w:bookmarkStart w:id="28" w:name="_Toc508788909"/>
      <w:r w:rsidRPr="00DD7BE5">
        <w:t>Un contexte institutionnel instable</w:t>
      </w:r>
      <w:bookmarkEnd w:id="28"/>
    </w:p>
    <w:p w:rsidR="00E13615" w:rsidRPr="00345066" w:rsidRDefault="00E13615" w:rsidP="00345066">
      <w:pPr>
        <w:jc w:val="both"/>
        <w:rPr>
          <w:rFonts w:asciiTheme="majorHAnsi" w:hAnsiTheme="majorHAnsi"/>
          <w:sz w:val="22"/>
          <w:szCs w:val="22"/>
        </w:rPr>
      </w:pPr>
    </w:p>
    <w:p w:rsidR="008917A2" w:rsidRDefault="00F24F99" w:rsidP="00963089">
      <w:pPr>
        <w:spacing w:before="120" w:after="120" w:line="276" w:lineRule="auto"/>
        <w:jc w:val="both"/>
        <w:rPr>
          <w:rFonts w:asciiTheme="majorHAnsi" w:hAnsiTheme="majorHAnsi"/>
          <w:sz w:val="22"/>
          <w:szCs w:val="22"/>
        </w:rPr>
      </w:pPr>
      <w:r w:rsidRPr="00345066">
        <w:rPr>
          <w:rFonts w:asciiTheme="majorHAnsi" w:hAnsiTheme="majorHAnsi"/>
          <w:sz w:val="22"/>
          <w:szCs w:val="22"/>
        </w:rPr>
        <w:t xml:space="preserve">Le </w:t>
      </w:r>
      <w:r w:rsidR="00345066">
        <w:rPr>
          <w:rFonts w:asciiTheme="majorHAnsi" w:hAnsiTheme="majorHAnsi"/>
          <w:sz w:val="22"/>
          <w:szCs w:val="22"/>
        </w:rPr>
        <w:t>CPP-CO</w:t>
      </w:r>
      <w:r w:rsidRPr="00345066">
        <w:rPr>
          <w:rFonts w:asciiTheme="majorHAnsi" w:hAnsiTheme="majorHAnsi"/>
          <w:sz w:val="22"/>
          <w:szCs w:val="22"/>
        </w:rPr>
        <w:t xml:space="preserve"> est conçu de manière à mettre au-devant de sa mise en œuvre les services techniques régionaux</w:t>
      </w:r>
      <w:r w:rsidR="00345066">
        <w:rPr>
          <w:rFonts w:asciiTheme="majorHAnsi" w:hAnsiTheme="majorHAnsi"/>
          <w:sz w:val="22"/>
          <w:szCs w:val="22"/>
        </w:rPr>
        <w:t xml:space="preserve"> et les collectivités territoriales</w:t>
      </w:r>
      <w:r w:rsidRPr="00345066">
        <w:rPr>
          <w:rFonts w:asciiTheme="majorHAnsi" w:hAnsiTheme="majorHAnsi"/>
          <w:sz w:val="22"/>
          <w:szCs w:val="22"/>
        </w:rPr>
        <w:t xml:space="preserve">. Ainsi, </w:t>
      </w:r>
      <w:r w:rsidR="00345066">
        <w:rPr>
          <w:rFonts w:asciiTheme="majorHAnsi" w:hAnsiTheme="majorHAnsi"/>
          <w:sz w:val="22"/>
          <w:szCs w:val="22"/>
        </w:rPr>
        <w:t>dans la conception du projet, le Président du Conseil Régional assure la présidence de la plateforme régionale de partenariat pour la gestion durable des terres (PRP/GDT), le mécanisme régional de concertation à la base de stratégie d’intervention. U</w:t>
      </w:r>
      <w:r w:rsidRPr="00345066">
        <w:rPr>
          <w:rFonts w:asciiTheme="majorHAnsi" w:hAnsiTheme="majorHAnsi"/>
          <w:sz w:val="22"/>
          <w:szCs w:val="22"/>
        </w:rPr>
        <w:t xml:space="preserve">n noyau technique permanent </w:t>
      </w:r>
      <w:r w:rsidR="008917A2">
        <w:rPr>
          <w:rFonts w:asciiTheme="majorHAnsi" w:hAnsiTheme="majorHAnsi"/>
          <w:sz w:val="22"/>
          <w:szCs w:val="22"/>
        </w:rPr>
        <w:t xml:space="preserve">de la PRP/GDT </w:t>
      </w:r>
      <w:r w:rsidRPr="00345066">
        <w:rPr>
          <w:rFonts w:asciiTheme="majorHAnsi" w:hAnsiTheme="majorHAnsi"/>
          <w:sz w:val="22"/>
          <w:szCs w:val="22"/>
        </w:rPr>
        <w:t>a été mis en place dès les premiers instants du projet</w:t>
      </w:r>
      <w:r w:rsidR="008917A2">
        <w:rPr>
          <w:rFonts w:asciiTheme="majorHAnsi" w:hAnsiTheme="majorHAnsi"/>
          <w:sz w:val="22"/>
          <w:szCs w:val="22"/>
        </w:rPr>
        <w:t xml:space="preserve">, </w:t>
      </w:r>
      <w:r w:rsidRPr="00345066">
        <w:rPr>
          <w:rFonts w:asciiTheme="majorHAnsi" w:hAnsiTheme="majorHAnsi"/>
          <w:sz w:val="22"/>
          <w:szCs w:val="22"/>
        </w:rPr>
        <w:t>composé des directions régionales en charge de l’Environnement, de l’Agriculture, de l’élevage, de l’économie et de la planification, de l’Education, de la Santé mais aussi des proj</w:t>
      </w:r>
      <w:r w:rsidR="00EB7C20" w:rsidRPr="00345066">
        <w:rPr>
          <w:rFonts w:asciiTheme="majorHAnsi" w:hAnsiTheme="majorHAnsi"/>
          <w:sz w:val="22"/>
          <w:szCs w:val="22"/>
        </w:rPr>
        <w:t>ets intervenant dans la région (</w:t>
      </w:r>
      <w:r w:rsidR="008917A2">
        <w:rPr>
          <w:rFonts w:asciiTheme="majorHAnsi" w:hAnsiTheme="majorHAnsi"/>
          <w:sz w:val="22"/>
          <w:szCs w:val="22"/>
        </w:rPr>
        <w:t xml:space="preserve">comme le </w:t>
      </w:r>
      <w:r w:rsidR="00EB7C20" w:rsidRPr="00345066">
        <w:rPr>
          <w:rFonts w:asciiTheme="majorHAnsi" w:hAnsiTheme="majorHAnsi"/>
          <w:sz w:val="22"/>
          <w:szCs w:val="22"/>
        </w:rPr>
        <w:t xml:space="preserve">PNGT). </w:t>
      </w:r>
    </w:p>
    <w:p w:rsidR="008917A2" w:rsidRDefault="008917A2" w:rsidP="00963089">
      <w:pPr>
        <w:spacing w:before="120" w:after="120" w:line="276" w:lineRule="auto"/>
        <w:jc w:val="both"/>
        <w:rPr>
          <w:rFonts w:asciiTheme="majorHAnsi" w:hAnsiTheme="majorHAnsi"/>
          <w:sz w:val="22"/>
          <w:szCs w:val="22"/>
        </w:rPr>
      </w:pPr>
      <w:r>
        <w:rPr>
          <w:rFonts w:asciiTheme="majorHAnsi" w:hAnsiTheme="majorHAnsi"/>
          <w:sz w:val="22"/>
          <w:szCs w:val="22"/>
        </w:rPr>
        <w:t xml:space="preserve">Au niveau local, les 5 Communes pilotes (Léo et To dans la province de la Sissili, Bakata, Bougnounou et Dalo dans la province du Ziro) ont été des éléments clés du dispositif institutionnel </w:t>
      </w:r>
      <w:r w:rsidR="00520060">
        <w:rPr>
          <w:rFonts w:asciiTheme="majorHAnsi" w:hAnsiTheme="majorHAnsi"/>
          <w:sz w:val="22"/>
          <w:szCs w:val="22"/>
        </w:rPr>
        <w:t>de mise en œuvre</w:t>
      </w:r>
      <w:r w:rsidR="00C8793B">
        <w:rPr>
          <w:rStyle w:val="Appelnotedebasdep"/>
          <w:rFonts w:asciiTheme="majorHAnsi" w:hAnsiTheme="majorHAnsi"/>
          <w:sz w:val="22"/>
          <w:szCs w:val="22"/>
        </w:rPr>
        <w:footnoteReference w:id="5"/>
      </w:r>
      <w:r w:rsidR="00520060">
        <w:rPr>
          <w:rFonts w:asciiTheme="majorHAnsi" w:hAnsiTheme="majorHAnsi"/>
          <w:sz w:val="22"/>
          <w:szCs w:val="22"/>
        </w:rPr>
        <w:t xml:space="preserve"> et les premiers partenaires </w:t>
      </w:r>
      <w:r>
        <w:rPr>
          <w:rFonts w:asciiTheme="majorHAnsi" w:hAnsiTheme="majorHAnsi"/>
          <w:sz w:val="22"/>
          <w:szCs w:val="22"/>
        </w:rPr>
        <w:t xml:space="preserve">du Projet.   </w:t>
      </w:r>
    </w:p>
    <w:p w:rsidR="008917A2" w:rsidRDefault="008917A2" w:rsidP="00FC69F2">
      <w:pPr>
        <w:spacing w:before="120" w:after="120" w:line="276" w:lineRule="auto"/>
        <w:jc w:val="both"/>
        <w:rPr>
          <w:rFonts w:asciiTheme="majorHAnsi" w:hAnsiTheme="majorHAnsi"/>
          <w:sz w:val="22"/>
          <w:szCs w:val="22"/>
        </w:rPr>
      </w:pPr>
      <w:r>
        <w:rPr>
          <w:rFonts w:asciiTheme="majorHAnsi" w:hAnsiTheme="majorHAnsi"/>
          <w:sz w:val="22"/>
          <w:szCs w:val="22"/>
        </w:rPr>
        <w:t>La</w:t>
      </w:r>
      <w:r w:rsidR="00EB7C20" w:rsidRPr="00345066">
        <w:rPr>
          <w:rFonts w:asciiTheme="majorHAnsi" w:hAnsiTheme="majorHAnsi"/>
          <w:sz w:val="22"/>
          <w:szCs w:val="22"/>
        </w:rPr>
        <w:t xml:space="preserve"> période de mise en œuvre du projet</w:t>
      </w:r>
      <w:r>
        <w:rPr>
          <w:rFonts w:asciiTheme="majorHAnsi" w:hAnsiTheme="majorHAnsi"/>
          <w:sz w:val="22"/>
          <w:szCs w:val="22"/>
        </w:rPr>
        <w:t xml:space="preserve"> a été marquée par une instabilité institutionnelle particulière résultant de l’insurrection populaire survenue au Burkina fin octobre 2014 </w:t>
      </w:r>
      <w:r w:rsidR="00520060">
        <w:rPr>
          <w:rFonts w:asciiTheme="majorHAnsi" w:hAnsiTheme="majorHAnsi"/>
          <w:sz w:val="22"/>
          <w:szCs w:val="22"/>
        </w:rPr>
        <w:t xml:space="preserve">et du changement de régime, </w:t>
      </w:r>
      <w:r>
        <w:rPr>
          <w:rFonts w:asciiTheme="majorHAnsi" w:hAnsiTheme="majorHAnsi"/>
          <w:sz w:val="22"/>
          <w:szCs w:val="22"/>
        </w:rPr>
        <w:t>qui s</w:t>
      </w:r>
      <w:r w:rsidR="00520060">
        <w:rPr>
          <w:rFonts w:asciiTheme="majorHAnsi" w:hAnsiTheme="majorHAnsi"/>
          <w:sz w:val="22"/>
          <w:szCs w:val="22"/>
        </w:rPr>
        <w:t xml:space="preserve">e sont </w:t>
      </w:r>
      <w:r>
        <w:rPr>
          <w:rFonts w:asciiTheme="majorHAnsi" w:hAnsiTheme="majorHAnsi"/>
          <w:sz w:val="22"/>
          <w:szCs w:val="22"/>
        </w:rPr>
        <w:t>traduit</w:t>
      </w:r>
      <w:r w:rsidR="00520060">
        <w:rPr>
          <w:rFonts w:asciiTheme="majorHAnsi" w:hAnsiTheme="majorHAnsi"/>
          <w:sz w:val="22"/>
          <w:szCs w:val="22"/>
        </w:rPr>
        <w:t>s</w:t>
      </w:r>
      <w:r>
        <w:rPr>
          <w:rFonts w:asciiTheme="majorHAnsi" w:hAnsiTheme="majorHAnsi"/>
          <w:sz w:val="22"/>
          <w:szCs w:val="22"/>
        </w:rPr>
        <w:t xml:space="preserve"> par :</w:t>
      </w:r>
    </w:p>
    <w:p w:rsidR="00520060" w:rsidRDefault="00520060" w:rsidP="00FC69F2">
      <w:pPr>
        <w:pStyle w:val="Paragraphedeliste"/>
        <w:numPr>
          <w:ilvl w:val="0"/>
          <w:numId w:val="18"/>
        </w:numPr>
        <w:spacing w:before="120" w:after="120"/>
        <w:contextualSpacing w:val="0"/>
        <w:jc w:val="both"/>
        <w:rPr>
          <w:rFonts w:asciiTheme="majorHAnsi" w:hAnsiTheme="majorHAnsi"/>
          <w:sz w:val="22"/>
          <w:szCs w:val="22"/>
        </w:rPr>
      </w:pPr>
      <w:r>
        <w:rPr>
          <w:rFonts w:asciiTheme="majorHAnsi" w:hAnsiTheme="majorHAnsi"/>
          <w:sz w:val="22"/>
          <w:szCs w:val="22"/>
        </w:rPr>
        <w:t>u</w:t>
      </w:r>
      <w:r w:rsidR="008917A2">
        <w:rPr>
          <w:rFonts w:asciiTheme="majorHAnsi" w:hAnsiTheme="majorHAnsi"/>
          <w:sz w:val="22"/>
          <w:szCs w:val="22"/>
        </w:rPr>
        <w:t>n remplacement quasi-général de tous l</w:t>
      </w:r>
      <w:r w:rsidR="00EB7C20" w:rsidRPr="00520060">
        <w:rPr>
          <w:rFonts w:asciiTheme="majorHAnsi" w:hAnsiTheme="majorHAnsi"/>
          <w:sz w:val="22"/>
          <w:szCs w:val="22"/>
        </w:rPr>
        <w:t xml:space="preserve">es premiers responsables </w:t>
      </w:r>
      <w:r w:rsidR="008917A2">
        <w:rPr>
          <w:rFonts w:asciiTheme="majorHAnsi" w:hAnsiTheme="majorHAnsi"/>
          <w:sz w:val="22"/>
          <w:szCs w:val="22"/>
        </w:rPr>
        <w:t xml:space="preserve">des services techniques déconcentrés (STD) </w:t>
      </w:r>
      <w:r w:rsidR="00EB7C20" w:rsidRPr="00520060">
        <w:rPr>
          <w:rFonts w:asciiTheme="majorHAnsi" w:hAnsiTheme="majorHAnsi"/>
          <w:sz w:val="22"/>
          <w:szCs w:val="22"/>
        </w:rPr>
        <w:t>répondants du projet</w:t>
      </w:r>
      <w:r>
        <w:rPr>
          <w:rFonts w:asciiTheme="majorHAnsi" w:hAnsiTheme="majorHAnsi"/>
          <w:sz w:val="22"/>
          <w:szCs w:val="22"/>
        </w:rPr>
        <w:t> ;</w:t>
      </w:r>
    </w:p>
    <w:p w:rsidR="00DD7BE5" w:rsidRPr="00520060" w:rsidRDefault="00520060" w:rsidP="00FC69F2">
      <w:pPr>
        <w:pStyle w:val="Paragraphedeliste"/>
        <w:numPr>
          <w:ilvl w:val="0"/>
          <w:numId w:val="18"/>
        </w:numPr>
        <w:spacing w:before="120" w:after="120"/>
        <w:contextualSpacing w:val="0"/>
        <w:jc w:val="both"/>
        <w:rPr>
          <w:rFonts w:asciiTheme="majorHAnsi" w:hAnsiTheme="majorHAnsi"/>
          <w:sz w:val="22"/>
          <w:szCs w:val="22"/>
        </w:rPr>
      </w:pPr>
      <w:r>
        <w:rPr>
          <w:rFonts w:asciiTheme="majorHAnsi" w:hAnsiTheme="majorHAnsi"/>
          <w:sz w:val="22"/>
          <w:szCs w:val="22"/>
        </w:rPr>
        <w:t xml:space="preserve">une dissolution des organes élus des collectivités territoriales que sont les conseils régionaux et les conseils municipaux et leur remplacement, entre décembre 2014 et juin 2016, par des délégations spéciales présidées par les représentants de l’administration  centrale. </w:t>
      </w:r>
    </w:p>
    <w:p w:rsidR="00EB7C20" w:rsidRDefault="00520060" w:rsidP="00963089">
      <w:pPr>
        <w:spacing w:before="120" w:after="120" w:line="276" w:lineRule="auto"/>
        <w:jc w:val="both"/>
        <w:rPr>
          <w:rFonts w:asciiTheme="majorHAnsi" w:hAnsiTheme="majorHAnsi"/>
          <w:sz w:val="22"/>
          <w:szCs w:val="22"/>
        </w:rPr>
      </w:pPr>
      <w:r>
        <w:rPr>
          <w:rFonts w:asciiTheme="majorHAnsi" w:hAnsiTheme="majorHAnsi"/>
          <w:sz w:val="22"/>
          <w:szCs w:val="22"/>
        </w:rPr>
        <w:t>Avec cette</w:t>
      </w:r>
      <w:r w:rsidR="00EB7C20" w:rsidRPr="00345066">
        <w:rPr>
          <w:rFonts w:asciiTheme="majorHAnsi" w:hAnsiTheme="majorHAnsi"/>
          <w:sz w:val="22"/>
          <w:szCs w:val="22"/>
        </w:rPr>
        <w:t xml:space="preserve"> dissolution des conseils municipaux et régionaux, le projet s’est  retrouvé sans interlocuteurs légitimes en ce sens que les délégations spéciales mises en place se réservaient de prendre certaines initiatives de collaboration (</w:t>
      </w:r>
      <w:r>
        <w:rPr>
          <w:rFonts w:asciiTheme="majorHAnsi" w:hAnsiTheme="majorHAnsi"/>
          <w:sz w:val="22"/>
          <w:szCs w:val="22"/>
        </w:rPr>
        <w:t>cela</w:t>
      </w:r>
      <w:r w:rsidR="00EB7C20" w:rsidRPr="00345066">
        <w:rPr>
          <w:rFonts w:asciiTheme="majorHAnsi" w:hAnsiTheme="majorHAnsi"/>
          <w:sz w:val="22"/>
          <w:szCs w:val="22"/>
        </w:rPr>
        <w:t xml:space="preserve"> était d</w:t>
      </w:r>
      <w:r>
        <w:rPr>
          <w:rFonts w:asciiTheme="majorHAnsi" w:hAnsiTheme="majorHAnsi"/>
          <w:sz w:val="22"/>
          <w:szCs w:val="22"/>
        </w:rPr>
        <w:t>u reste</w:t>
      </w:r>
      <w:r w:rsidR="00EB7C20" w:rsidRPr="00345066">
        <w:rPr>
          <w:rFonts w:asciiTheme="majorHAnsi" w:hAnsiTheme="majorHAnsi"/>
          <w:sz w:val="22"/>
          <w:szCs w:val="22"/>
        </w:rPr>
        <w:t xml:space="preserve"> risqué). Cette situation qui a duré presque 18 mois </w:t>
      </w:r>
      <w:r w:rsidR="00080538" w:rsidRPr="00345066">
        <w:rPr>
          <w:rFonts w:asciiTheme="majorHAnsi" w:hAnsiTheme="majorHAnsi"/>
          <w:sz w:val="22"/>
          <w:szCs w:val="22"/>
        </w:rPr>
        <w:t xml:space="preserve">a littéralement </w:t>
      </w:r>
      <w:r w:rsidR="00C8793B">
        <w:rPr>
          <w:rFonts w:asciiTheme="majorHAnsi" w:hAnsiTheme="majorHAnsi"/>
          <w:sz w:val="22"/>
          <w:szCs w:val="22"/>
        </w:rPr>
        <w:t>gêné</w:t>
      </w:r>
      <w:r w:rsidR="00C8793B" w:rsidRPr="00345066">
        <w:rPr>
          <w:rFonts w:asciiTheme="majorHAnsi" w:hAnsiTheme="majorHAnsi"/>
          <w:sz w:val="22"/>
          <w:szCs w:val="22"/>
        </w:rPr>
        <w:t xml:space="preserve"> </w:t>
      </w:r>
      <w:r w:rsidR="00080538" w:rsidRPr="00345066">
        <w:rPr>
          <w:rFonts w:asciiTheme="majorHAnsi" w:hAnsiTheme="majorHAnsi"/>
          <w:sz w:val="22"/>
          <w:szCs w:val="22"/>
        </w:rPr>
        <w:t xml:space="preserve">la réalisation de certaines activités mais surtout rendu impossible </w:t>
      </w:r>
      <w:r w:rsidR="00C8793B">
        <w:rPr>
          <w:rFonts w:asciiTheme="majorHAnsi" w:hAnsiTheme="majorHAnsi"/>
          <w:sz w:val="22"/>
          <w:szCs w:val="22"/>
        </w:rPr>
        <w:t>la</w:t>
      </w:r>
      <w:r w:rsidR="00C8793B" w:rsidRPr="00345066">
        <w:rPr>
          <w:rFonts w:asciiTheme="majorHAnsi" w:hAnsiTheme="majorHAnsi"/>
          <w:sz w:val="22"/>
          <w:szCs w:val="22"/>
        </w:rPr>
        <w:t xml:space="preserve"> </w:t>
      </w:r>
      <w:r w:rsidR="00080538" w:rsidRPr="00345066">
        <w:rPr>
          <w:rFonts w:asciiTheme="majorHAnsi" w:hAnsiTheme="majorHAnsi"/>
          <w:sz w:val="22"/>
          <w:szCs w:val="22"/>
        </w:rPr>
        <w:t>poursui</w:t>
      </w:r>
      <w:r w:rsidR="00C8793B">
        <w:rPr>
          <w:rFonts w:asciiTheme="majorHAnsi" w:hAnsiTheme="majorHAnsi"/>
          <w:sz w:val="22"/>
          <w:szCs w:val="22"/>
        </w:rPr>
        <w:t xml:space="preserve">te du </w:t>
      </w:r>
      <w:r w:rsidR="00080538" w:rsidRPr="00345066">
        <w:rPr>
          <w:rFonts w:asciiTheme="majorHAnsi" w:hAnsiTheme="majorHAnsi"/>
          <w:sz w:val="22"/>
          <w:szCs w:val="22"/>
        </w:rPr>
        <w:t xml:space="preserve">processus de </w:t>
      </w:r>
      <w:r w:rsidR="009F6D50">
        <w:rPr>
          <w:rFonts w:asciiTheme="majorHAnsi" w:hAnsiTheme="majorHAnsi"/>
          <w:sz w:val="22"/>
          <w:szCs w:val="22"/>
        </w:rPr>
        <w:t>m</w:t>
      </w:r>
      <w:r w:rsidR="009F6D50" w:rsidRPr="00345066">
        <w:rPr>
          <w:rFonts w:asciiTheme="majorHAnsi" w:hAnsiTheme="majorHAnsi"/>
          <w:sz w:val="22"/>
          <w:szCs w:val="22"/>
        </w:rPr>
        <w:t xml:space="preserve">aitrise </w:t>
      </w:r>
      <w:r w:rsidR="00080538" w:rsidRPr="00345066">
        <w:rPr>
          <w:rFonts w:asciiTheme="majorHAnsi" w:hAnsiTheme="majorHAnsi"/>
          <w:sz w:val="22"/>
          <w:szCs w:val="22"/>
        </w:rPr>
        <w:t xml:space="preserve">d’ouvrage déléguée aux collectivités. </w:t>
      </w:r>
    </w:p>
    <w:p w:rsidR="00DD7BE5" w:rsidRPr="00DD7BE5" w:rsidRDefault="00DD7BE5" w:rsidP="00E02562">
      <w:pPr>
        <w:pStyle w:val="Titre3"/>
      </w:pPr>
      <w:bookmarkStart w:id="29" w:name="_Toc508788910"/>
      <w:r>
        <w:t>L’efficacité du dispositif institutionnel du projet</w:t>
      </w:r>
      <w:bookmarkEnd w:id="29"/>
    </w:p>
    <w:p w:rsidR="00C0166F" w:rsidRPr="00345066" w:rsidRDefault="00C0166F" w:rsidP="00FC69F2">
      <w:pPr>
        <w:spacing w:before="120" w:after="120" w:line="276" w:lineRule="auto"/>
        <w:jc w:val="both"/>
        <w:rPr>
          <w:rFonts w:asciiTheme="majorHAnsi" w:hAnsiTheme="majorHAnsi"/>
          <w:sz w:val="22"/>
          <w:szCs w:val="22"/>
        </w:rPr>
      </w:pPr>
      <w:r w:rsidRPr="00345066">
        <w:rPr>
          <w:rFonts w:asciiTheme="majorHAnsi" w:hAnsiTheme="majorHAnsi"/>
          <w:sz w:val="22"/>
          <w:szCs w:val="22"/>
        </w:rPr>
        <w:t xml:space="preserve">Le </w:t>
      </w:r>
      <w:r w:rsidR="00345066">
        <w:rPr>
          <w:rFonts w:asciiTheme="majorHAnsi" w:hAnsiTheme="majorHAnsi"/>
          <w:sz w:val="22"/>
          <w:szCs w:val="22"/>
        </w:rPr>
        <w:t>CPP-CO</w:t>
      </w:r>
      <w:r w:rsidRPr="00345066">
        <w:rPr>
          <w:rFonts w:asciiTheme="majorHAnsi" w:hAnsiTheme="majorHAnsi"/>
          <w:sz w:val="22"/>
          <w:szCs w:val="22"/>
        </w:rPr>
        <w:t xml:space="preserve"> est mis en œuvre par une Unité de coordination qui dispose d’un personnel clé de 04 personnes : (i) Coordonnateur, (ii) Expert planificateur, (iii) Expert suivi-évaluation et (iv) Gestionnaire. S’inscrivant dans une logique du faire-faire, ce personnel minimum devra</w:t>
      </w:r>
      <w:r w:rsidR="007E5D17" w:rsidRPr="00345066">
        <w:rPr>
          <w:rFonts w:asciiTheme="majorHAnsi" w:hAnsiTheme="majorHAnsi"/>
          <w:sz w:val="22"/>
          <w:szCs w:val="22"/>
        </w:rPr>
        <w:t>it</w:t>
      </w:r>
      <w:r w:rsidRPr="00345066">
        <w:rPr>
          <w:rFonts w:asciiTheme="majorHAnsi" w:hAnsiTheme="majorHAnsi"/>
          <w:sz w:val="22"/>
          <w:szCs w:val="22"/>
        </w:rPr>
        <w:t xml:space="preserve"> alors </w:t>
      </w:r>
      <w:r w:rsidRPr="00345066">
        <w:rPr>
          <w:rFonts w:asciiTheme="majorHAnsi" w:hAnsiTheme="majorHAnsi"/>
          <w:sz w:val="22"/>
          <w:szCs w:val="22"/>
        </w:rPr>
        <w:lastRenderedPageBreak/>
        <w:t xml:space="preserve">mettre les collectivités (communes et région) et les services techniques déconcentrés de l’Eta au cœur de la mise en œuvre du sous-programme. </w:t>
      </w:r>
    </w:p>
    <w:p w:rsidR="00D45FEC" w:rsidRPr="00345066" w:rsidRDefault="009F6D50" w:rsidP="00FC69F2">
      <w:pPr>
        <w:spacing w:before="120" w:after="120" w:line="276" w:lineRule="auto"/>
        <w:jc w:val="both"/>
        <w:rPr>
          <w:rFonts w:asciiTheme="majorHAnsi" w:hAnsiTheme="majorHAnsi"/>
          <w:sz w:val="22"/>
          <w:szCs w:val="22"/>
        </w:rPr>
      </w:pPr>
      <w:r>
        <w:rPr>
          <w:rFonts w:asciiTheme="majorHAnsi" w:hAnsiTheme="majorHAnsi"/>
          <w:sz w:val="22"/>
          <w:szCs w:val="22"/>
        </w:rPr>
        <w:t>En raison de l’instabilité institutionnelle évoquée plus haut, c</w:t>
      </w:r>
      <w:r w:rsidR="00C0166F" w:rsidRPr="00345066">
        <w:rPr>
          <w:rFonts w:asciiTheme="majorHAnsi" w:hAnsiTheme="majorHAnsi"/>
          <w:sz w:val="22"/>
          <w:szCs w:val="22"/>
        </w:rPr>
        <w:t>e dispositif idéal n’a pas très bien fonctionné</w:t>
      </w:r>
      <w:r>
        <w:rPr>
          <w:rFonts w:asciiTheme="majorHAnsi" w:hAnsiTheme="majorHAnsi"/>
          <w:sz w:val="22"/>
          <w:szCs w:val="22"/>
        </w:rPr>
        <w:t xml:space="preserve"> : </w:t>
      </w:r>
      <w:r w:rsidR="00C0166F" w:rsidRPr="00345066">
        <w:rPr>
          <w:rFonts w:asciiTheme="majorHAnsi" w:hAnsiTheme="majorHAnsi"/>
          <w:sz w:val="22"/>
          <w:szCs w:val="22"/>
        </w:rPr>
        <w:t xml:space="preserve">le projet a </w:t>
      </w:r>
      <w:r>
        <w:rPr>
          <w:rFonts w:asciiTheme="majorHAnsi" w:hAnsiTheme="majorHAnsi"/>
          <w:sz w:val="22"/>
          <w:szCs w:val="22"/>
        </w:rPr>
        <w:t>e</w:t>
      </w:r>
      <w:r w:rsidRPr="00345066">
        <w:rPr>
          <w:rFonts w:asciiTheme="majorHAnsi" w:hAnsiTheme="majorHAnsi"/>
          <w:sz w:val="22"/>
          <w:szCs w:val="22"/>
        </w:rPr>
        <w:t xml:space="preserve">u </w:t>
      </w:r>
      <w:r w:rsidR="00C0166F" w:rsidRPr="00345066">
        <w:rPr>
          <w:rFonts w:asciiTheme="majorHAnsi" w:hAnsiTheme="majorHAnsi"/>
          <w:sz w:val="22"/>
          <w:szCs w:val="22"/>
        </w:rPr>
        <w:t xml:space="preserve">comme interlocuteurs trois groupes </w:t>
      </w:r>
      <w:r w:rsidR="00D45FEC" w:rsidRPr="00345066">
        <w:rPr>
          <w:rFonts w:asciiTheme="majorHAnsi" w:hAnsiTheme="majorHAnsi"/>
          <w:sz w:val="22"/>
          <w:szCs w:val="22"/>
        </w:rPr>
        <w:t xml:space="preserve">d’acteurs </w:t>
      </w:r>
      <w:r>
        <w:rPr>
          <w:rFonts w:asciiTheme="majorHAnsi" w:hAnsiTheme="majorHAnsi"/>
          <w:sz w:val="22"/>
          <w:szCs w:val="22"/>
        </w:rPr>
        <w:t xml:space="preserve">différents </w:t>
      </w:r>
      <w:r w:rsidR="00D45FEC" w:rsidRPr="00345066">
        <w:rPr>
          <w:rFonts w:asciiTheme="majorHAnsi" w:hAnsiTheme="majorHAnsi"/>
          <w:sz w:val="22"/>
          <w:szCs w:val="22"/>
        </w:rPr>
        <w:t xml:space="preserve">pendant </w:t>
      </w:r>
      <w:r>
        <w:rPr>
          <w:rFonts w:asciiTheme="majorHAnsi" w:hAnsiTheme="majorHAnsi"/>
          <w:sz w:val="22"/>
          <w:szCs w:val="22"/>
        </w:rPr>
        <w:t>c</w:t>
      </w:r>
      <w:r w:rsidRPr="00345066">
        <w:rPr>
          <w:rFonts w:asciiTheme="majorHAnsi" w:hAnsiTheme="majorHAnsi"/>
          <w:sz w:val="22"/>
          <w:szCs w:val="22"/>
        </w:rPr>
        <w:t xml:space="preserve">es </w:t>
      </w:r>
      <w:r w:rsidR="00D45FEC" w:rsidRPr="00345066">
        <w:rPr>
          <w:rFonts w:asciiTheme="majorHAnsi" w:hAnsiTheme="majorHAnsi"/>
          <w:sz w:val="22"/>
          <w:szCs w:val="22"/>
        </w:rPr>
        <w:t>quatre an</w:t>
      </w:r>
      <w:r>
        <w:rPr>
          <w:rFonts w:asciiTheme="majorHAnsi" w:hAnsiTheme="majorHAnsi"/>
          <w:sz w:val="22"/>
          <w:szCs w:val="22"/>
        </w:rPr>
        <w:t>née</w:t>
      </w:r>
      <w:r w:rsidR="00D45FEC" w:rsidRPr="00345066">
        <w:rPr>
          <w:rFonts w:asciiTheme="majorHAnsi" w:hAnsiTheme="majorHAnsi"/>
          <w:sz w:val="22"/>
          <w:szCs w:val="22"/>
        </w:rPr>
        <w:t>s</w:t>
      </w:r>
      <w:r>
        <w:rPr>
          <w:rFonts w:asciiTheme="majorHAnsi" w:hAnsiTheme="majorHAnsi"/>
          <w:sz w:val="22"/>
          <w:szCs w:val="22"/>
        </w:rPr>
        <w:t xml:space="preserve"> de mise en œuvre. Ce faisant, u</w:t>
      </w:r>
      <w:r w:rsidR="00D45FEC" w:rsidRPr="00345066">
        <w:rPr>
          <w:rFonts w:asciiTheme="majorHAnsi" w:hAnsiTheme="majorHAnsi"/>
          <w:sz w:val="22"/>
          <w:szCs w:val="22"/>
        </w:rPr>
        <w:t>n partenariat durable en termes de maitrise d’ouvrage n’a pu être développé</w:t>
      </w:r>
      <w:r>
        <w:rPr>
          <w:rFonts w:asciiTheme="majorHAnsi" w:hAnsiTheme="majorHAnsi"/>
          <w:sz w:val="22"/>
          <w:szCs w:val="22"/>
        </w:rPr>
        <w:t>, l</w:t>
      </w:r>
      <w:r w:rsidR="00D45FEC" w:rsidRPr="00345066">
        <w:rPr>
          <w:rFonts w:asciiTheme="majorHAnsi" w:hAnsiTheme="majorHAnsi"/>
          <w:sz w:val="22"/>
          <w:szCs w:val="22"/>
        </w:rPr>
        <w:t>es premiers protocoles de collaboration signés avec les communs pilotes en fin 2014 n’</w:t>
      </w:r>
      <w:r>
        <w:rPr>
          <w:rFonts w:asciiTheme="majorHAnsi" w:hAnsiTheme="majorHAnsi"/>
          <w:sz w:val="22"/>
          <w:szCs w:val="22"/>
        </w:rPr>
        <w:t xml:space="preserve">ayant </w:t>
      </w:r>
      <w:r w:rsidR="00D45FEC" w:rsidRPr="00345066">
        <w:rPr>
          <w:rFonts w:asciiTheme="majorHAnsi" w:hAnsiTheme="majorHAnsi"/>
          <w:sz w:val="22"/>
          <w:szCs w:val="22"/>
        </w:rPr>
        <w:t xml:space="preserve">pu être exécutés. </w:t>
      </w:r>
    </w:p>
    <w:p w:rsidR="00FB2E59" w:rsidRDefault="009F6D50" w:rsidP="00FC69F2">
      <w:pPr>
        <w:spacing w:before="120" w:after="120" w:line="276" w:lineRule="auto"/>
        <w:jc w:val="both"/>
        <w:rPr>
          <w:rFonts w:asciiTheme="majorHAnsi" w:hAnsiTheme="majorHAnsi"/>
          <w:sz w:val="22"/>
          <w:szCs w:val="22"/>
        </w:rPr>
      </w:pPr>
      <w:r>
        <w:rPr>
          <w:rFonts w:asciiTheme="majorHAnsi" w:hAnsiTheme="majorHAnsi"/>
          <w:sz w:val="22"/>
          <w:szCs w:val="22"/>
        </w:rPr>
        <w:t>Par ailleurs</w:t>
      </w:r>
      <w:r w:rsidR="00D45FEC" w:rsidRPr="000B3233">
        <w:rPr>
          <w:rFonts w:asciiTheme="majorHAnsi" w:hAnsiTheme="majorHAnsi"/>
          <w:sz w:val="22"/>
          <w:szCs w:val="22"/>
        </w:rPr>
        <w:t>, les services techniques considèrent les activités du sous-programme comme des tâches supplémentaires</w:t>
      </w:r>
      <w:r w:rsidR="00FB2E59" w:rsidRPr="000B3233">
        <w:rPr>
          <w:rFonts w:asciiTheme="majorHAnsi" w:hAnsiTheme="majorHAnsi"/>
          <w:sz w:val="22"/>
          <w:szCs w:val="22"/>
        </w:rPr>
        <w:t xml:space="preserve"> à leur travail quotidien.  D</w:t>
      </w:r>
      <w:r>
        <w:rPr>
          <w:rFonts w:asciiTheme="majorHAnsi" w:hAnsiTheme="majorHAnsi"/>
          <w:sz w:val="22"/>
          <w:szCs w:val="22"/>
        </w:rPr>
        <w:t>e plus</w:t>
      </w:r>
      <w:r w:rsidR="00FB2E59" w:rsidRPr="000B3233">
        <w:rPr>
          <w:rFonts w:asciiTheme="majorHAnsi" w:hAnsiTheme="majorHAnsi"/>
          <w:sz w:val="22"/>
          <w:szCs w:val="22"/>
        </w:rPr>
        <w:t xml:space="preserve">, certaines compétences nécessaires à l’exécution du sous-programme (particulièrement </w:t>
      </w:r>
      <w:r>
        <w:rPr>
          <w:rFonts w:asciiTheme="majorHAnsi" w:hAnsiTheme="majorHAnsi"/>
          <w:sz w:val="22"/>
          <w:szCs w:val="22"/>
        </w:rPr>
        <w:t xml:space="preserve">dans le domaine du </w:t>
      </w:r>
      <w:r w:rsidR="00FB2E59" w:rsidRPr="000B3233">
        <w:rPr>
          <w:rFonts w:asciiTheme="majorHAnsi" w:hAnsiTheme="majorHAnsi"/>
          <w:sz w:val="22"/>
          <w:szCs w:val="22"/>
        </w:rPr>
        <w:t xml:space="preserve"> foncier rural) manquaient dans la région. Cela a conduit à l’emploi d’un nombre important de consultants (venant d’ailleurs) pour différentes prestations (formation, études, etc.)</w:t>
      </w:r>
      <w:r w:rsidR="002629F1">
        <w:rPr>
          <w:rFonts w:asciiTheme="majorHAnsi" w:hAnsiTheme="majorHAnsi"/>
          <w:sz w:val="22"/>
          <w:szCs w:val="22"/>
        </w:rPr>
        <w:t>.</w:t>
      </w:r>
      <w:r w:rsidR="00186B60">
        <w:rPr>
          <w:rFonts w:asciiTheme="majorHAnsi" w:hAnsiTheme="majorHAnsi"/>
          <w:sz w:val="22"/>
          <w:szCs w:val="22"/>
        </w:rPr>
        <w:t>.</w:t>
      </w:r>
      <w:r w:rsidR="00FB2E59" w:rsidRPr="000B3233">
        <w:rPr>
          <w:rFonts w:asciiTheme="majorHAnsi" w:hAnsiTheme="majorHAnsi"/>
          <w:sz w:val="22"/>
          <w:szCs w:val="22"/>
        </w:rPr>
        <w:t xml:space="preserve"> </w:t>
      </w:r>
    </w:p>
    <w:p w:rsidR="009F6D50" w:rsidRPr="000B3233" w:rsidRDefault="009F6D50" w:rsidP="00345066">
      <w:pPr>
        <w:jc w:val="both"/>
        <w:rPr>
          <w:rFonts w:asciiTheme="majorHAnsi" w:hAnsiTheme="majorHAnsi"/>
          <w:sz w:val="22"/>
          <w:szCs w:val="22"/>
        </w:rPr>
      </w:pPr>
    </w:p>
    <w:p w:rsidR="003E5477" w:rsidRPr="005A28FA" w:rsidRDefault="003E5477" w:rsidP="0060735B">
      <w:pPr>
        <w:pStyle w:val="Titre2"/>
      </w:pPr>
      <w:bookmarkStart w:id="30" w:name="_Toc508788911"/>
      <w:r w:rsidRPr="005A28FA">
        <w:t>Analyse des risques</w:t>
      </w:r>
      <w:bookmarkEnd w:id="30"/>
    </w:p>
    <w:p w:rsidR="008917A2" w:rsidRDefault="008917A2" w:rsidP="008917A2">
      <w:pPr>
        <w:jc w:val="both"/>
        <w:rPr>
          <w:rFonts w:asciiTheme="majorHAnsi" w:hAnsiTheme="majorHAnsi"/>
          <w:sz w:val="22"/>
          <w:szCs w:val="22"/>
        </w:rPr>
      </w:pPr>
    </w:p>
    <w:p w:rsidR="003E5477" w:rsidRDefault="0042420A" w:rsidP="00FC69F2">
      <w:pPr>
        <w:spacing w:before="120" w:after="120" w:line="276" w:lineRule="auto"/>
        <w:jc w:val="both"/>
        <w:rPr>
          <w:rFonts w:asciiTheme="majorHAnsi" w:hAnsiTheme="majorHAnsi"/>
          <w:sz w:val="22"/>
          <w:szCs w:val="22"/>
        </w:rPr>
      </w:pPr>
      <w:r>
        <w:rPr>
          <w:rFonts w:asciiTheme="majorHAnsi" w:hAnsiTheme="majorHAnsi"/>
          <w:sz w:val="22"/>
          <w:szCs w:val="22"/>
        </w:rPr>
        <w:t xml:space="preserve">Dans le cadre de la formulation du </w:t>
      </w:r>
      <w:r w:rsidR="00345066">
        <w:rPr>
          <w:rFonts w:asciiTheme="majorHAnsi" w:hAnsiTheme="majorHAnsi"/>
          <w:sz w:val="22"/>
          <w:szCs w:val="22"/>
        </w:rPr>
        <w:t>CPP-CO</w:t>
      </w:r>
      <w:r>
        <w:rPr>
          <w:rFonts w:asciiTheme="majorHAnsi" w:hAnsiTheme="majorHAnsi"/>
          <w:sz w:val="22"/>
          <w:szCs w:val="22"/>
        </w:rPr>
        <w:t>, cinq risques essentiels ont été identifiés</w:t>
      </w:r>
      <w:r w:rsidR="009F6D50">
        <w:rPr>
          <w:rFonts w:asciiTheme="majorHAnsi" w:hAnsiTheme="majorHAnsi"/>
          <w:sz w:val="22"/>
          <w:szCs w:val="22"/>
        </w:rPr>
        <w:t>, avec les mesures d’atténuation correspondantes (cf. tableau 3)</w:t>
      </w:r>
      <w:r>
        <w:rPr>
          <w:rFonts w:asciiTheme="majorHAnsi" w:hAnsiTheme="majorHAnsi"/>
          <w:sz w:val="22"/>
          <w:szCs w:val="22"/>
        </w:rPr>
        <w:t xml:space="preserve">. </w:t>
      </w:r>
    </w:p>
    <w:p w:rsidR="00DA6AD0" w:rsidRPr="00FC69F2" w:rsidRDefault="00E13615" w:rsidP="00FC69F2">
      <w:pPr>
        <w:pStyle w:val="Lgende"/>
      </w:pPr>
      <w:bookmarkStart w:id="31" w:name="_Toc508544748"/>
      <w:r w:rsidRPr="00FC69F2">
        <w:t xml:space="preserve">Tableau </w:t>
      </w:r>
      <w:fldSimple w:instr=" SEQ Tableau \* ARABIC ">
        <w:r w:rsidR="00B1249C">
          <w:rPr>
            <w:noProof/>
          </w:rPr>
          <w:t>3</w:t>
        </w:r>
      </w:fldSimple>
      <w:r w:rsidR="0042420A" w:rsidRPr="00FC69F2">
        <w:t>: Risques identifiés lor</w:t>
      </w:r>
      <w:r w:rsidR="003F12D2" w:rsidRPr="00FC69F2">
        <w:t xml:space="preserve">s de la formulation du </w:t>
      </w:r>
      <w:r w:rsidR="00345066" w:rsidRPr="00FC69F2">
        <w:t>CPP-CO</w:t>
      </w:r>
      <w:bookmarkEnd w:id="31"/>
    </w:p>
    <w:p w:rsidR="00E13615" w:rsidRPr="008917A2" w:rsidRDefault="00E13615" w:rsidP="008917A2"/>
    <w:tbl>
      <w:tblPr>
        <w:tblStyle w:val="Grilledutableau"/>
        <w:tblW w:w="0" w:type="auto"/>
        <w:tblLook w:val="04A0" w:firstRow="1" w:lastRow="0" w:firstColumn="1" w:lastColumn="0" w:noHBand="0" w:noVBand="1"/>
      </w:tblPr>
      <w:tblGrid>
        <w:gridCol w:w="438"/>
        <w:gridCol w:w="3541"/>
        <w:gridCol w:w="1034"/>
        <w:gridCol w:w="4064"/>
      </w:tblGrid>
      <w:tr w:rsidR="00080538" w:rsidRPr="003F12D2" w:rsidTr="00080538">
        <w:tc>
          <w:tcPr>
            <w:tcW w:w="421" w:type="dxa"/>
          </w:tcPr>
          <w:p w:rsidR="00080538" w:rsidRPr="009F6D50" w:rsidRDefault="00080538" w:rsidP="009F6D50">
            <w:pPr>
              <w:jc w:val="both"/>
              <w:rPr>
                <w:rFonts w:asciiTheme="majorHAnsi" w:hAnsiTheme="majorHAnsi"/>
                <w:sz w:val="20"/>
                <w:szCs w:val="20"/>
              </w:rPr>
            </w:pPr>
            <w:r w:rsidRPr="009F6D50">
              <w:rPr>
                <w:rFonts w:asciiTheme="majorHAnsi" w:hAnsiTheme="majorHAnsi"/>
                <w:sz w:val="20"/>
                <w:szCs w:val="20"/>
              </w:rPr>
              <w:t>N°</w:t>
            </w:r>
          </w:p>
        </w:tc>
        <w:tc>
          <w:tcPr>
            <w:tcW w:w="3541" w:type="dxa"/>
          </w:tcPr>
          <w:p w:rsidR="00080538" w:rsidRPr="009F6D50" w:rsidRDefault="00080538" w:rsidP="009F6D50">
            <w:pPr>
              <w:jc w:val="both"/>
              <w:rPr>
                <w:rFonts w:asciiTheme="majorHAnsi" w:hAnsiTheme="majorHAnsi"/>
                <w:sz w:val="20"/>
                <w:szCs w:val="20"/>
              </w:rPr>
            </w:pPr>
            <w:r w:rsidRPr="009F6D50">
              <w:rPr>
                <w:rFonts w:asciiTheme="majorHAnsi" w:hAnsiTheme="majorHAnsi"/>
                <w:sz w:val="20"/>
                <w:szCs w:val="20"/>
              </w:rPr>
              <w:t xml:space="preserve">Risque </w:t>
            </w:r>
          </w:p>
        </w:tc>
        <w:tc>
          <w:tcPr>
            <w:tcW w:w="1034" w:type="dxa"/>
          </w:tcPr>
          <w:p w:rsidR="00080538" w:rsidRPr="009F6D50" w:rsidRDefault="00080538" w:rsidP="009F6D50">
            <w:pPr>
              <w:jc w:val="both"/>
              <w:rPr>
                <w:rFonts w:asciiTheme="majorHAnsi" w:hAnsiTheme="majorHAnsi"/>
                <w:sz w:val="20"/>
                <w:szCs w:val="20"/>
              </w:rPr>
            </w:pPr>
            <w:r w:rsidRPr="009F6D50">
              <w:rPr>
                <w:rFonts w:asciiTheme="majorHAnsi" w:hAnsiTheme="majorHAnsi"/>
                <w:sz w:val="20"/>
                <w:szCs w:val="20"/>
              </w:rPr>
              <w:t>Niveau</w:t>
            </w:r>
          </w:p>
        </w:tc>
        <w:tc>
          <w:tcPr>
            <w:tcW w:w="4064" w:type="dxa"/>
          </w:tcPr>
          <w:p w:rsidR="00080538" w:rsidRPr="009F6D50" w:rsidRDefault="00080538" w:rsidP="009F6D50">
            <w:pPr>
              <w:jc w:val="both"/>
              <w:rPr>
                <w:rFonts w:asciiTheme="majorHAnsi" w:hAnsiTheme="majorHAnsi"/>
                <w:sz w:val="20"/>
                <w:szCs w:val="20"/>
              </w:rPr>
            </w:pPr>
            <w:r w:rsidRPr="009F6D50">
              <w:rPr>
                <w:rFonts w:asciiTheme="majorHAnsi" w:hAnsiTheme="majorHAnsi"/>
                <w:sz w:val="20"/>
                <w:szCs w:val="20"/>
              </w:rPr>
              <w:t>Mesure d’atténuation prévue</w:t>
            </w:r>
          </w:p>
        </w:tc>
      </w:tr>
      <w:tr w:rsidR="00080538" w:rsidRPr="003F12D2" w:rsidTr="00080538">
        <w:tc>
          <w:tcPr>
            <w:tcW w:w="421" w:type="dxa"/>
            <w:vAlign w:val="center"/>
          </w:tcPr>
          <w:p w:rsidR="00080538" w:rsidRPr="009F6D50" w:rsidRDefault="00080538" w:rsidP="009F6D50">
            <w:pPr>
              <w:rPr>
                <w:rFonts w:asciiTheme="majorHAnsi" w:hAnsiTheme="majorHAnsi"/>
                <w:sz w:val="20"/>
                <w:szCs w:val="20"/>
              </w:rPr>
            </w:pPr>
            <w:r w:rsidRPr="009F6D50">
              <w:rPr>
                <w:rFonts w:asciiTheme="majorHAnsi" w:hAnsiTheme="majorHAnsi"/>
                <w:sz w:val="20"/>
                <w:szCs w:val="20"/>
              </w:rPr>
              <w:t>01</w:t>
            </w:r>
          </w:p>
        </w:tc>
        <w:tc>
          <w:tcPr>
            <w:tcW w:w="3541" w:type="dxa"/>
          </w:tcPr>
          <w:p w:rsidR="00080538" w:rsidRPr="009F6D50" w:rsidRDefault="00080538" w:rsidP="009F6D50">
            <w:pPr>
              <w:jc w:val="both"/>
              <w:rPr>
                <w:rFonts w:asciiTheme="majorHAnsi" w:hAnsiTheme="majorHAnsi"/>
                <w:sz w:val="20"/>
                <w:szCs w:val="20"/>
              </w:rPr>
            </w:pPr>
            <w:r w:rsidRPr="009F6D50">
              <w:rPr>
                <w:rFonts w:asciiTheme="majorHAnsi" w:hAnsiTheme="majorHAnsi"/>
                <w:sz w:val="20"/>
                <w:szCs w:val="20"/>
              </w:rPr>
              <w:t>La non-participation d’un acteur stratégique pourrait compromettre la réussite du programme ;</w:t>
            </w:r>
          </w:p>
        </w:tc>
        <w:tc>
          <w:tcPr>
            <w:tcW w:w="1034" w:type="dxa"/>
          </w:tcPr>
          <w:p w:rsidR="00080538" w:rsidRPr="009F6D50" w:rsidRDefault="00080538" w:rsidP="009F6D50">
            <w:pPr>
              <w:jc w:val="both"/>
              <w:rPr>
                <w:rFonts w:asciiTheme="majorHAnsi" w:hAnsiTheme="majorHAnsi"/>
                <w:sz w:val="20"/>
                <w:szCs w:val="20"/>
              </w:rPr>
            </w:pPr>
            <w:r w:rsidRPr="009F6D50">
              <w:rPr>
                <w:rFonts w:asciiTheme="majorHAnsi" w:hAnsiTheme="majorHAnsi"/>
                <w:sz w:val="20"/>
                <w:szCs w:val="20"/>
              </w:rPr>
              <w:t>Faible</w:t>
            </w:r>
          </w:p>
        </w:tc>
        <w:tc>
          <w:tcPr>
            <w:tcW w:w="4064" w:type="dxa"/>
          </w:tcPr>
          <w:p w:rsidR="00080538" w:rsidRPr="009F6D50" w:rsidRDefault="00080538" w:rsidP="009F6D50">
            <w:pPr>
              <w:pStyle w:val="Paragraphedeliste"/>
              <w:numPr>
                <w:ilvl w:val="0"/>
                <w:numId w:val="19"/>
              </w:numPr>
              <w:ind w:left="360"/>
              <w:jc w:val="both"/>
              <w:rPr>
                <w:rFonts w:asciiTheme="majorHAnsi" w:hAnsiTheme="majorHAnsi"/>
                <w:sz w:val="20"/>
                <w:szCs w:val="20"/>
              </w:rPr>
            </w:pPr>
            <w:r w:rsidRPr="009F6D50">
              <w:rPr>
                <w:rFonts w:asciiTheme="majorHAnsi" w:hAnsiTheme="majorHAnsi"/>
                <w:sz w:val="20"/>
                <w:szCs w:val="20"/>
              </w:rPr>
              <w:t xml:space="preserve">Contribution du programme à une sensibilisation sur les bénéfices que chaque acteur peut en tirer </w:t>
            </w:r>
          </w:p>
          <w:p w:rsidR="00080538" w:rsidRPr="009F6D50" w:rsidRDefault="00080538" w:rsidP="009F6D50">
            <w:pPr>
              <w:pStyle w:val="Paragraphedeliste"/>
              <w:numPr>
                <w:ilvl w:val="0"/>
                <w:numId w:val="19"/>
              </w:numPr>
              <w:ind w:left="360"/>
              <w:jc w:val="both"/>
              <w:rPr>
                <w:rFonts w:asciiTheme="majorHAnsi" w:hAnsiTheme="majorHAnsi"/>
                <w:sz w:val="20"/>
                <w:szCs w:val="20"/>
              </w:rPr>
            </w:pPr>
            <w:r w:rsidRPr="009F6D50">
              <w:rPr>
                <w:rFonts w:asciiTheme="majorHAnsi" w:hAnsiTheme="majorHAnsi"/>
                <w:sz w:val="20"/>
                <w:szCs w:val="20"/>
              </w:rPr>
              <w:t>Appropriation du programme par les parties prenantes (les activités débutent durant le FDP-B)</w:t>
            </w:r>
          </w:p>
        </w:tc>
      </w:tr>
      <w:tr w:rsidR="00080538" w:rsidRPr="003F12D2" w:rsidTr="00080538">
        <w:tc>
          <w:tcPr>
            <w:tcW w:w="421" w:type="dxa"/>
            <w:vAlign w:val="center"/>
          </w:tcPr>
          <w:p w:rsidR="00080538" w:rsidRPr="009F6D50" w:rsidRDefault="00080538" w:rsidP="009F6D50">
            <w:pPr>
              <w:rPr>
                <w:rFonts w:asciiTheme="majorHAnsi" w:hAnsiTheme="majorHAnsi"/>
                <w:sz w:val="20"/>
                <w:szCs w:val="20"/>
              </w:rPr>
            </w:pPr>
            <w:r w:rsidRPr="009F6D50">
              <w:rPr>
                <w:rFonts w:asciiTheme="majorHAnsi" w:hAnsiTheme="majorHAnsi"/>
                <w:sz w:val="20"/>
                <w:szCs w:val="20"/>
              </w:rPr>
              <w:t>02</w:t>
            </w:r>
          </w:p>
        </w:tc>
        <w:tc>
          <w:tcPr>
            <w:tcW w:w="3541" w:type="dxa"/>
          </w:tcPr>
          <w:p w:rsidR="00080538" w:rsidRPr="009F6D50" w:rsidRDefault="00080538" w:rsidP="009F6D50">
            <w:pPr>
              <w:jc w:val="both"/>
              <w:rPr>
                <w:rFonts w:asciiTheme="majorHAnsi" w:hAnsiTheme="majorHAnsi"/>
                <w:sz w:val="20"/>
                <w:szCs w:val="20"/>
              </w:rPr>
            </w:pPr>
            <w:r w:rsidRPr="009F6D50">
              <w:rPr>
                <w:rFonts w:asciiTheme="majorHAnsi" w:hAnsiTheme="majorHAnsi"/>
                <w:sz w:val="20"/>
                <w:szCs w:val="20"/>
              </w:rPr>
              <w:t xml:space="preserve">Une absence de remise en question des méthodes que les acteurs, les responsables des ministères et ONG en particulier utilisent et une absence de formation aux nouvelles techniques  </w:t>
            </w:r>
          </w:p>
        </w:tc>
        <w:tc>
          <w:tcPr>
            <w:tcW w:w="1034" w:type="dxa"/>
          </w:tcPr>
          <w:p w:rsidR="00080538" w:rsidRPr="009F6D50" w:rsidRDefault="00080538" w:rsidP="009F6D50">
            <w:pPr>
              <w:jc w:val="both"/>
              <w:rPr>
                <w:rFonts w:asciiTheme="majorHAnsi" w:hAnsiTheme="majorHAnsi"/>
                <w:sz w:val="20"/>
                <w:szCs w:val="20"/>
              </w:rPr>
            </w:pPr>
            <w:r w:rsidRPr="009F6D50">
              <w:rPr>
                <w:rFonts w:asciiTheme="majorHAnsi" w:hAnsiTheme="majorHAnsi"/>
                <w:sz w:val="20"/>
                <w:szCs w:val="20"/>
              </w:rPr>
              <w:t xml:space="preserve">Faible </w:t>
            </w:r>
          </w:p>
        </w:tc>
        <w:tc>
          <w:tcPr>
            <w:tcW w:w="4064" w:type="dxa"/>
          </w:tcPr>
          <w:p w:rsidR="00080538" w:rsidRPr="009F6D50" w:rsidRDefault="00080538" w:rsidP="009F6D50">
            <w:pPr>
              <w:pStyle w:val="Paragraphedeliste"/>
              <w:numPr>
                <w:ilvl w:val="0"/>
                <w:numId w:val="19"/>
              </w:numPr>
              <w:ind w:left="360"/>
              <w:jc w:val="both"/>
              <w:rPr>
                <w:rFonts w:asciiTheme="majorHAnsi" w:hAnsiTheme="majorHAnsi"/>
                <w:sz w:val="20"/>
                <w:szCs w:val="20"/>
              </w:rPr>
            </w:pPr>
            <w:r w:rsidRPr="009F6D50">
              <w:rPr>
                <w:rFonts w:asciiTheme="majorHAnsi" w:hAnsiTheme="majorHAnsi"/>
                <w:sz w:val="20"/>
                <w:szCs w:val="20"/>
              </w:rPr>
              <w:t xml:space="preserve">Contribution du programme pour renforcer les capacités individuelles et institutionnelles des acteurs </w:t>
            </w:r>
          </w:p>
          <w:p w:rsidR="00080538" w:rsidRPr="009F6D50" w:rsidRDefault="00080538" w:rsidP="009F6D50">
            <w:pPr>
              <w:pStyle w:val="Paragraphedeliste"/>
              <w:numPr>
                <w:ilvl w:val="0"/>
                <w:numId w:val="19"/>
              </w:numPr>
              <w:ind w:left="360"/>
              <w:jc w:val="both"/>
              <w:rPr>
                <w:rFonts w:asciiTheme="majorHAnsi" w:hAnsiTheme="majorHAnsi"/>
                <w:sz w:val="20"/>
                <w:szCs w:val="20"/>
              </w:rPr>
            </w:pPr>
            <w:r w:rsidRPr="009F6D50">
              <w:rPr>
                <w:rFonts w:asciiTheme="majorHAnsi" w:hAnsiTheme="majorHAnsi"/>
                <w:sz w:val="20"/>
                <w:szCs w:val="20"/>
              </w:rPr>
              <w:t>Appropriation du programme par les parties prenantes (les activités débutent durant le FDP-B)</w:t>
            </w:r>
          </w:p>
        </w:tc>
      </w:tr>
      <w:tr w:rsidR="00080538" w:rsidRPr="003F12D2" w:rsidTr="00080538">
        <w:tc>
          <w:tcPr>
            <w:tcW w:w="421" w:type="dxa"/>
            <w:vAlign w:val="center"/>
          </w:tcPr>
          <w:p w:rsidR="00080538" w:rsidRPr="009F6D50" w:rsidRDefault="00080538" w:rsidP="009F6D50">
            <w:pPr>
              <w:rPr>
                <w:rFonts w:asciiTheme="majorHAnsi" w:hAnsiTheme="majorHAnsi"/>
                <w:sz w:val="20"/>
                <w:szCs w:val="20"/>
              </w:rPr>
            </w:pPr>
            <w:r w:rsidRPr="009F6D50">
              <w:rPr>
                <w:rFonts w:asciiTheme="majorHAnsi" w:hAnsiTheme="majorHAnsi"/>
                <w:sz w:val="20"/>
                <w:szCs w:val="20"/>
              </w:rPr>
              <w:t>03</w:t>
            </w:r>
          </w:p>
        </w:tc>
        <w:tc>
          <w:tcPr>
            <w:tcW w:w="3541" w:type="dxa"/>
          </w:tcPr>
          <w:p w:rsidR="00080538" w:rsidRPr="009F6D50" w:rsidRDefault="00080538" w:rsidP="009F6D50">
            <w:pPr>
              <w:jc w:val="both"/>
              <w:rPr>
                <w:rFonts w:asciiTheme="majorHAnsi" w:hAnsiTheme="majorHAnsi"/>
                <w:sz w:val="20"/>
                <w:szCs w:val="20"/>
              </w:rPr>
            </w:pPr>
            <w:r w:rsidRPr="009F6D50">
              <w:rPr>
                <w:rFonts w:asciiTheme="majorHAnsi" w:hAnsiTheme="majorHAnsi"/>
                <w:sz w:val="20"/>
                <w:szCs w:val="20"/>
              </w:rPr>
              <w:t xml:space="preserve">La faible coopération entre acteurs et la tendance de quelques acteurs d’user de leur position administrative ou hiérarchique pour imposer leur opinion sur les autres constituent un important risque d’échec du programme, au niveau décentralisé en particulier </w:t>
            </w:r>
          </w:p>
        </w:tc>
        <w:tc>
          <w:tcPr>
            <w:tcW w:w="1034" w:type="dxa"/>
          </w:tcPr>
          <w:p w:rsidR="00080538" w:rsidRPr="009F6D50" w:rsidRDefault="00080538" w:rsidP="009F6D50">
            <w:pPr>
              <w:jc w:val="both"/>
              <w:rPr>
                <w:rFonts w:asciiTheme="majorHAnsi" w:hAnsiTheme="majorHAnsi"/>
                <w:sz w:val="20"/>
                <w:szCs w:val="20"/>
              </w:rPr>
            </w:pPr>
            <w:r w:rsidRPr="009F6D50">
              <w:rPr>
                <w:rFonts w:asciiTheme="majorHAnsi" w:hAnsiTheme="majorHAnsi"/>
                <w:sz w:val="20"/>
                <w:szCs w:val="20"/>
              </w:rPr>
              <w:t>Elevé</w:t>
            </w:r>
          </w:p>
        </w:tc>
        <w:tc>
          <w:tcPr>
            <w:tcW w:w="4064" w:type="dxa"/>
          </w:tcPr>
          <w:p w:rsidR="00080538" w:rsidRPr="009F6D50" w:rsidRDefault="00080538" w:rsidP="009F6D50">
            <w:pPr>
              <w:pStyle w:val="Paragraphedeliste"/>
              <w:numPr>
                <w:ilvl w:val="0"/>
                <w:numId w:val="19"/>
              </w:numPr>
              <w:ind w:left="360"/>
              <w:jc w:val="both"/>
              <w:rPr>
                <w:rFonts w:asciiTheme="majorHAnsi" w:hAnsiTheme="majorHAnsi"/>
                <w:sz w:val="20"/>
                <w:szCs w:val="20"/>
              </w:rPr>
            </w:pPr>
            <w:r w:rsidRPr="009F6D50">
              <w:rPr>
                <w:rFonts w:asciiTheme="majorHAnsi" w:hAnsiTheme="majorHAnsi"/>
                <w:sz w:val="20"/>
                <w:szCs w:val="20"/>
              </w:rPr>
              <w:t xml:space="preserve">Mise en place d’un système d'encouragement/motivation pour les agents exemplaires et de sanctions pour les agents qui bloquent le processus   </w:t>
            </w:r>
          </w:p>
          <w:p w:rsidR="00080538" w:rsidRPr="009F6D50" w:rsidRDefault="00080538" w:rsidP="009F6D50">
            <w:pPr>
              <w:pStyle w:val="Paragraphedeliste"/>
              <w:numPr>
                <w:ilvl w:val="0"/>
                <w:numId w:val="19"/>
              </w:numPr>
              <w:ind w:left="360"/>
              <w:jc w:val="both"/>
              <w:rPr>
                <w:rFonts w:asciiTheme="majorHAnsi" w:hAnsiTheme="majorHAnsi"/>
                <w:sz w:val="20"/>
                <w:szCs w:val="20"/>
              </w:rPr>
            </w:pPr>
            <w:r w:rsidRPr="009F6D50">
              <w:rPr>
                <w:rFonts w:asciiTheme="majorHAnsi" w:hAnsiTheme="majorHAnsi"/>
                <w:sz w:val="20"/>
                <w:szCs w:val="20"/>
              </w:rPr>
              <w:t>Appropriation du programme par les parties prenantes (les activités débutent durant le FDP-B)</w:t>
            </w:r>
          </w:p>
        </w:tc>
      </w:tr>
      <w:tr w:rsidR="00080538" w:rsidRPr="003F12D2" w:rsidTr="00080538">
        <w:tc>
          <w:tcPr>
            <w:tcW w:w="421" w:type="dxa"/>
            <w:vAlign w:val="center"/>
          </w:tcPr>
          <w:p w:rsidR="00080538" w:rsidRPr="009F6D50" w:rsidRDefault="00080538" w:rsidP="002629F1">
            <w:pPr>
              <w:rPr>
                <w:rFonts w:asciiTheme="majorHAnsi" w:hAnsiTheme="majorHAnsi"/>
                <w:sz w:val="20"/>
                <w:szCs w:val="20"/>
              </w:rPr>
            </w:pPr>
            <w:r w:rsidRPr="009F6D50">
              <w:rPr>
                <w:rFonts w:asciiTheme="majorHAnsi" w:hAnsiTheme="majorHAnsi"/>
                <w:sz w:val="20"/>
                <w:szCs w:val="20"/>
              </w:rPr>
              <w:t>04</w:t>
            </w:r>
          </w:p>
        </w:tc>
        <w:tc>
          <w:tcPr>
            <w:tcW w:w="3541" w:type="dxa"/>
          </w:tcPr>
          <w:p w:rsidR="00080538" w:rsidRPr="009F6D50" w:rsidRDefault="00080538" w:rsidP="002629F1">
            <w:pPr>
              <w:jc w:val="both"/>
              <w:rPr>
                <w:rFonts w:asciiTheme="majorHAnsi" w:hAnsiTheme="majorHAnsi"/>
                <w:sz w:val="20"/>
                <w:szCs w:val="20"/>
              </w:rPr>
            </w:pPr>
            <w:r w:rsidRPr="009F6D50">
              <w:rPr>
                <w:rFonts w:asciiTheme="majorHAnsi" w:hAnsiTheme="majorHAnsi"/>
                <w:sz w:val="20"/>
                <w:szCs w:val="20"/>
              </w:rPr>
              <w:t>Les aléas et changements climatiques qui constituent un risque incontrôlable</w:t>
            </w:r>
          </w:p>
        </w:tc>
        <w:tc>
          <w:tcPr>
            <w:tcW w:w="1034" w:type="dxa"/>
          </w:tcPr>
          <w:p w:rsidR="00080538" w:rsidRPr="009F6D50" w:rsidRDefault="00080538" w:rsidP="002629F1">
            <w:pPr>
              <w:jc w:val="both"/>
              <w:rPr>
                <w:rFonts w:asciiTheme="majorHAnsi" w:hAnsiTheme="majorHAnsi"/>
                <w:sz w:val="20"/>
                <w:szCs w:val="20"/>
              </w:rPr>
            </w:pPr>
            <w:r w:rsidRPr="009F6D50">
              <w:rPr>
                <w:rFonts w:asciiTheme="majorHAnsi" w:hAnsiTheme="majorHAnsi"/>
                <w:sz w:val="20"/>
                <w:szCs w:val="20"/>
              </w:rPr>
              <w:t xml:space="preserve">Elevé </w:t>
            </w:r>
          </w:p>
        </w:tc>
        <w:tc>
          <w:tcPr>
            <w:tcW w:w="4064" w:type="dxa"/>
          </w:tcPr>
          <w:p w:rsidR="00080538" w:rsidRPr="009F6D50" w:rsidRDefault="00080538" w:rsidP="002629F1">
            <w:pPr>
              <w:jc w:val="both"/>
              <w:rPr>
                <w:rFonts w:asciiTheme="majorHAnsi" w:hAnsiTheme="majorHAnsi"/>
                <w:sz w:val="20"/>
                <w:szCs w:val="20"/>
              </w:rPr>
            </w:pPr>
            <w:r w:rsidRPr="009F6D50">
              <w:rPr>
                <w:rFonts w:asciiTheme="majorHAnsi" w:hAnsiTheme="majorHAnsi"/>
                <w:sz w:val="20"/>
                <w:szCs w:val="20"/>
              </w:rPr>
              <w:t xml:space="preserve">Des actions et recherches sur des techniques innovantes d’adaptation au climat sont rendues accessibles aux agriculteurs et éleveurs  </w:t>
            </w:r>
          </w:p>
        </w:tc>
      </w:tr>
      <w:tr w:rsidR="00080538" w:rsidRPr="003F12D2" w:rsidTr="00080538">
        <w:tc>
          <w:tcPr>
            <w:tcW w:w="421" w:type="dxa"/>
            <w:vAlign w:val="center"/>
          </w:tcPr>
          <w:p w:rsidR="00080538" w:rsidRPr="009F6D50" w:rsidRDefault="00080538" w:rsidP="009F6D50">
            <w:pPr>
              <w:rPr>
                <w:rFonts w:asciiTheme="majorHAnsi" w:hAnsiTheme="majorHAnsi"/>
                <w:sz w:val="20"/>
                <w:szCs w:val="20"/>
              </w:rPr>
            </w:pPr>
            <w:r w:rsidRPr="009F6D50">
              <w:rPr>
                <w:rFonts w:asciiTheme="majorHAnsi" w:hAnsiTheme="majorHAnsi"/>
                <w:sz w:val="20"/>
                <w:szCs w:val="20"/>
              </w:rPr>
              <w:t>05</w:t>
            </w:r>
          </w:p>
        </w:tc>
        <w:tc>
          <w:tcPr>
            <w:tcW w:w="3541" w:type="dxa"/>
          </w:tcPr>
          <w:p w:rsidR="00080538" w:rsidRPr="009F6D50" w:rsidRDefault="00080538" w:rsidP="009F6D50">
            <w:pPr>
              <w:jc w:val="both"/>
              <w:rPr>
                <w:rFonts w:asciiTheme="majorHAnsi" w:hAnsiTheme="majorHAnsi"/>
                <w:sz w:val="20"/>
                <w:szCs w:val="20"/>
              </w:rPr>
            </w:pPr>
            <w:r w:rsidRPr="009F6D50">
              <w:rPr>
                <w:rFonts w:asciiTheme="majorHAnsi" w:hAnsiTheme="majorHAnsi"/>
                <w:sz w:val="20"/>
                <w:szCs w:val="20"/>
              </w:rPr>
              <w:t>Les lenteurs et retards administratifs ainsi que le risque que le gouvernement soit réticent à transformer sa volonté politique en actions</w:t>
            </w:r>
          </w:p>
        </w:tc>
        <w:tc>
          <w:tcPr>
            <w:tcW w:w="1034" w:type="dxa"/>
          </w:tcPr>
          <w:p w:rsidR="00080538" w:rsidRPr="009F6D50" w:rsidRDefault="00080538" w:rsidP="009F6D50">
            <w:pPr>
              <w:jc w:val="both"/>
              <w:rPr>
                <w:rFonts w:asciiTheme="majorHAnsi" w:hAnsiTheme="majorHAnsi"/>
                <w:sz w:val="20"/>
                <w:szCs w:val="20"/>
              </w:rPr>
            </w:pPr>
            <w:r w:rsidRPr="009F6D50">
              <w:rPr>
                <w:rFonts w:asciiTheme="majorHAnsi" w:hAnsiTheme="majorHAnsi"/>
                <w:sz w:val="20"/>
                <w:szCs w:val="20"/>
              </w:rPr>
              <w:t xml:space="preserve">Modéré </w:t>
            </w:r>
          </w:p>
        </w:tc>
        <w:tc>
          <w:tcPr>
            <w:tcW w:w="4064" w:type="dxa"/>
          </w:tcPr>
          <w:p w:rsidR="00080538" w:rsidRPr="009F6D50" w:rsidRDefault="00080538" w:rsidP="009F6D50">
            <w:pPr>
              <w:jc w:val="both"/>
              <w:rPr>
                <w:rFonts w:asciiTheme="majorHAnsi" w:hAnsiTheme="majorHAnsi"/>
                <w:sz w:val="20"/>
                <w:szCs w:val="20"/>
              </w:rPr>
            </w:pPr>
            <w:r w:rsidRPr="009F6D50">
              <w:rPr>
                <w:rFonts w:asciiTheme="majorHAnsi" w:hAnsiTheme="majorHAnsi"/>
                <w:sz w:val="20"/>
                <w:szCs w:val="20"/>
              </w:rPr>
              <w:t>Contribution du cadre du programme CPP dans la mise en œuvre des processus et le renforcement des capacités des acteurs institutionnels sur le processus de</w:t>
            </w:r>
          </w:p>
        </w:tc>
      </w:tr>
    </w:tbl>
    <w:p w:rsidR="00DA6AD0" w:rsidRPr="009F6D50" w:rsidRDefault="003F12D2" w:rsidP="009F6D50">
      <w:pPr>
        <w:jc w:val="both"/>
        <w:rPr>
          <w:rFonts w:asciiTheme="majorHAnsi" w:hAnsiTheme="majorHAnsi"/>
          <w:sz w:val="18"/>
          <w:szCs w:val="18"/>
        </w:rPr>
      </w:pPr>
      <w:r w:rsidRPr="009F6D50">
        <w:rPr>
          <w:rFonts w:asciiTheme="majorHAnsi" w:hAnsiTheme="majorHAnsi"/>
          <w:sz w:val="18"/>
          <w:szCs w:val="18"/>
        </w:rPr>
        <w:t>Source : Document du projet</w:t>
      </w:r>
    </w:p>
    <w:p w:rsidR="008917A2" w:rsidRPr="009F6D50" w:rsidRDefault="008917A2" w:rsidP="009F6D50">
      <w:pPr>
        <w:jc w:val="both"/>
        <w:rPr>
          <w:rFonts w:asciiTheme="majorHAnsi" w:hAnsiTheme="majorHAnsi"/>
          <w:sz w:val="22"/>
          <w:szCs w:val="22"/>
        </w:rPr>
      </w:pPr>
    </w:p>
    <w:p w:rsidR="00A0179A" w:rsidRPr="009F6D50" w:rsidRDefault="00A0179A" w:rsidP="00FC69F2">
      <w:pPr>
        <w:spacing w:before="120" w:after="120" w:line="276" w:lineRule="auto"/>
        <w:jc w:val="both"/>
        <w:rPr>
          <w:rFonts w:asciiTheme="majorHAnsi" w:hAnsiTheme="majorHAnsi"/>
          <w:sz w:val="22"/>
          <w:szCs w:val="22"/>
        </w:rPr>
      </w:pPr>
      <w:r w:rsidRPr="009F6D50">
        <w:rPr>
          <w:rFonts w:asciiTheme="majorHAnsi" w:hAnsiTheme="majorHAnsi"/>
          <w:sz w:val="22"/>
          <w:szCs w:val="22"/>
        </w:rPr>
        <w:lastRenderedPageBreak/>
        <w:t xml:space="preserve">En analysant ces risques, il </w:t>
      </w:r>
      <w:r w:rsidR="009F6D50">
        <w:rPr>
          <w:rFonts w:asciiTheme="majorHAnsi" w:hAnsiTheme="majorHAnsi"/>
          <w:sz w:val="22"/>
          <w:szCs w:val="22"/>
        </w:rPr>
        <w:t>apparait</w:t>
      </w:r>
      <w:r w:rsidRPr="009F6D50">
        <w:rPr>
          <w:rFonts w:asciiTheme="majorHAnsi" w:hAnsiTheme="majorHAnsi"/>
          <w:sz w:val="22"/>
          <w:szCs w:val="22"/>
        </w:rPr>
        <w:t xml:space="preserve"> que l</w:t>
      </w:r>
      <w:r w:rsidR="009F6D50">
        <w:rPr>
          <w:rFonts w:asciiTheme="majorHAnsi" w:hAnsiTheme="majorHAnsi"/>
          <w:sz w:val="22"/>
          <w:szCs w:val="22"/>
        </w:rPr>
        <w:t>’un des</w:t>
      </w:r>
      <w:r w:rsidRPr="009F6D50">
        <w:rPr>
          <w:rFonts w:asciiTheme="majorHAnsi" w:hAnsiTheme="majorHAnsi"/>
          <w:sz w:val="22"/>
          <w:szCs w:val="22"/>
        </w:rPr>
        <w:t xml:space="preserve"> risque</w:t>
      </w:r>
      <w:r w:rsidR="009F6D50">
        <w:rPr>
          <w:rFonts w:asciiTheme="majorHAnsi" w:hAnsiTheme="majorHAnsi"/>
          <w:sz w:val="22"/>
          <w:szCs w:val="22"/>
        </w:rPr>
        <w:t>s</w:t>
      </w:r>
      <w:r w:rsidRPr="009F6D50">
        <w:rPr>
          <w:rFonts w:asciiTheme="majorHAnsi" w:hAnsiTheme="majorHAnsi"/>
          <w:sz w:val="22"/>
          <w:szCs w:val="22"/>
        </w:rPr>
        <w:t xml:space="preserve"> majeur</w:t>
      </w:r>
      <w:r w:rsidR="009F6D50">
        <w:rPr>
          <w:rFonts w:asciiTheme="majorHAnsi" w:hAnsiTheme="majorHAnsi"/>
          <w:sz w:val="22"/>
          <w:szCs w:val="22"/>
        </w:rPr>
        <w:t>s</w:t>
      </w:r>
      <w:r w:rsidRPr="009F6D50">
        <w:rPr>
          <w:rFonts w:asciiTheme="majorHAnsi" w:hAnsiTheme="majorHAnsi"/>
          <w:sz w:val="22"/>
          <w:szCs w:val="22"/>
        </w:rPr>
        <w:t xml:space="preserve"> qui s’est produit au cours de la période de la mise en œuvre du projet n’avait pas été identifié : </w:t>
      </w:r>
      <w:r w:rsidRPr="009F6D50">
        <w:rPr>
          <w:rFonts w:asciiTheme="majorHAnsi" w:hAnsiTheme="majorHAnsi"/>
          <w:b/>
          <w:sz w:val="22"/>
          <w:szCs w:val="22"/>
        </w:rPr>
        <w:t>l’instabilité politique du pays, ayant engendré une forte instabilité institutionnelle</w:t>
      </w:r>
      <w:r w:rsidR="00182B7F">
        <w:rPr>
          <w:rFonts w:asciiTheme="majorHAnsi" w:hAnsiTheme="majorHAnsi"/>
          <w:b/>
          <w:sz w:val="22"/>
          <w:szCs w:val="22"/>
        </w:rPr>
        <w:t xml:space="preserve"> pour le projet</w:t>
      </w:r>
      <w:r w:rsidRPr="009F6D50">
        <w:rPr>
          <w:rFonts w:asciiTheme="majorHAnsi" w:hAnsiTheme="majorHAnsi"/>
          <w:sz w:val="22"/>
          <w:szCs w:val="22"/>
        </w:rPr>
        <w:t xml:space="preserve">. En effet, le sous-programme a été confronté à la dissolution des </w:t>
      </w:r>
      <w:r w:rsidR="00182B7F">
        <w:rPr>
          <w:rFonts w:asciiTheme="majorHAnsi" w:hAnsiTheme="majorHAnsi"/>
          <w:sz w:val="22"/>
          <w:szCs w:val="22"/>
        </w:rPr>
        <w:t>organes délibérants élus</w:t>
      </w:r>
      <w:r w:rsidR="00182B7F" w:rsidRPr="009F6D50">
        <w:rPr>
          <w:rFonts w:asciiTheme="majorHAnsi" w:hAnsiTheme="majorHAnsi"/>
          <w:sz w:val="22"/>
          <w:szCs w:val="22"/>
        </w:rPr>
        <w:t xml:space="preserve"> </w:t>
      </w:r>
      <w:r w:rsidRPr="009F6D50">
        <w:rPr>
          <w:rFonts w:asciiTheme="majorHAnsi" w:hAnsiTheme="majorHAnsi"/>
          <w:sz w:val="22"/>
          <w:szCs w:val="22"/>
        </w:rPr>
        <w:t xml:space="preserve">des collectivités territoriales moins d’un an </w:t>
      </w:r>
      <w:r w:rsidR="00182B7F">
        <w:rPr>
          <w:rFonts w:asciiTheme="majorHAnsi" w:hAnsiTheme="majorHAnsi"/>
          <w:sz w:val="22"/>
          <w:szCs w:val="22"/>
        </w:rPr>
        <w:t xml:space="preserve">après son démarrage </w:t>
      </w:r>
      <w:r w:rsidRPr="009F6D50">
        <w:rPr>
          <w:rFonts w:asciiTheme="majorHAnsi" w:hAnsiTheme="majorHAnsi"/>
          <w:sz w:val="22"/>
          <w:szCs w:val="22"/>
        </w:rPr>
        <w:t xml:space="preserve">effectif. </w:t>
      </w:r>
    </w:p>
    <w:p w:rsidR="003100B6" w:rsidRPr="00182B7F" w:rsidRDefault="005F5135" w:rsidP="00FC69F2">
      <w:pPr>
        <w:spacing w:before="120" w:after="120" w:line="276" w:lineRule="auto"/>
        <w:jc w:val="both"/>
        <w:rPr>
          <w:rFonts w:asciiTheme="majorHAnsi" w:hAnsiTheme="majorHAnsi"/>
          <w:sz w:val="22"/>
          <w:szCs w:val="22"/>
        </w:rPr>
      </w:pPr>
      <w:r w:rsidRPr="00182B7F">
        <w:rPr>
          <w:rFonts w:asciiTheme="majorHAnsi" w:hAnsiTheme="majorHAnsi"/>
          <w:sz w:val="22"/>
          <w:szCs w:val="22"/>
        </w:rPr>
        <w:t>L’analyse du contexte de mise en œuvre du projet fait ressortir que le risqu</w:t>
      </w:r>
      <w:r w:rsidR="003100B6" w:rsidRPr="00182B7F">
        <w:rPr>
          <w:rFonts w:asciiTheme="majorHAnsi" w:hAnsiTheme="majorHAnsi"/>
          <w:sz w:val="22"/>
          <w:szCs w:val="22"/>
        </w:rPr>
        <w:t>e</w:t>
      </w:r>
      <w:r w:rsidRPr="00182B7F">
        <w:rPr>
          <w:rFonts w:asciiTheme="majorHAnsi" w:hAnsiTheme="majorHAnsi"/>
          <w:sz w:val="22"/>
          <w:szCs w:val="22"/>
        </w:rPr>
        <w:t xml:space="preserve"> 1</w:t>
      </w:r>
      <w:r w:rsidR="00182B7F" w:rsidRPr="00182B7F">
        <w:rPr>
          <w:rFonts w:asciiTheme="majorHAnsi" w:hAnsiTheme="majorHAnsi"/>
          <w:sz w:val="22"/>
          <w:szCs w:val="22"/>
        </w:rPr>
        <w:t>, dont la probabilité de survenue était jugée faible,</w:t>
      </w:r>
      <w:r w:rsidRPr="00182B7F">
        <w:rPr>
          <w:rFonts w:asciiTheme="majorHAnsi" w:hAnsiTheme="majorHAnsi"/>
          <w:sz w:val="22"/>
          <w:szCs w:val="22"/>
        </w:rPr>
        <w:t xml:space="preserve"> s’</w:t>
      </w:r>
      <w:r w:rsidR="003100B6" w:rsidRPr="00182B7F">
        <w:rPr>
          <w:rFonts w:asciiTheme="majorHAnsi" w:hAnsiTheme="majorHAnsi"/>
          <w:sz w:val="22"/>
          <w:szCs w:val="22"/>
        </w:rPr>
        <w:t>est produit : les parties prenantes de la GDT dans la Région du Centre-Ouest sont les  services techniques déconcentrés de l’Etat, la société civile, les partenaires techniques et  financiers, les organisations communautaires de base, et le secteur privé</w:t>
      </w:r>
      <w:r w:rsidR="00182B7F">
        <w:rPr>
          <w:rFonts w:asciiTheme="majorHAnsi" w:hAnsiTheme="majorHAnsi"/>
          <w:sz w:val="22"/>
          <w:szCs w:val="22"/>
        </w:rPr>
        <w:t> ; u</w:t>
      </w:r>
      <w:r w:rsidR="003100B6" w:rsidRPr="00182B7F">
        <w:rPr>
          <w:rFonts w:asciiTheme="majorHAnsi" w:hAnsiTheme="majorHAnsi"/>
          <w:sz w:val="22"/>
          <w:szCs w:val="22"/>
        </w:rPr>
        <w:t>n Plan de participation des parties prenantes</w:t>
      </w:r>
      <w:r w:rsidR="002629F1">
        <w:rPr>
          <w:rFonts w:asciiTheme="majorHAnsi" w:hAnsiTheme="majorHAnsi"/>
          <w:sz w:val="22"/>
          <w:szCs w:val="22"/>
        </w:rPr>
        <w:t>, pourtant envisagé,</w:t>
      </w:r>
      <w:r w:rsidR="003100B6" w:rsidRPr="00182B7F">
        <w:rPr>
          <w:rFonts w:asciiTheme="majorHAnsi" w:hAnsiTheme="majorHAnsi"/>
          <w:sz w:val="22"/>
          <w:szCs w:val="22"/>
        </w:rPr>
        <w:t xml:space="preserve"> </w:t>
      </w:r>
      <w:r w:rsidR="00182B7F">
        <w:rPr>
          <w:rFonts w:asciiTheme="majorHAnsi" w:hAnsiTheme="majorHAnsi"/>
          <w:sz w:val="22"/>
          <w:szCs w:val="22"/>
        </w:rPr>
        <w:t>n’a pas été</w:t>
      </w:r>
      <w:r w:rsidR="003100B6" w:rsidRPr="00182B7F">
        <w:rPr>
          <w:rFonts w:asciiTheme="majorHAnsi" w:hAnsiTheme="majorHAnsi"/>
          <w:sz w:val="22"/>
          <w:szCs w:val="22"/>
        </w:rPr>
        <w:t xml:space="preserve"> préparé </w:t>
      </w:r>
      <w:r w:rsidR="00182B7F">
        <w:rPr>
          <w:rFonts w:asciiTheme="majorHAnsi" w:hAnsiTheme="majorHAnsi"/>
          <w:sz w:val="22"/>
          <w:szCs w:val="22"/>
        </w:rPr>
        <w:t>pendant</w:t>
      </w:r>
      <w:r w:rsidR="00182B7F" w:rsidRPr="00182B7F">
        <w:rPr>
          <w:rFonts w:asciiTheme="majorHAnsi" w:hAnsiTheme="majorHAnsi"/>
          <w:sz w:val="22"/>
          <w:szCs w:val="22"/>
        </w:rPr>
        <w:t xml:space="preserve"> </w:t>
      </w:r>
      <w:r w:rsidR="003100B6" w:rsidRPr="00182B7F">
        <w:rPr>
          <w:rFonts w:asciiTheme="majorHAnsi" w:hAnsiTheme="majorHAnsi"/>
          <w:sz w:val="22"/>
          <w:szCs w:val="22"/>
        </w:rPr>
        <w:t xml:space="preserve">la phase de démarrage du projet. </w:t>
      </w:r>
      <w:r w:rsidR="00182B7F">
        <w:rPr>
          <w:rFonts w:asciiTheme="majorHAnsi" w:hAnsiTheme="majorHAnsi"/>
          <w:sz w:val="22"/>
          <w:szCs w:val="22"/>
        </w:rPr>
        <w:t xml:space="preserve">La mission a pu constater en effet </w:t>
      </w:r>
      <w:r w:rsidR="003100B6" w:rsidRPr="00182B7F">
        <w:rPr>
          <w:rFonts w:asciiTheme="majorHAnsi" w:hAnsiTheme="majorHAnsi"/>
          <w:sz w:val="22"/>
          <w:szCs w:val="22"/>
        </w:rPr>
        <w:t xml:space="preserve">qu’en dehors de </w:t>
      </w:r>
      <w:r w:rsidR="00182B7F">
        <w:rPr>
          <w:rFonts w:asciiTheme="majorHAnsi" w:hAnsiTheme="majorHAnsi"/>
          <w:sz w:val="22"/>
          <w:szCs w:val="22"/>
        </w:rPr>
        <w:t>certains</w:t>
      </w:r>
      <w:r w:rsidR="00182B7F" w:rsidRPr="00182B7F">
        <w:rPr>
          <w:rFonts w:asciiTheme="majorHAnsi" w:hAnsiTheme="majorHAnsi"/>
          <w:sz w:val="22"/>
          <w:szCs w:val="22"/>
        </w:rPr>
        <w:t xml:space="preserve"> </w:t>
      </w:r>
      <w:r w:rsidR="003100B6" w:rsidRPr="00182B7F">
        <w:rPr>
          <w:rFonts w:asciiTheme="majorHAnsi" w:hAnsiTheme="majorHAnsi"/>
          <w:sz w:val="22"/>
          <w:szCs w:val="22"/>
        </w:rPr>
        <w:t>services techniques membres du noyau technique de la plateforme régionale, les autres acteurs ont eu une participation</w:t>
      </w:r>
      <w:r w:rsidR="00182B7F">
        <w:rPr>
          <w:rFonts w:asciiTheme="majorHAnsi" w:hAnsiTheme="majorHAnsi"/>
          <w:sz w:val="22"/>
          <w:szCs w:val="22"/>
        </w:rPr>
        <w:t xml:space="preserve"> plutôt </w:t>
      </w:r>
      <w:r w:rsidR="003100B6" w:rsidRPr="00182B7F">
        <w:rPr>
          <w:rFonts w:asciiTheme="majorHAnsi" w:hAnsiTheme="majorHAnsi"/>
          <w:sz w:val="22"/>
          <w:szCs w:val="22"/>
        </w:rPr>
        <w:t xml:space="preserve">passive à la mise en œuvre du sous-programme. La participation aux activités du projet est vue comme des charges supplémentaires pour les services techniques alors que la société civile est restée peu visible. </w:t>
      </w:r>
    </w:p>
    <w:p w:rsidR="005A4905" w:rsidRPr="005D37FF" w:rsidRDefault="005A4905" w:rsidP="00234CCA">
      <w:pPr>
        <w:pStyle w:val="Titre1"/>
        <w:rPr>
          <w:rFonts w:eastAsia="MS Gothic"/>
        </w:rPr>
      </w:pPr>
      <w:bookmarkStart w:id="32" w:name="_Toc508788912"/>
      <w:r w:rsidRPr="005D37FF">
        <w:rPr>
          <w:rFonts w:eastAsia="MS Gothic"/>
        </w:rPr>
        <w:t xml:space="preserve">Cohérence du </w:t>
      </w:r>
      <w:r w:rsidR="005D37FF">
        <w:rPr>
          <w:rFonts w:eastAsia="MS Gothic"/>
        </w:rPr>
        <w:t>SOUS-</w:t>
      </w:r>
      <w:r w:rsidRPr="005D37FF">
        <w:rPr>
          <w:rFonts w:eastAsia="MS Gothic"/>
        </w:rPr>
        <w:t>programme</w:t>
      </w:r>
      <w:bookmarkEnd w:id="32"/>
    </w:p>
    <w:p w:rsidR="00182B7F" w:rsidRDefault="00182B7F" w:rsidP="00182B7F">
      <w:pPr>
        <w:autoSpaceDE w:val="0"/>
        <w:autoSpaceDN w:val="0"/>
        <w:adjustRightInd w:val="0"/>
        <w:jc w:val="both"/>
        <w:rPr>
          <w:rFonts w:asciiTheme="majorHAnsi" w:hAnsiTheme="majorHAnsi"/>
          <w:sz w:val="22"/>
          <w:szCs w:val="22"/>
        </w:rPr>
      </w:pPr>
    </w:p>
    <w:p w:rsidR="00D22CCB" w:rsidRPr="00182B7F" w:rsidRDefault="005A4905" w:rsidP="00FC69F2">
      <w:pPr>
        <w:spacing w:before="120" w:after="120" w:line="276" w:lineRule="auto"/>
        <w:jc w:val="both"/>
        <w:rPr>
          <w:rFonts w:asciiTheme="majorHAnsi" w:hAnsiTheme="majorHAnsi"/>
          <w:sz w:val="22"/>
          <w:szCs w:val="22"/>
        </w:rPr>
      </w:pPr>
      <w:r w:rsidRPr="00182B7F">
        <w:rPr>
          <w:rFonts w:asciiTheme="majorHAnsi" w:hAnsiTheme="majorHAnsi"/>
          <w:sz w:val="22"/>
          <w:szCs w:val="22"/>
        </w:rPr>
        <w:t xml:space="preserve">En rappel, la Cohérence d’un projet s’évalue par l’adéquation entre les moyens et les objectifs. La cohérence permet d’analyser la théorie du changement. </w:t>
      </w:r>
    </w:p>
    <w:p w:rsidR="005A4905" w:rsidRPr="00182B7F" w:rsidRDefault="005A4905" w:rsidP="00FC69F2">
      <w:pPr>
        <w:autoSpaceDE w:val="0"/>
        <w:autoSpaceDN w:val="0"/>
        <w:adjustRightInd w:val="0"/>
        <w:spacing w:before="120" w:after="120" w:line="276" w:lineRule="auto"/>
        <w:jc w:val="both"/>
        <w:rPr>
          <w:rFonts w:asciiTheme="majorHAnsi" w:hAnsiTheme="majorHAnsi"/>
          <w:sz w:val="22"/>
          <w:szCs w:val="22"/>
        </w:rPr>
      </w:pPr>
      <w:r w:rsidRPr="00182B7F">
        <w:rPr>
          <w:rFonts w:asciiTheme="majorHAnsi" w:hAnsiTheme="majorHAnsi"/>
          <w:sz w:val="22"/>
          <w:szCs w:val="22"/>
        </w:rPr>
        <w:t xml:space="preserve">La formulation et la mise en œuvre du </w:t>
      </w:r>
      <w:r w:rsidR="00345066" w:rsidRPr="00182B7F">
        <w:rPr>
          <w:rFonts w:asciiTheme="majorHAnsi" w:hAnsiTheme="majorHAnsi"/>
          <w:sz w:val="22"/>
          <w:szCs w:val="22"/>
        </w:rPr>
        <w:t>CPP-CO</w:t>
      </w:r>
      <w:r w:rsidRPr="00182B7F">
        <w:rPr>
          <w:rFonts w:asciiTheme="majorHAnsi" w:hAnsiTheme="majorHAnsi"/>
          <w:sz w:val="22"/>
          <w:szCs w:val="22"/>
        </w:rPr>
        <w:t xml:space="preserve"> vis</w:t>
      </w:r>
      <w:r w:rsidR="00961D00">
        <w:rPr>
          <w:rFonts w:asciiTheme="majorHAnsi" w:hAnsiTheme="majorHAnsi"/>
          <w:sz w:val="22"/>
          <w:szCs w:val="22"/>
        </w:rPr>
        <w:t>ait</w:t>
      </w:r>
      <w:r w:rsidRPr="00182B7F">
        <w:rPr>
          <w:rFonts w:asciiTheme="majorHAnsi" w:hAnsiTheme="majorHAnsi"/>
          <w:sz w:val="22"/>
          <w:szCs w:val="22"/>
        </w:rPr>
        <w:t xml:space="preserve"> à corriger trois insuffisances :</w:t>
      </w:r>
      <w:r w:rsidR="005D37FF" w:rsidRPr="00182B7F">
        <w:rPr>
          <w:rFonts w:asciiTheme="majorHAnsi" w:hAnsiTheme="majorHAnsi"/>
          <w:sz w:val="22"/>
          <w:szCs w:val="22"/>
        </w:rPr>
        <w:t xml:space="preserve"> </w:t>
      </w:r>
    </w:p>
    <w:p w:rsidR="005D37FF" w:rsidRPr="00182B7F" w:rsidRDefault="005D37FF" w:rsidP="00FC69F2">
      <w:pPr>
        <w:pStyle w:val="Paragraphedeliste"/>
        <w:numPr>
          <w:ilvl w:val="0"/>
          <w:numId w:val="30"/>
        </w:numPr>
        <w:autoSpaceDE w:val="0"/>
        <w:autoSpaceDN w:val="0"/>
        <w:adjustRightInd w:val="0"/>
        <w:spacing w:before="120" w:after="120" w:line="276" w:lineRule="auto"/>
        <w:contextualSpacing w:val="0"/>
        <w:jc w:val="both"/>
        <w:rPr>
          <w:rFonts w:asciiTheme="majorHAnsi" w:hAnsiTheme="majorHAnsi"/>
          <w:sz w:val="22"/>
          <w:szCs w:val="22"/>
        </w:rPr>
      </w:pPr>
      <w:r w:rsidRPr="00182B7F">
        <w:rPr>
          <w:rFonts w:asciiTheme="majorHAnsi" w:hAnsiTheme="majorHAnsi"/>
          <w:sz w:val="22"/>
          <w:szCs w:val="22"/>
        </w:rPr>
        <w:t>Le manque de cohérence dans les interventions en matière de GDT du gouvernement et les  insuffisances notées dans la planification sur l’utilisation des sols ;</w:t>
      </w:r>
    </w:p>
    <w:p w:rsidR="005D37FF" w:rsidRPr="00182B7F" w:rsidRDefault="005D37FF" w:rsidP="00FC69F2">
      <w:pPr>
        <w:pStyle w:val="Paragraphedeliste"/>
        <w:numPr>
          <w:ilvl w:val="0"/>
          <w:numId w:val="30"/>
        </w:numPr>
        <w:autoSpaceDE w:val="0"/>
        <w:autoSpaceDN w:val="0"/>
        <w:adjustRightInd w:val="0"/>
        <w:spacing w:before="120" w:after="120" w:line="276" w:lineRule="auto"/>
        <w:contextualSpacing w:val="0"/>
        <w:jc w:val="both"/>
        <w:rPr>
          <w:rFonts w:asciiTheme="majorHAnsi" w:hAnsiTheme="majorHAnsi"/>
          <w:sz w:val="22"/>
          <w:szCs w:val="22"/>
        </w:rPr>
      </w:pPr>
      <w:r w:rsidRPr="00182B7F">
        <w:rPr>
          <w:rFonts w:asciiTheme="majorHAnsi" w:hAnsiTheme="majorHAnsi"/>
          <w:sz w:val="22"/>
          <w:szCs w:val="22"/>
        </w:rPr>
        <w:t>Les obstacles politiques, institutionnels et financiers en ce sens qu’il existe une multitude de loi</w:t>
      </w:r>
      <w:r w:rsidR="00D22CCB" w:rsidRPr="00182B7F">
        <w:rPr>
          <w:rFonts w:asciiTheme="majorHAnsi" w:hAnsiTheme="majorHAnsi"/>
          <w:sz w:val="22"/>
          <w:szCs w:val="22"/>
        </w:rPr>
        <w:t>s</w:t>
      </w:r>
      <w:r w:rsidRPr="00182B7F">
        <w:rPr>
          <w:rFonts w:asciiTheme="majorHAnsi" w:hAnsiTheme="majorHAnsi"/>
          <w:sz w:val="22"/>
          <w:szCs w:val="22"/>
        </w:rPr>
        <w:t xml:space="preserve"> et règlements </w:t>
      </w:r>
      <w:r w:rsidR="00911737" w:rsidRPr="00182B7F">
        <w:rPr>
          <w:rFonts w:asciiTheme="majorHAnsi" w:hAnsiTheme="majorHAnsi"/>
          <w:sz w:val="22"/>
          <w:szCs w:val="22"/>
        </w:rPr>
        <w:t>mais sans une réelle application sur le terrain et posant des problèmes de cohérence ;</w:t>
      </w:r>
    </w:p>
    <w:p w:rsidR="005D37FF" w:rsidRPr="00182B7F" w:rsidRDefault="001701E4" w:rsidP="00FC69F2">
      <w:pPr>
        <w:pStyle w:val="Paragraphedeliste"/>
        <w:numPr>
          <w:ilvl w:val="0"/>
          <w:numId w:val="30"/>
        </w:numPr>
        <w:autoSpaceDE w:val="0"/>
        <w:autoSpaceDN w:val="0"/>
        <w:adjustRightInd w:val="0"/>
        <w:spacing w:before="120" w:after="120" w:line="276" w:lineRule="auto"/>
        <w:contextualSpacing w:val="0"/>
        <w:jc w:val="both"/>
        <w:rPr>
          <w:rFonts w:asciiTheme="majorHAnsi" w:hAnsiTheme="majorHAnsi"/>
          <w:sz w:val="22"/>
          <w:szCs w:val="22"/>
        </w:rPr>
      </w:pPr>
      <w:r w:rsidRPr="00182B7F">
        <w:rPr>
          <w:rFonts w:asciiTheme="majorHAnsi" w:hAnsiTheme="majorHAnsi"/>
          <w:sz w:val="22"/>
          <w:szCs w:val="22"/>
        </w:rPr>
        <w:t>L</w:t>
      </w:r>
      <w:r w:rsidR="005D37FF" w:rsidRPr="00182B7F">
        <w:rPr>
          <w:rFonts w:asciiTheme="majorHAnsi" w:hAnsiTheme="majorHAnsi"/>
          <w:sz w:val="22"/>
          <w:szCs w:val="22"/>
        </w:rPr>
        <w:t>es faibles connaissances et capacités financières en matière de GDT</w:t>
      </w:r>
      <w:r w:rsidRPr="00182B7F">
        <w:rPr>
          <w:rFonts w:asciiTheme="majorHAnsi" w:hAnsiTheme="majorHAnsi"/>
          <w:sz w:val="22"/>
          <w:szCs w:val="22"/>
        </w:rPr>
        <w:t xml:space="preserve"> des acteurs de la région</w:t>
      </w:r>
    </w:p>
    <w:p w:rsidR="000B605C" w:rsidRPr="00182B7F" w:rsidRDefault="000B605C" w:rsidP="00FC69F2">
      <w:pPr>
        <w:autoSpaceDE w:val="0"/>
        <w:autoSpaceDN w:val="0"/>
        <w:adjustRightInd w:val="0"/>
        <w:spacing w:before="120" w:after="120" w:line="276" w:lineRule="auto"/>
        <w:jc w:val="both"/>
        <w:rPr>
          <w:rFonts w:asciiTheme="majorHAnsi" w:hAnsiTheme="majorHAnsi"/>
          <w:sz w:val="22"/>
          <w:szCs w:val="22"/>
        </w:rPr>
      </w:pPr>
      <w:r w:rsidRPr="00182B7F">
        <w:rPr>
          <w:rFonts w:asciiTheme="majorHAnsi" w:hAnsiTheme="majorHAnsi"/>
          <w:sz w:val="22"/>
          <w:szCs w:val="22"/>
        </w:rPr>
        <w:t>Pour</w:t>
      </w:r>
      <w:r w:rsidR="00911737" w:rsidRPr="00182B7F">
        <w:rPr>
          <w:rFonts w:asciiTheme="majorHAnsi" w:hAnsiTheme="majorHAnsi"/>
          <w:sz w:val="22"/>
          <w:szCs w:val="22"/>
        </w:rPr>
        <w:t xml:space="preserve"> répondre à ces faiblesses, le sous-programme </w:t>
      </w:r>
      <w:r w:rsidRPr="00182B7F">
        <w:rPr>
          <w:rFonts w:asciiTheme="majorHAnsi" w:hAnsiTheme="majorHAnsi"/>
          <w:sz w:val="22"/>
          <w:szCs w:val="22"/>
        </w:rPr>
        <w:t>s’est fixé comme objectifs</w:t>
      </w:r>
      <w:r w:rsidR="001701E4" w:rsidRPr="00182B7F">
        <w:rPr>
          <w:rFonts w:asciiTheme="majorHAnsi" w:hAnsiTheme="majorHAnsi"/>
          <w:sz w:val="22"/>
          <w:szCs w:val="22"/>
        </w:rPr>
        <w:t> :</w:t>
      </w:r>
    </w:p>
    <w:p w:rsidR="000B605C" w:rsidRPr="00182B7F" w:rsidRDefault="000B605C" w:rsidP="00FC69F2">
      <w:pPr>
        <w:pStyle w:val="Paragraphedeliste"/>
        <w:numPr>
          <w:ilvl w:val="0"/>
          <w:numId w:val="31"/>
        </w:numPr>
        <w:autoSpaceDE w:val="0"/>
        <w:autoSpaceDN w:val="0"/>
        <w:adjustRightInd w:val="0"/>
        <w:spacing w:before="120" w:after="120" w:line="276" w:lineRule="auto"/>
        <w:contextualSpacing w:val="0"/>
        <w:jc w:val="both"/>
        <w:rPr>
          <w:rFonts w:asciiTheme="majorHAnsi" w:hAnsiTheme="majorHAnsi"/>
          <w:sz w:val="22"/>
          <w:szCs w:val="22"/>
        </w:rPr>
      </w:pPr>
      <w:r w:rsidRPr="00182B7F">
        <w:rPr>
          <w:rFonts w:asciiTheme="majorHAnsi" w:hAnsiTheme="majorHAnsi"/>
          <w:sz w:val="22"/>
          <w:szCs w:val="22"/>
        </w:rPr>
        <w:t xml:space="preserve">d’établir un partenariat interactif et efficace entre tous les acteurs afin de fournir une base pour une action </w:t>
      </w:r>
      <w:r w:rsidR="001701E4" w:rsidRPr="00182B7F">
        <w:rPr>
          <w:rFonts w:asciiTheme="majorHAnsi" w:hAnsiTheme="majorHAnsi"/>
          <w:sz w:val="22"/>
          <w:szCs w:val="22"/>
        </w:rPr>
        <w:t xml:space="preserve">concertée </w:t>
      </w:r>
      <w:r w:rsidRPr="00182B7F">
        <w:rPr>
          <w:rFonts w:asciiTheme="majorHAnsi" w:hAnsiTheme="majorHAnsi"/>
          <w:sz w:val="22"/>
          <w:szCs w:val="22"/>
        </w:rPr>
        <w:t>de lutte contre la dégradation des terres ;</w:t>
      </w:r>
    </w:p>
    <w:p w:rsidR="000B605C" w:rsidRPr="00182B7F" w:rsidRDefault="001701E4" w:rsidP="00FC69F2">
      <w:pPr>
        <w:pStyle w:val="Paragraphedeliste"/>
        <w:numPr>
          <w:ilvl w:val="0"/>
          <w:numId w:val="31"/>
        </w:numPr>
        <w:autoSpaceDE w:val="0"/>
        <w:autoSpaceDN w:val="0"/>
        <w:adjustRightInd w:val="0"/>
        <w:spacing w:before="120" w:after="120" w:line="276" w:lineRule="auto"/>
        <w:contextualSpacing w:val="0"/>
        <w:jc w:val="both"/>
        <w:rPr>
          <w:rFonts w:asciiTheme="majorHAnsi" w:hAnsiTheme="majorHAnsi"/>
          <w:sz w:val="22"/>
          <w:szCs w:val="22"/>
        </w:rPr>
      </w:pPr>
      <w:r w:rsidRPr="00182B7F">
        <w:rPr>
          <w:rFonts w:asciiTheme="majorHAnsi" w:hAnsiTheme="majorHAnsi"/>
          <w:sz w:val="22"/>
          <w:szCs w:val="22"/>
        </w:rPr>
        <w:t>d’</w:t>
      </w:r>
      <w:r w:rsidR="000B605C" w:rsidRPr="00182B7F">
        <w:rPr>
          <w:rFonts w:asciiTheme="majorHAnsi" w:hAnsiTheme="majorHAnsi"/>
          <w:sz w:val="22"/>
          <w:szCs w:val="22"/>
        </w:rPr>
        <w:t xml:space="preserve">améliorer la </w:t>
      </w:r>
      <w:r w:rsidRPr="00182B7F">
        <w:rPr>
          <w:rFonts w:asciiTheme="majorHAnsi" w:hAnsiTheme="majorHAnsi"/>
          <w:sz w:val="22"/>
          <w:szCs w:val="22"/>
        </w:rPr>
        <w:t>qualité,</w:t>
      </w:r>
      <w:r w:rsidR="000B605C" w:rsidRPr="00182B7F">
        <w:rPr>
          <w:rFonts w:asciiTheme="majorHAnsi" w:hAnsiTheme="majorHAnsi"/>
          <w:sz w:val="22"/>
          <w:szCs w:val="22"/>
        </w:rPr>
        <w:t xml:space="preserve"> la cohérence et l’efficacité des politiques, stratégies</w:t>
      </w:r>
      <w:r w:rsidRPr="00182B7F">
        <w:rPr>
          <w:rFonts w:asciiTheme="majorHAnsi" w:hAnsiTheme="majorHAnsi"/>
          <w:sz w:val="22"/>
          <w:szCs w:val="22"/>
        </w:rPr>
        <w:t xml:space="preserve"> et programmes par une appropriation et application des lois nationales sur la GDT ;</w:t>
      </w:r>
    </w:p>
    <w:p w:rsidR="000B605C" w:rsidRPr="00182B7F" w:rsidRDefault="001701E4" w:rsidP="00FC69F2">
      <w:pPr>
        <w:pStyle w:val="Paragraphedeliste"/>
        <w:numPr>
          <w:ilvl w:val="0"/>
          <w:numId w:val="31"/>
        </w:numPr>
        <w:autoSpaceDE w:val="0"/>
        <w:autoSpaceDN w:val="0"/>
        <w:adjustRightInd w:val="0"/>
        <w:spacing w:before="120" w:after="120" w:line="276" w:lineRule="auto"/>
        <w:contextualSpacing w:val="0"/>
        <w:jc w:val="both"/>
        <w:rPr>
          <w:rFonts w:asciiTheme="majorHAnsi" w:hAnsiTheme="majorHAnsi"/>
          <w:sz w:val="22"/>
          <w:szCs w:val="22"/>
        </w:rPr>
      </w:pPr>
      <w:r w:rsidRPr="00182B7F">
        <w:rPr>
          <w:rFonts w:asciiTheme="majorHAnsi" w:hAnsiTheme="majorHAnsi"/>
          <w:sz w:val="22"/>
          <w:szCs w:val="22"/>
        </w:rPr>
        <w:t xml:space="preserve">de </w:t>
      </w:r>
      <w:r w:rsidR="000B605C" w:rsidRPr="00182B7F">
        <w:rPr>
          <w:rFonts w:asciiTheme="majorHAnsi" w:hAnsiTheme="majorHAnsi"/>
          <w:sz w:val="22"/>
          <w:szCs w:val="22"/>
        </w:rPr>
        <w:t>capitalise</w:t>
      </w:r>
      <w:r w:rsidRPr="00182B7F">
        <w:rPr>
          <w:rFonts w:asciiTheme="majorHAnsi" w:hAnsiTheme="majorHAnsi"/>
          <w:sz w:val="22"/>
          <w:szCs w:val="22"/>
        </w:rPr>
        <w:t>r</w:t>
      </w:r>
      <w:r w:rsidR="000B605C" w:rsidRPr="00182B7F">
        <w:rPr>
          <w:rFonts w:asciiTheme="majorHAnsi" w:hAnsiTheme="majorHAnsi"/>
          <w:sz w:val="22"/>
          <w:szCs w:val="22"/>
        </w:rPr>
        <w:t xml:space="preserve"> et valoriser des "connaissances et savoir-faire" dans le domaine de la </w:t>
      </w:r>
      <w:r w:rsidRPr="00182B7F">
        <w:rPr>
          <w:rFonts w:asciiTheme="majorHAnsi" w:hAnsiTheme="majorHAnsi"/>
          <w:sz w:val="22"/>
          <w:szCs w:val="22"/>
        </w:rPr>
        <w:t>GDT</w:t>
      </w:r>
      <w:r w:rsidR="000B605C" w:rsidRPr="00182B7F">
        <w:rPr>
          <w:rFonts w:asciiTheme="majorHAnsi" w:hAnsiTheme="majorHAnsi"/>
          <w:sz w:val="22"/>
          <w:szCs w:val="22"/>
        </w:rPr>
        <w:t xml:space="preserve">, en particulier en intégrant les dimensions biophysiques, </w:t>
      </w:r>
      <w:r w:rsidRPr="00182B7F">
        <w:rPr>
          <w:rFonts w:asciiTheme="majorHAnsi" w:hAnsiTheme="majorHAnsi"/>
          <w:sz w:val="22"/>
          <w:szCs w:val="22"/>
        </w:rPr>
        <w:t>socio-économiques et juridiques ; ceci par la réalisation d’investissements démonstratifs sur les bonnes pratiques de gestion durable des terres en y associant fortement les collectivités locales ;</w:t>
      </w:r>
    </w:p>
    <w:p w:rsidR="000B605C" w:rsidRPr="00182B7F" w:rsidRDefault="000B605C" w:rsidP="00FC69F2">
      <w:pPr>
        <w:autoSpaceDE w:val="0"/>
        <w:autoSpaceDN w:val="0"/>
        <w:adjustRightInd w:val="0"/>
        <w:spacing w:before="120" w:after="120" w:line="276" w:lineRule="auto"/>
        <w:jc w:val="both"/>
        <w:rPr>
          <w:rFonts w:asciiTheme="majorHAnsi" w:hAnsiTheme="majorHAnsi"/>
          <w:sz w:val="22"/>
          <w:szCs w:val="22"/>
        </w:rPr>
      </w:pPr>
      <w:r w:rsidRPr="00182B7F">
        <w:rPr>
          <w:rFonts w:asciiTheme="majorHAnsi" w:hAnsiTheme="majorHAnsi"/>
          <w:sz w:val="22"/>
          <w:szCs w:val="22"/>
        </w:rPr>
        <w:t>Une analyse de ces points stratégique</w:t>
      </w:r>
      <w:r w:rsidR="006C2350" w:rsidRPr="00182B7F">
        <w:rPr>
          <w:rFonts w:asciiTheme="majorHAnsi" w:hAnsiTheme="majorHAnsi"/>
          <w:sz w:val="22"/>
          <w:szCs w:val="22"/>
        </w:rPr>
        <w:t>s</w:t>
      </w:r>
      <w:r w:rsidRPr="00182B7F">
        <w:rPr>
          <w:rFonts w:asciiTheme="majorHAnsi" w:hAnsiTheme="majorHAnsi"/>
          <w:sz w:val="22"/>
          <w:szCs w:val="22"/>
        </w:rPr>
        <w:t xml:space="preserve"> permet de noter une excellente cohérence dans la stratégie d’intervention du sous-programme. </w:t>
      </w:r>
      <w:r w:rsidR="006C2350" w:rsidRPr="00182B7F">
        <w:rPr>
          <w:rFonts w:asciiTheme="majorHAnsi" w:hAnsiTheme="majorHAnsi"/>
          <w:sz w:val="22"/>
          <w:szCs w:val="22"/>
        </w:rPr>
        <w:t xml:space="preserve">Aussi, les activités prévues </w:t>
      </w:r>
      <w:r w:rsidR="00961D00">
        <w:rPr>
          <w:rFonts w:asciiTheme="majorHAnsi" w:hAnsiTheme="majorHAnsi"/>
          <w:sz w:val="22"/>
          <w:szCs w:val="22"/>
        </w:rPr>
        <w:t>pour réaliser</w:t>
      </w:r>
      <w:r w:rsidR="00961D00" w:rsidRPr="00182B7F">
        <w:rPr>
          <w:rFonts w:asciiTheme="majorHAnsi" w:hAnsiTheme="majorHAnsi"/>
          <w:sz w:val="22"/>
          <w:szCs w:val="22"/>
        </w:rPr>
        <w:t xml:space="preserve"> </w:t>
      </w:r>
      <w:r w:rsidR="006C2350" w:rsidRPr="00182B7F">
        <w:rPr>
          <w:rFonts w:asciiTheme="majorHAnsi" w:hAnsiTheme="majorHAnsi"/>
          <w:sz w:val="22"/>
          <w:szCs w:val="22"/>
        </w:rPr>
        <w:t xml:space="preserve">chaque </w:t>
      </w:r>
      <w:r w:rsidR="00712C1A" w:rsidRPr="00182B7F">
        <w:rPr>
          <w:rFonts w:asciiTheme="majorHAnsi" w:hAnsiTheme="majorHAnsi"/>
          <w:sz w:val="22"/>
          <w:szCs w:val="22"/>
        </w:rPr>
        <w:t>résultat</w:t>
      </w:r>
      <w:r w:rsidR="006C2350" w:rsidRPr="00182B7F">
        <w:rPr>
          <w:rFonts w:asciiTheme="majorHAnsi" w:hAnsiTheme="majorHAnsi"/>
          <w:sz w:val="22"/>
          <w:szCs w:val="22"/>
        </w:rPr>
        <w:t xml:space="preserve"> sont cohéren</w:t>
      </w:r>
      <w:r w:rsidR="00961D00">
        <w:rPr>
          <w:rFonts w:asciiTheme="majorHAnsi" w:hAnsiTheme="majorHAnsi"/>
          <w:sz w:val="22"/>
          <w:szCs w:val="22"/>
        </w:rPr>
        <w:t xml:space="preserve">tes </w:t>
      </w:r>
      <w:r w:rsidR="006C2350" w:rsidRPr="00182B7F">
        <w:rPr>
          <w:rFonts w:asciiTheme="majorHAnsi" w:hAnsiTheme="majorHAnsi"/>
          <w:sz w:val="22"/>
          <w:szCs w:val="22"/>
        </w:rPr>
        <w:t>avec ce</w:t>
      </w:r>
      <w:r w:rsidR="00961D00">
        <w:rPr>
          <w:rFonts w:asciiTheme="majorHAnsi" w:hAnsiTheme="majorHAnsi"/>
          <w:sz w:val="22"/>
          <w:szCs w:val="22"/>
        </w:rPr>
        <w:t>lui-ci</w:t>
      </w:r>
      <w:r w:rsidR="006C2350" w:rsidRPr="00182B7F">
        <w:rPr>
          <w:rFonts w:asciiTheme="majorHAnsi" w:hAnsiTheme="majorHAnsi"/>
          <w:sz w:val="22"/>
          <w:szCs w:val="22"/>
        </w:rPr>
        <w:t>.</w:t>
      </w:r>
    </w:p>
    <w:p w:rsidR="005A4905" w:rsidRPr="00182B7F" w:rsidRDefault="006C2350" w:rsidP="00FC69F2">
      <w:pPr>
        <w:autoSpaceDE w:val="0"/>
        <w:autoSpaceDN w:val="0"/>
        <w:adjustRightInd w:val="0"/>
        <w:spacing w:before="120" w:after="120" w:line="276" w:lineRule="auto"/>
        <w:jc w:val="both"/>
        <w:rPr>
          <w:rFonts w:asciiTheme="majorHAnsi" w:hAnsiTheme="majorHAnsi"/>
          <w:sz w:val="22"/>
          <w:szCs w:val="22"/>
        </w:rPr>
      </w:pPr>
      <w:r w:rsidRPr="00182B7F">
        <w:rPr>
          <w:rFonts w:asciiTheme="majorHAnsi" w:hAnsiTheme="majorHAnsi"/>
          <w:sz w:val="22"/>
          <w:szCs w:val="22"/>
        </w:rPr>
        <w:t xml:space="preserve">Cependant, en termes de moyens financiers mobilisés pour la mise en œuvre de cette </w:t>
      </w:r>
      <w:r w:rsidR="00712C1A" w:rsidRPr="00182B7F">
        <w:rPr>
          <w:rFonts w:asciiTheme="majorHAnsi" w:hAnsiTheme="majorHAnsi"/>
          <w:sz w:val="22"/>
          <w:szCs w:val="22"/>
        </w:rPr>
        <w:t xml:space="preserve">vision, des questions se posent. </w:t>
      </w:r>
      <w:r w:rsidR="001701E4" w:rsidRPr="00182B7F">
        <w:rPr>
          <w:rFonts w:asciiTheme="majorHAnsi" w:hAnsiTheme="majorHAnsi"/>
          <w:sz w:val="22"/>
          <w:szCs w:val="22"/>
        </w:rPr>
        <w:t xml:space="preserve">Le budget global du projet est de 1, 55 milliards de francs FCFA dont 950,3 </w:t>
      </w:r>
      <w:r w:rsidR="001701E4" w:rsidRPr="00182B7F">
        <w:rPr>
          <w:rFonts w:asciiTheme="majorHAnsi" w:hAnsiTheme="majorHAnsi"/>
          <w:sz w:val="22"/>
          <w:szCs w:val="22"/>
        </w:rPr>
        <w:lastRenderedPageBreak/>
        <w:t xml:space="preserve">millions pour les investissements. </w:t>
      </w:r>
      <w:r w:rsidR="00712C1A" w:rsidRPr="00182B7F">
        <w:rPr>
          <w:rFonts w:asciiTheme="majorHAnsi" w:hAnsiTheme="majorHAnsi"/>
          <w:sz w:val="22"/>
          <w:szCs w:val="22"/>
        </w:rPr>
        <w:t xml:space="preserve">L’atelier </w:t>
      </w:r>
      <w:r w:rsidR="00EC7270" w:rsidRPr="00182B7F">
        <w:rPr>
          <w:rFonts w:asciiTheme="majorHAnsi" w:hAnsiTheme="majorHAnsi"/>
          <w:sz w:val="22"/>
          <w:szCs w:val="22"/>
        </w:rPr>
        <w:t>technique de lancement du projet a procédé à une réévaluation des coûts du projet et a dégagé un gap financier de 685,56 millions de FCFA. Cela a conduit l’atelier à réduire le champ d’action du projet à 5 communes pilotes au lieu de 13</w:t>
      </w:r>
      <w:r w:rsidR="00C51039" w:rsidRPr="00182B7F">
        <w:rPr>
          <w:rFonts w:asciiTheme="majorHAnsi" w:hAnsiTheme="majorHAnsi"/>
          <w:sz w:val="22"/>
          <w:szCs w:val="22"/>
        </w:rPr>
        <w:t xml:space="preserve"> initialement prévues. Ce qui devrait se traduire par une révision profonde des objectifs</w:t>
      </w:r>
      <w:r w:rsidR="00EC7270" w:rsidRPr="00182B7F">
        <w:rPr>
          <w:rFonts w:asciiTheme="majorHAnsi" w:hAnsiTheme="majorHAnsi"/>
          <w:sz w:val="22"/>
          <w:szCs w:val="22"/>
        </w:rPr>
        <w:t xml:space="preserve">. Et de manière globale, les ressources du projet </w:t>
      </w:r>
      <w:r w:rsidR="00C51039" w:rsidRPr="00182B7F">
        <w:rPr>
          <w:rFonts w:asciiTheme="majorHAnsi" w:hAnsiTheme="majorHAnsi"/>
          <w:sz w:val="22"/>
          <w:szCs w:val="22"/>
        </w:rPr>
        <w:t>demeuraient faibles par rapport</w:t>
      </w:r>
      <w:r w:rsidR="00EC7270" w:rsidRPr="00182B7F">
        <w:rPr>
          <w:rFonts w:asciiTheme="majorHAnsi" w:hAnsiTheme="majorHAnsi"/>
          <w:sz w:val="22"/>
          <w:szCs w:val="22"/>
        </w:rPr>
        <w:t xml:space="preserve"> </w:t>
      </w:r>
      <w:r w:rsidR="00C51039" w:rsidRPr="00182B7F">
        <w:rPr>
          <w:rFonts w:asciiTheme="majorHAnsi" w:hAnsiTheme="majorHAnsi"/>
          <w:sz w:val="22"/>
          <w:szCs w:val="22"/>
        </w:rPr>
        <w:t>aux</w:t>
      </w:r>
      <w:r w:rsidR="00EC7270" w:rsidRPr="00182B7F">
        <w:rPr>
          <w:rFonts w:asciiTheme="majorHAnsi" w:hAnsiTheme="majorHAnsi"/>
          <w:sz w:val="22"/>
          <w:szCs w:val="22"/>
        </w:rPr>
        <w:t xml:space="preserve"> objectifs visés. </w:t>
      </w:r>
      <w:r w:rsidR="00C0166F" w:rsidRPr="00182B7F">
        <w:rPr>
          <w:rFonts w:asciiTheme="majorHAnsi" w:hAnsiTheme="majorHAnsi"/>
          <w:sz w:val="22"/>
          <w:szCs w:val="22"/>
        </w:rPr>
        <w:t xml:space="preserve">Les cofinancements prévus à travers d’autres projets intervenant dans la région n’ont jamais pu être capitalisés. </w:t>
      </w:r>
    </w:p>
    <w:p w:rsidR="003E5477" w:rsidRPr="005A28FA" w:rsidRDefault="003E5477" w:rsidP="00815A86">
      <w:pPr>
        <w:pStyle w:val="Titre1"/>
        <w:rPr>
          <w:rFonts w:eastAsia="MS Gothic"/>
        </w:rPr>
      </w:pPr>
      <w:bookmarkStart w:id="33" w:name="_Toc508788913"/>
      <w:r w:rsidRPr="005A28FA">
        <w:rPr>
          <w:rFonts w:eastAsia="MS Gothic"/>
        </w:rPr>
        <w:t>Efficacité du Sous-programme C</w:t>
      </w:r>
      <w:r w:rsidR="00FC69F2">
        <w:rPr>
          <w:rFonts w:eastAsia="MS Gothic"/>
        </w:rPr>
        <w:t>PP</w:t>
      </w:r>
      <w:r w:rsidRPr="005A28FA">
        <w:rPr>
          <w:rFonts w:eastAsia="MS Gothic"/>
        </w:rPr>
        <w:t>-</w:t>
      </w:r>
      <w:r w:rsidR="00FC69F2">
        <w:rPr>
          <w:rFonts w:eastAsia="MS Gothic"/>
        </w:rPr>
        <w:t>C</w:t>
      </w:r>
      <w:r w:rsidRPr="005A28FA">
        <w:rPr>
          <w:rFonts w:eastAsia="MS Gothic"/>
        </w:rPr>
        <w:t>O</w:t>
      </w:r>
      <w:bookmarkEnd w:id="33"/>
    </w:p>
    <w:p w:rsidR="00961D00" w:rsidRPr="00234CCA" w:rsidRDefault="00961D00" w:rsidP="00D86BA3">
      <w:pPr>
        <w:jc w:val="both"/>
        <w:rPr>
          <w:rFonts w:asciiTheme="majorHAnsi" w:hAnsiTheme="majorHAnsi"/>
          <w:sz w:val="22"/>
          <w:szCs w:val="22"/>
        </w:rPr>
      </w:pPr>
    </w:p>
    <w:p w:rsidR="003E5477" w:rsidRPr="00234CCA" w:rsidRDefault="00CD6F6B" w:rsidP="00D86BA3">
      <w:pPr>
        <w:autoSpaceDE w:val="0"/>
        <w:autoSpaceDN w:val="0"/>
        <w:adjustRightInd w:val="0"/>
        <w:spacing w:line="276" w:lineRule="auto"/>
        <w:jc w:val="both"/>
        <w:rPr>
          <w:rFonts w:asciiTheme="majorHAnsi" w:hAnsiTheme="majorHAnsi"/>
          <w:sz w:val="22"/>
          <w:szCs w:val="22"/>
        </w:rPr>
      </w:pPr>
      <w:r w:rsidRPr="00234CCA">
        <w:rPr>
          <w:rFonts w:asciiTheme="majorHAnsi" w:hAnsiTheme="majorHAnsi"/>
          <w:sz w:val="22"/>
          <w:szCs w:val="22"/>
        </w:rPr>
        <w:t>Conceptuellemen</w:t>
      </w:r>
      <w:r w:rsidR="00C51039" w:rsidRPr="00234CCA">
        <w:rPr>
          <w:rFonts w:asciiTheme="majorHAnsi" w:hAnsiTheme="majorHAnsi"/>
          <w:sz w:val="22"/>
          <w:szCs w:val="22"/>
        </w:rPr>
        <w:t xml:space="preserve">t, la mesure de l’efficacité d’un projet </w:t>
      </w:r>
      <w:r w:rsidRPr="00234CCA">
        <w:rPr>
          <w:rFonts w:asciiTheme="majorHAnsi" w:hAnsiTheme="majorHAnsi"/>
          <w:sz w:val="22"/>
          <w:szCs w:val="22"/>
        </w:rPr>
        <w:t>consiste à mesurer le niveau d’atteinte des indicateurs par rapport aux cibles défi</w:t>
      </w:r>
      <w:r w:rsidR="00C51039" w:rsidRPr="00234CCA">
        <w:rPr>
          <w:rFonts w:asciiTheme="majorHAnsi" w:hAnsiTheme="majorHAnsi"/>
          <w:sz w:val="22"/>
          <w:szCs w:val="22"/>
        </w:rPr>
        <w:t>nies et au temps imparti. Cette</w:t>
      </w:r>
      <w:r w:rsidRPr="00234CCA">
        <w:rPr>
          <w:rFonts w:asciiTheme="majorHAnsi" w:hAnsiTheme="majorHAnsi"/>
          <w:sz w:val="22"/>
          <w:szCs w:val="22"/>
        </w:rPr>
        <w:t xml:space="preserve"> évaluation étant la finale, il est considéré que tout le temps du projet s’es</w:t>
      </w:r>
      <w:r w:rsidR="00C51039" w:rsidRPr="00234CCA">
        <w:rPr>
          <w:rFonts w:asciiTheme="majorHAnsi" w:hAnsiTheme="majorHAnsi"/>
          <w:sz w:val="22"/>
          <w:szCs w:val="22"/>
        </w:rPr>
        <w:t xml:space="preserve">t écoulé au 31 décembre 2017. </w:t>
      </w:r>
      <w:r w:rsidRPr="00234CCA">
        <w:rPr>
          <w:rFonts w:asciiTheme="majorHAnsi" w:hAnsiTheme="majorHAnsi"/>
          <w:sz w:val="22"/>
          <w:szCs w:val="22"/>
        </w:rPr>
        <w:t xml:space="preserve">Il s’agit simplement de mesurer les performances du </w:t>
      </w:r>
      <w:r w:rsidR="00C51039" w:rsidRPr="00234CCA">
        <w:rPr>
          <w:rFonts w:asciiTheme="majorHAnsi" w:hAnsiTheme="majorHAnsi"/>
          <w:sz w:val="22"/>
          <w:szCs w:val="22"/>
        </w:rPr>
        <w:t xml:space="preserve">projet par rapport aux cibles initialement définies. </w:t>
      </w:r>
      <w:r w:rsidR="00A0179A" w:rsidRPr="00234CCA">
        <w:rPr>
          <w:rFonts w:asciiTheme="majorHAnsi" w:hAnsiTheme="majorHAnsi"/>
          <w:sz w:val="22"/>
          <w:szCs w:val="22"/>
        </w:rPr>
        <w:t>Il</w:t>
      </w:r>
      <w:r w:rsidR="00C51039" w:rsidRPr="00234CCA">
        <w:rPr>
          <w:rFonts w:asciiTheme="majorHAnsi" w:hAnsiTheme="majorHAnsi"/>
          <w:sz w:val="22"/>
          <w:szCs w:val="22"/>
        </w:rPr>
        <w:t xml:space="preserve"> n’</w:t>
      </w:r>
      <w:r w:rsidR="00A0179A" w:rsidRPr="00234CCA">
        <w:rPr>
          <w:rFonts w:asciiTheme="majorHAnsi" w:hAnsiTheme="majorHAnsi"/>
          <w:sz w:val="22"/>
          <w:szCs w:val="22"/>
        </w:rPr>
        <w:t>y a</w:t>
      </w:r>
      <w:r w:rsidR="00C51039" w:rsidRPr="00234CCA">
        <w:rPr>
          <w:rFonts w:asciiTheme="majorHAnsi" w:hAnsiTheme="majorHAnsi"/>
          <w:sz w:val="22"/>
          <w:szCs w:val="22"/>
        </w:rPr>
        <w:t xml:space="preserve"> pas lieu de faire des pondérations.</w:t>
      </w:r>
    </w:p>
    <w:p w:rsidR="00961D00" w:rsidRPr="00234CCA" w:rsidRDefault="00961D00" w:rsidP="00234CCA">
      <w:pPr>
        <w:jc w:val="both"/>
        <w:rPr>
          <w:rFonts w:asciiTheme="majorHAnsi" w:hAnsiTheme="majorHAnsi"/>
          <w:sz w:val="22"/>
          <w:szCs w:val="22"/>
        </w:rPr>
      </w:pPr>
    </w:p>
    <w:p w:rsidR="00CD6F6B" w:rsidRPr="00CD6F6B" w:rsidRDefault="003E5477" w:rsidP="0060735B">
      <w:pPr>
        <w:pStyle w:val="Titre2"/>
        <w:rPr>
          <w:sz w:val="22"/>
          <w:szCs w:val="22"/>
        </w:rPr>
      </w:pPr>
      <w:bookmarkStart w:id="34" w:name="_Toc508788914"/>
      <w:r w:rsidRPr="00CD6F6B">
        <w:t>Les résultats prévus</w:t>
      </w:r>
      <w:bookmarkEnd w:id="34"/>
      <w:r w:rsidR="005A28FA" w:rsidRPr="00CD6F6B">
        <w:t xml:space="preserve"> </w:t>
      </w:r>
    </w:p>
    <w:p w:rsidR="00961D00" w:rsidRDefault="00961D00" w:rsidP="00961D00">
      <w:pPr>
        <w:jc w:val="both"/>
        <w:rPr>
          <w:rFonts w:asciiTheme="majorHAnsi" w:hAnsiTheme="majorHAnsi"/>
          <w:sz w:val="22"/>
          <w:szCs w:val="22"/>
        </w:rPr>
      </w:pPr>
    </w:p>
    <w:p w:rsidR="00C51039" w:rsidRPr="00961D00" w:rsidRDefault="00C51039" w:rsidP="00FC69F2">
      <w:pPr>
        <w:autoSpaceDE w:val="0"/>
        <w:autoSpaceDN w:val="0"/>
        <w:adjustRightInd w:val="0"/>
        <w:spacing w:before="120" w:after="120" w:line="276" w:lineRule="auto"/>
        <w:jc w:val="both"/>
        <w:rPr>
          <w:rFonts w:asciiTheme="majorHAnsi" w:hAnsiTheme="majorHAnsi"/>
          <w:sz w:val="22"/>
          <w:szCs w:val="22"/>
        </w:rPr>
      </w:pPr>
      <w:r w:rsidRPr="00961D00">
        <w:rPr>
          <w:rFonts w:asciiTheme="majorHAnsi" w:hAnsiTheme="majorHAnsi"/>
          <w:sz w:val="22"/>
          <w:szCs w:val="22"/>
        </w:rPr>
        <w:t>Le Sous-programme CPP de la Région du Centre-Ouest a comme objectif de Mettre en place un système de coordination et décentralisé de gestion des terres agro-sylvo- pastorales. Pour atteindre cet objectif, trois résultats doivent être produit : (i) Une plateforme de coordination pour des partenariats durables permettant de favoriser une approche intégrée de la gestion durable et équitable des terres est établie, (ii) Un environnement institutionnel et politique qui renforce la prise de conscience et l’efficacité des initiatives de gestion durable et équitable des terres est développé et (iii) Des pratiques de gestion intégrée, durable et équitable des terres intégrant des pratiques innovantes ou basées sur les connaissances locales sont promues.</w:t>
      </w:r>
    </w:p>
    <w:p w:rsidR="009923F2" w:rsidRPr="00961D00" w:rsidRDefault="009923F2" w:rsidP="00FC69F2">
      <w:pPr>
        <w:autoSpaceDE w:val="0"/>
        <w:autoSpaceDN w:val="0"/>
        <w:adjustRightInd w:val="0"/>
        <w:spacing w:before="120" w:after="120" w:line="276" w:lineRule="auto"/>
        <w:jc w:val="both"/>
        <w:rPr>
          <w:rFonts w:asciiTheme="majorHAnsi" w:hAnsiTheme="majorHAnsi"/>
          <w:sz w:val="22"/>
          <w:szCs w:val="22"/>
        </w:rPr>
      </w:pPr>
      <w:r w:rsidRPr="00961D00">
        <w:rPr>
          <w:rFonts w:asciiTheme="majorHAnsi" w:hAnsiTheme="majorHAnsi"/>
          <w:sz w:val="22"/>
          <w:szCs w:val="22"/>
        </w:rPr>
        <w:t>Le Cadre des résultats du projet, en raison de l’écart entre la période de conception (2006) et la date de démarrage (janvier 2014), a été revu. Cependant, cette révision n’a pas donné lieu à un nouveau cadre formellement adopté par une instance de pilotage habilitée afin de servir de base de travail à l’équipe du projet et à cette évaluation</w:t>
      </w:r>
      <w:r w:rsidRPr="00961D00">
        <w:rPr>
          <w:rStyle w:val="Appelnotedebasdep"/>
          <w:rFonts w:asciiTheme="majorHAnsi" w:hAnsiTheme="majorHAnsi"/>
          <w:sz w:val="22"/>
          <w:szCs w:val="22"/>
        </w:rPr>
        <w:footnoteReference w:id="6"/>
      </w:r>
      <w:r w:rsidRPr="00961D00">
        <w:rPr>
          <w:rFonts w:asciiTheme="majorHAnsi" w:hAnsiTheme="majorHAnsi"/>
          <w:sz w:val="22"/>
          <w:szCs w:val="22"/>
        </w:rPr>
        <w:t xml:space="preserve">. </w:t>
      </w:r>
    </w:p>
    <w:p w:rsidR="007A1E0C" w:rsidRDefault="009007D7" w:rsidP="00FC69F2">
      <w:pPr>
        <w:autoSpaceDE w:val="0"/>
        <w:autoSpaceDN w:val="0"/>
        <w:adjustRightInd w:val="0"/>
        <w:spacing w:before="120" w:after="120" w:line="276" w:lineRule="auto"/>
        <w:jc w:val="both"/>
        <w:rPr>
          <w:rFonts w:asciiTheme="majorHAnsi" w:hAnsiTheme="majorHAnsi"/>
          <w:sz w:val="22"/>
          <w:szCs w:val="22"/>
        </w:rPr>
      </w:pPr>
      <w:r w:rsidRPr="00961D00">
        <w:rPr>
          <w:rFonts w:asciiTheme="majorHAnsi" w:hAnsiTheme="majorHAnsi"/>
          <w:sz w:val="22"/>
          <w:szCs w:val="22"/>
        </w:rPr>
        <w:t xml:space="preserve">C’est donc à partir de la nouvelle « nomenclature harmonisée » des activités du projet que l’UCP a progressivement, et à postériori, construit un cadre de </w:t>
      </w:r>
      <w:r w:rsidR="007A1E0C" w:rsidRPr="00961D00">
        <w:rPr>
          <w:rFonts w:asciiTheme="majorHAnsi" w:hAnsiTheme="majorHAnsi"/>
          <w:sz w:val="22"/>
          <w:szCs w:val="22"/>
        </w:rPr>
        <w:t xml:space="preserve">résultats. </w:t>
      </w:r>
      <w:r w:rsidR="00382BF6">
        <w:rPr>
          <w:rFonts w:asciiTheme="majorHAnsi" w:hAnsiTheme="majorHAnsi"/>
          <w:sz w:val="22"/>
          <w:szCs w:val="22"/>
        </w:rPr>
        <w:t>A la date de l’évaluation, le cadre de r</w:t>
      </w:r>
      <w:r w:rsidR="00E364D1">
        <w:rPr>
          <w:rFonts w:asciiTheme="majorHAnsi" w:hAnsiTheme="majorHAnsi"/>
          <w:sz w:val="22"/>
          <w:szCs w:val="22"/>
        </w:rPr>
        <w:t xml:space="preserve">ésultats </w:t>
      </w:r>
      <w:r w:rsidR="00382BF6">
        <w:rPr>
          <w:rFonts w:asciiTheme="majorHAnsi" w:hAnsiTheme="majorHAnsi"/>
          <w:sz w:val="22"/>
          <w:szCs w:val="22"/>
        </w:rPr>
        <w:t>suivant (Tableau 4) a été présenté par l’UCP</w:t>
      </w:r>
      <w:r w:rsidR="00E364D1">
        <w:rPr>
          <w:rFonts w:asciiTheme="majorHAnsi" w:hAnsiTheme="majorHAnsi"/>
          <w:sz w:val="22"/>
          <w:szCs w:val="22"/>
        </w:rPr>
        <w:t>.</w:t>
      </w:r>
    </w:p>
    <w:p w:rsidR="00CD6F6B" w:rsidRDefault="00CD6F6B" w:rsidP="009923F2">
      <w:pPr>
        <w:jc w:val="both"/>
        <w:rPr>
          <w:rFonts w:asciiTheme="majorHAnsi" w:hAnsiTheme="majorHAnsi"/>
          <w:sz w:val="22"/>
          <w:szCs w:val="22"/>
        </w:rPr>
      </w:pPr>
    </w:p>
    <w:p w:rsidR="00CD6F6B" w:rsidRDefault="00CD6F6B" w:rsidP="009923F2">
      <w:pPr>
        <w:jc w:val="both"/>
        <w:rPr>
          <w:rFonts w:asciiTheme="majorHAnsi" w:hAnsiTheme="majorHAnsi"/>
          <w:sz w:val="22"/>
          <w:szCs w:val="22"/>
        </w:rPr>
        <w:sectPr w:rsidR="00CD6F6B" w:rsidSect="00754ED5">
          <w:headerReference w:type="default" r:id="rId13"/>
          <w:footerReference w:type="default" r:id="rId14"/>
          <w:pgSz w:w="11906" w:h="16838" w:code="9"/>
          <w:pgMar w:top="1418" w:right="1418" w:bottom="1418" w:left="1418" w:header="709" w:footer="709" w:gutter="0"/>
          <w:pgNumType w:start="0"/>
          <w:cols w:space="708"/>
          <w:titlePg/>
          <w:docGrid w:linePitch="360"/>
        </w:sectPr>
      </w:pPr>
    </w:p>
    <w:p w:rsidR="009923F2" w:rsidRPr="00754ED5" w:rsidRDefault="00754ED5" w:rsidP="00FC69F2">
      <w:pPr>
        <w:pStyle w:val="Lgende"/>
      </w:pPr>
      <w:bookmarkStart w:id="35" w:name="_Toc508544749"/>
      <w:r w:rsidRPr="00754ED5">
        <w:lastRenderedPageBreak/>
        <w:t xml:space="preserve">Tableau </w:t>
      </w:r>
      <w:fldSimple w:instr=" SEQ Tableau \* ARABIC ">
        <w:r w:rsidR="00B1249C">
          <w:rPr>
            <w:noProof/>
          </w:rPr>
          <w:t>4</w:t>
        </w:r>
      </w:fldSimple>
      <w:r>
        <w:t> :</w:t>
      </w:r>
      <w:r w:rsidR="009007D7" w:rsidRPr="00754ED5">
        <w:t xml:space="preserve"> le cadre de rendement construit à postériori après le démarrage du projet</w:t>
      </w:r>
      <w:bookmarkEnd w:id="35"/>
    </w:p>
    <w:p w:rsidR="009007D7" w:rsidRDefault="009007D7" w:rsidP="009923F2">
      <w:pPr>
        <w:jc w:val="both"/>
        <w:rPr>
          <w:rFonts w:asciiTheme="majorHAnsi" w:hAnsiTheme="maj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20"/>
        <w:gridCol w:w="2814"/>
        <w:gridCol w:w="1986"/>
        <w:gridCol w:w="846"/>
        <w:gridCol w:w="849"/>
        <w:gridCol w:w="846"/>
        <w:gridCol w:w="4081"/>
      </w:tblGrid>
      <w:tr w:rsidR="00B81398" w:rsidRPr="00FC69F2" w:rsidTr="00E364D1">
        <w:trPr>
          <w:tblHeader/>
        </w:trPr>
        <w:tc>
          <w:tcPr>
            <w:tcW w:w="962"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B81398" w:rsidRPr="00FC69F2" w:rsidRDefault="00B81398" w:rsidP="00B81398">
            <w:pPr>
              <w:jc w:val="center"/>
              <w:rPr>
                <w:rFonts w:asciiTheme="majorHAnsi" w:hAnsiTheme="majorHAnsi"/>
                <w:b/>
                <w:bCs/>
                <w:sz w:val="20"/>
                <w:szCs w:val="20"/>
              </w:rPr>
            </w:pPr>
            <w:r w:rsidRPr="00FC69F2">
              <w:rPr>
                <w:rFonts w:asciiTheme="majorHAnsi" w:hAnsiTheme="majorHAnsi"/>
                <w:b/>
                <w:bCs/>
                <w:sz w:val="20"/>
                <w:szCs w:val="20"/>
              </w:rPr>
              <w:t>Stratégie / Résultat</w:t>
            </w:r>
          </w:p>
        </w:tc>
        <w:tc>
          <w:tcPr>
            <w:tcW w:w="1697" w:type="pct"/>
            <w:gridSpan w:val="2"/>
            <w:tcBorders>
              <w:left w:val="single" w:sz="4" w:space="0" w:color="auto"/>
            </w:tcBorders>
            <w:shd w:val="clear" w:color="auto" w:fill="FDE9D9" w:themeFill="accent6" w:themeFillTint="33"/>
            <w:vAlign w:val="center"/>
            <w:hideMark/>
          </w:tcPr>
          <w:p w:rsidR="00B81398" w:rsidRPr="00FC69F2" w:rsidRDefault="00B81398" w:rsidP="00B81398">
            <w:pPr>
              <w:jc w:val="center"/>
              <w:rPr>
                <w:rFonts w:asciiTheme="majorHAnsi" w:hAnsiTheme="majorHAnsi"/>
                <w:b/>
                <w:bCs/>
                <w:sz w:val="20"/>
                <w:szCs w:val="20"/>
              </w:rPr>
            </w:pPr>
            <w:r w:rsidRPr="00FC69F2">
              <w:rPr>
                <w:rFonts w:asciiTheme="majorHAnsi" w:hAnsiTheme="majorHAnsi"/>
                <w:b/>
                <w:bCs/>
                <w:sz w:val="20"/>
                <w:szCs w:val="20"/>
              </w:rPr>
              <w:t>Indicateurs objectivement vérifiables</w:t>
            </w:r>
          </w:p>
        </w:tc>
        <w:tc>
          <w:tcPr>
            <w:tcW w:w="599" w:type="pct"/>
            <w:gridSpan w:val="2"/>
            <w:shd w:val="clear" w:color="auto" w:fill="FDE9D9" w:themeFill="accent6" w:themeFillTint="33"/>
            <w:vAlign w:val="center"/>
            <w:hideMark/>
          </w:tcPr>
          <w:p w:rsidR="00B81398" w:rsidRPr="00FC69F2" w:rsidRDefault="00B81398" w:rsidP="00B81398">
            <w:pPr>
              <w:jc w:val="center"/>
              <w:rPr>
                <w:rFonts w:asciiTheme="majorHAnsi" w:hAnsiTheme="majorHAnsi"/>
                <w:b/>
                <w:bCs/>
                <w:sz w:val="20"/>
                <w:szCs w:val="20"/>
              </w:rPr>
            </w:pPr>
            <w:r w:rsidRPr="00FC69F2">
              <w:rPr>
                <w:rFonts w:asciiTheme="majorHAnsi" w:hAnsiTheme="majorHAnsi"/>
                <w:b/>
                <w:bCs/>
                <w:sz w:val="20"/>
                <w:szCs w:val="20"/>
              </w:rPr>
              <w:t xml:space="preserve">Situation de référence </w:t>
            </w:r>
          </w:p>
        </w:tc>
        <w:tc>
          <w:tcPr>
            <w:tcW w:w="1742" w:type="pct"/>
            <w:gridSpan w:val="2"/>
            <w:shd w:val="clear" w:color="auto" w:fill="FDE9D9" w:themeFill="accent6" w:themeFillTint="33"/>
            <w:vAlign w:val="center"/>
            <w:hideMark/>
          </w:tcPr>
          <w:p w:rsidR="00B81398" w:rsidRPr="00FC69F2" w:rsidRDefault="00B81398" w:rsidP="00B81398">
            <w:pPr>
              <w:jc w:val="center"/>
              <w:rPr>
                <w:rFonts w:asciiTheme="majorHAnsi" w:hAnsiTheme="majorHAnsi"/>
                <w:b/>
                <w:bCs/>
                <w:sz w:val="20"/>
                <w:szCs w:val="20"/>
              </w:rPr>
            </w:pPr>
            <w:r w:rsidRPr="00FC69F2">
              <w:rPr>
                <w:rFonts w:asciiTheme="majorHAnsi" w:hAnsiTheme="majorHAnsi"/>
                <w:b/>
                <w:bCs/>
                <w:sz w:val="20"/>
                <w:szCs w:val="20"/>
              </w:rPr>
              <w:t>Valeur cible attendue de la phase en cours</w:t>
            </w:r>
          </w:p>
        </w:tc>
      </w:tr>
      <w:tr w:rsidR="00B81398" w:rsidRPr="00FC69F2" w:rsidTr="00E364D1">
        <w:trPr>
          <w:tblHeader/>
        </w:trPr>
        <w:tc>
          <w:tcPr>
            <w:tcW w:w="962"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B81398" w:rsidRPr="00FC69F2" w:rsidRDefault="00B81398" w:rsidP="00B81398">
            <w:pPr>
              <w:rPr>
                <w:rFonts w:asciiTheme="majorHAnsi" w:hAnsiTheme="majorHAnsi"/>
                <w:b/>
                <w:bCs/>
                <w:sz w:val="20"/>
                <w:szCs w:val="20"/>
              </w:rPr>
            </w:pPr>
          </w:p>
        </w:tc>
        <w:tc>
          <w:tcPr>
            <w:tcW w:w="995" w:type="pct"/>
            <w:tcBorders>
              <w:left w:val="single" w:sz="4" w:space="0" w:color="auto"/>
            </w:tcBorders>
            <w:shd w:val="clear" w:color="auto" w:fill="FDE9D9" w:themeFill="accent6" w:themeFillTint="33"/>
            <w:vAlign w:val="center"/>
            <w:hideMark/>
          </w:tcPr>
          <w:p w:rsidR="00B81398" w:rsidRPr="00FC69F2" w:rsidRDefault="00B81398" w:rsidP="00B81398">
            <w:pPr>
              <w:jc w:val="center"/>
              <w:rPr>
                <w:rFonts w:asciiTheme="majorHAnsi" w:hAnsiTheme="majorHAnsi"/>
                <w:b/>
                <w:bCs/>
                <w:sz w:val="20"/>
                <w:szCs w:val="20"/>
              </w:rPr>
            </w:pPr>
            <w:r w:rsidRPr="00FC69F2">
              <w:rPr>
                <w:rFonts w:asciiTheme="majorHAnsi" w:hAnsiTheme="majorHAnsi"/>
                <w:b/>
                <w:bCs/>
                <w:sz w:val="20"/>
                <w:szCs w:val="20"/>
              </w:rPr>
              <w:t xml:space="preserve">Libellé </w:t>
            </w:r>
          </w:p>
        </w:tc>
        <w:tc>
          <w:tcPr>
            <w:tcW w:w="702" w:type="pct"/>
            <w:shd w:val="clear" w:color="auto" w:fill="FDE9D9" w:themeFill="accent6" w:themeFillTint="33"/>
            <w:vAlign w:val="center"/>
            <w:hideMark/>
          </w:tcPr>
          <w:p w:rsidR="00B81398" w:rsidRPr="00FC69F2" w:rsidRDefault="00B81398" w:rsidP="00B81398">
            <w:pPr>
              <w:jc w:val="center"/>
              <w:rPr>
                <w:rFonts w:asciiTheme="majorHAnsi" w:hAnsiTheme="majorHAnsi"/>
                <w:b/>
                <w:bCs/>
                <w:sz w:val="20"/>
                <w:szCs w:val="20"/>
              </w:rPr>
            </w:pPr>
            <w:r w:rsidRPr="00FC69F2">
              <w:rPr>
                <w:rFonts w:asciiTheme="majorHAnsi" w:hAnsiTheme="majorHAnsi"/>
                <w:b/>
                <w:bCs/>
                <w:sz w:val="20"/>
                <w:szCs w:val="20"/>
              </w:rPr>
              <w:t>Unité de mesure</w:t>
            </w:r>
          </w:p>
        </w:tc>
        <w:tc>
          <w:tcPr>
            <w:tcW w:w="299" w:type="pct"/>
            <w:shd w:val="clear" w:color="auto" w:fill="FDE9D9" w:themeFill="accent6" w:themeFillTint="33"/>
            <w:vAlign w:val="center"/>
            <w:hideMark/>
          </w:tcPr>
          <w:p w:rsidR="00B81398" w:rsidRPr="00FC69F2" w:rsidRDefault="00B81398" w:rsidP="00B81398">
            <w:pPr>
              <w:jc w:val="center"/>
              <w:rPr>
                <w:rFonts w:asciiTheme="majorHAnsi" w:hAnsiTheme="majorHAnsi"/>
                <w:b/>
                <w:bCs/>
                <w:sz w:val="20"/>
                <w:szCs w:val="20"/>
              </w:rPr>
            </w:pPr>
            <w:r w:rsidRPr="00FC69F2">
              <w:rPr>
                <w:rFonts w:asciiTheme="majorHAnsi" w:hAnsiTheme="majorHAnsi"/>
                <w:b/>
                <w:bCs/>
                <w:sz w:val="20"/>
                <w:szCs w:val="20"/>
              </w:rPr>
              <w:t>Année</w:t>
            </w:r>
          </w:p>
        </w:tc>
        <w:tc>
          <w:tcPr>
            <w:tcW w:w="300" w:type="pct"/>
            <w:shd w:val="clear" w:color="auto" w:fill="FDE9D9" w:themeFill="accent6" w:themeFillTint="33"/>
            <w:vAlign w:val="center"/>
            <w:hideMark/>
          </w:tcPr>
          <w:p w:rsidR="00B81398" w:rsidRPr="00FC69F2" w:rsidRDefault="00B81398" w:rsidP="00B81398">
            <w:pPr>
              <w:jc w:val="center"/>
              <w:rPr>
                <w:rFonts w:asciiTheme="majorHAnsi" w:hAnsiTheme="majorHAnsi"/>
                <w:b/>
                <w:bCs/>
                <w:sz w:val="20"/>
                <w:szCs w:val="20"/>
              </w:rPr>
            </w:pPr>
            <w:r w:rsidRPr="00FC69F2">
              <w:rPr>
                <w:rFonts w:asciiTheme="majorHAnsi" w:hAnsiTheme="majorHAnsi"/>
                <w:b/>
                <w:bCs/>
                <w:sz w:val="20"/>
                <w:szCs w:val="20"/>
              </w:rPr>
              <w:t>Valeur</w:t>
            </w:r>
          </w:p>
        </w:tc>
        <w:tc>
          <w:tcPr>
            <w:tcW w:w="299" w:type="pct"/>
            <w:shd w:val="clear" w:color="auto" w:fill="FDE9D9" w:themeFill="accent6" w:themeFillTint="33"/>
            <w:vAlign w:val="center"/>
            <w:hideMark/>
          </w:tcPr>
          <w:p w:rsidR="00B81398" w:rsidRPr="00FC69F2" w:rsidRDefault="00B81398" w:rsidP="00B81398">
            <w:pPr>
              <w:jc w:val="center"/>
              <w:rPr>
                <w:rFonts w:asciiTheme="majorHAnsi" w:hAnsiTheme="majorHAnsi"/>
                <w:b/>
                <w:bCs/>
                <w:sz w:val="20"/>
                <w:szCs w:val="20"/>
              </w:rPr>
            </w:pPr>
            <w:r w:rsidRPr="00FC69F2">
              <w:rPr>
                <w:rFonts w:asciiTheme="majorHAnsi" w:hAnsiTheme="majorHAnsi"/>
                <w:b/>
                <w:bCs/>
                <w:sz w:val="20"/>
                <w:szCs w:val="20"/>
              </w:rPr>
              <w:t xml:space="preserve">Valeur </w:t>
            </w:r>
          </w:p>
        </w:tc>
        <w:tc>
          <w:tcPr>
            <w:tcW w:w="1443" w:type="pct"/>
            <w:shd w:val="clear" w:color="auto" w:fill="FDE9D9" w:themeFill="accent6" w:themeFillTint="33"/>
            <w:vAlign w:val="center"/>
            <w:hideMark/>
          </w:tcPr>
          <w:p w:rsidR="00B81398" w:rsidRPr="00FC69F2" w:rsidRDefault="00B81398" w:rsidP="00B81398">
            <w:pPr>
              <w:jc w:val="center"/>
              <w:rPr>
                <w:rFonts w:asciiTheme="majorHAnsi" w:hAnsiTheme="majorHAnsi"/>
                <w:b/>
                <w:bCs/>
                <w:sz w:val="20"/>
                <w:szCs w:val="20"/>
              </w:rPr>
            </w:pPr>
            <w:r w:rsidRPr="00FC69F2">
              <w:rPr>
                <w:rFonts w:asciiTheme="majorHAnsi" w:hAnsiTheme="majorHAnsi"/>
                <w:b/>
                <w:bCs/>
                <w:sz w:val="20"/>
                <w:szCs w:val="20"/>
              </w:rPr>
              <w:t>Moyen de vérification</w:t>
            </w:r>
          </w:p>
        </w:tc>
      </w:tr>
      <w:tr w:rsidR="00B81398" w:rsidRPr="00FC69F2" w:rsidTr="00E364D1">
        <w:tc>
          <w:tcPr>
            <w:tcW w:w="962" w:type="pct"/>
            <w:tcBorders>
              <w:top w:val="single" w:sz="4" w:space="0" w:color="auto"/>
            </w:tcBorders>
            <w:shd w:val="clear" w:color="auto" w:fill="auto"/>
            <w:vAlign w:val="center"/>
          </w:tcPr>
          <w:p w:rsidR="00B81398" w:rsidRPr="00FC69F2" w:rsidRDefault="00B81398" w:rsidP="00B81398">
            <w:pPr>
              <w:rPr>
                <w:rFonts w:asciiTheme="majorHAnsi" w:hAnsiTheme="majorHAnsi"/>
                <w:b/>
                <w:bCs/>
                <w:sz w:val="20"/>
                <w:szCs w:val="20"/>
              </w:rPr>
            </w:pPr>
            <w:r w:rsidRPr="00FC69F2">
              <w:rPr>
                <w:rFonts w:asciiTheme="majorHAnsi" w:hAnsiTheme="majorHAnsi"/>
                <w:b/>
                <w:bCs/>
                <w:sz w:val="20"/>
                <w:szCs w:val="20"/>
              </w:rPr>
              <w:t xml:space="preserve">Objectif global du </w:t>
            </w:r>
            <w:r w:rsidR="00345066" w:rsidRPr="00FC69F2">
              <w:rPr>
                <w:rFonts w:asciiTheme="majorHAnsi" w:hAnsiTheme="majorHAnsi"/>
                <w:b/>
                <w:bCs/>
                <w:sz w:val="20"/>
                <w:szCs w:val="20"/>
              </w:rPr>
              <w:t>CPP-CO</w:t>
            </w:r>
            <w:r w:rsidRPr="00FC69F2">
              <w:rPr>
                <w:rFonts w:asciiTheme="majorHAnsi" w:hAnsiTheme="majorHAnsi"/>
                <w:b/>
                <w:bCs/>
                <w:sz w:val="20"/>
                <w:szCs w:val="20"/>
              </w:rPr>
              <w:t xml:space="preserve"> : </w:t>
            </w:r>
            <w:r w:rsidRPr="00FC69F2">
              <w:rPr>
                <w:rFonts w:asciiTheme="majorHAnsi" w:hAnsiTheme="majorHAnsi"/>
                <w:bCs/>
                <w:sz w:val="20"/>
                <w:szCs w:val="20"/>
              </w:rPr>
              <w:t>Mettre en place un système coordonné et décentralisé de gestion durable des terres agro-sylvo- pastorales dans la région du Centre-Ouest</w:t>
            </w:r>
          </w:p>
        </w:tc>
        <w:tc>
          <w:tcPr>
            <w:tcW w:w="995" w:type="pct"/>
            <w:shd w:val="clear" w:color="auto" w:fill="auto"/>
            <w:vAlign w:val="center"/>
          </w:tcPr>
          <w:p w:rsidR="00B81398" w:rsidRPr="00FC69F2" w:rsidRDefault="00B81398" w:rsidP="00B81398">
            <w:pPr>
              <w:jc w:val="both"/>
              <w:rPr>
                <w:rFonts w:asciiTheme="majorHAnsi" w:hAnsiTheme="majorHAnsi"/>
                <w:bCs/>
                <w:sz w:val="20"/>
                <w:szCs w:val="20"/>
              </w:rPr>
            </w:pPr>
            <w:r w:rsidRPr="00FC69F2">
              <w:rPr>
                <w:rFonts w:asciiTheme="majorHAnsi" w:hAnsiTheme="majorHAnsi"/>
                <w:bCs/>
                <w:sz w:val="20"/>
                <w:szCs w:val="20"/>
              </w:rPr>
              <w:t>Pourcentage des interventions en GDT planifiées et mises en œuvre, de façon concertée entre les différents types d’intervenants</w:t>
            </w:r>
          </w:p>
        </w:tc>
        <w:tc>
          <w:tcPr>
            <w:tcW w:w="702" w:type="pct"/>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Pourcentage</w:t>
            </w:r>
          </w:p>
        </w:tc>
        <w:tc>
          <w:tcPr>
            <w:tcW w:w="299" w:type="pct"/>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2013</w:t>
            </w:r>
          </w:p>
        </w:tc>
        <w:tc>
          <w:tcPr>
            <w:tcW w:w="300" w:type="pct"/>
            <w:shd w:val="clear" w:color="auto" w:fill="auto"/>
            <w:vAlign w:val="center"/>
          </w:tcPr>
          <w:p w:rsidR="00B81398" w:rsidRPr="00FC69F2" w:rsidRDefault="00B81398" w:rsidP="00B81398">
            <w:pPr>
              <w:jc w:val="center"/>
              <w:rPr>
                <w:rFonts w:asciiTheme="majorHAnsi" w:hAnsiTheme="majorHAnsi"/>
                <w:bCs/>
                <w:sz w:val="20"/>
                <w:szCs w:val="20"/>
              </w:rPr>
            </w:pPr>
          </w:p>
        </w:tc>
        <w:tc>
          <w:tcPr>
            <w:tcW w:w="299" w:type="pct"/>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75%</w:t>
            </w:r>
          </w:p>
          <w:p w:rsidR="00B81398" w:rsidRPr="00FC69F2" w:rsidRDefault="00B81398" w:rsidP="00B81398">
            <w:pPr>
              <w:jc w:val="center"/>
              <w:rPr>
                <w:rFonts w:asciiTheme="majorHAnsi" w:hAnsiTheme="majorHAnsi"/>
                <w:bCs/>
                <w:sz w:val="20"/>
                <w:szCs w:val="20"/>
              </w:rPr>
            </w:pPr>
          </w:p>
        </w:tc>
        <w:tc>
          <w:tcPr>
            <w:tcW w:w="1443" w:type="pct"/>
            <w:shd w:val="clear" w:color="auto" w:fill="auto"/>
            <w:vAlign w:val="center"/>
          </w:tcPr>
          <w:p w:rsidR="00B81398" w:rsidRPr="00FC69F2" w:rsidRDefault="00B81398" w:rsidP="00B81398">
            <w:pPr>
              <w:jc w:val="center"/>
              <w:rPr>
                <w:rFonts w:asciiTheme="majorHAnsi" w:hAnsiTheme="majorHAnsi"/>
                <w:bCs/>
                <w:sz w:val="20"/>
                <w:szCs w:val="20"/>
              </w:rPr>
            </w:pPr>
          </w:p>
        </w:tc>
      </w:tr>
      <w:tr w:rsidR="00B81398" w:rsidRPr="00FC69F2" w:rsidTr="002F15B4">
        <w:tc>
          <w:tcPr>
            <w:tcW w:w="962" w:type="pct"/>
            <w:shd w:val="clear" w:color="auto" w:fill="E5DFEC" w:themeFill="accent4" w:themeFillTint="33"/>
            <w:vAlign w:val="center"/>
          </w:tcPr>
          <w:p w:rsidR="00B81398" w:rsidRPr="00FC69F2" w:rsidRDefault="00B81398" w:rsidP="00B81398">
            <w:pPr>
              <w:rPr>
                <w:rFonts w:asciiTheme="majorHAnsi" w:hAnsiTheme="majorHAnsi"/>
                <w:b/>
                <w:bCs/>
                <w:sz w:val="20"/>
                <w:szCs w:val="20"/>
              </w:rPr>
            </w:pPr>
            <w:r w:rsidRPr="00FC69F2">
              <w:rPr>
                <w:rFonts w:asciiTheme="majorHAnsi" w:hAnsiTheme="majorHAnsi"/>
                <w:b/>
                <w:bCs/>
                <w:sz w:val="20"/>
                <w:szCs w:val="20"/>
              </w:rPr>
              <w:t>R1:</w:t>
            </w:r>
            <w:r w:rsidRPr="00FC69F2">
              <w:rPr>
                <w:rFonts w:asciiTheme="majorHAnsi" w:hAnsiTheme="majorHAnsi"/>
                <w:bCs/>
                <w:sz w:val="20"/>
                <w:szCs w:val="20"/>
              </w:rPr>
              <w:t xml:space="preserve"> Une plateforme régionale de coordination pour des partenariats durables permettant de favoriser une approche intégrée de la gestion durable et équitable des terres est établie dans la région Centre-Ouest</w:t>
            </w:r>
          </w:p>
        </w:tc>
        <w:tc>
          <w:tcPr>
            <w:tcW w:w="995" w:type="pct"/>
            <w:shd w:val="clear" w:color="auto" w:fill="E5DFEC" w:themeFill="accent4" w:themeFillTint="33"/>
            <w:vAlign w:val="center"/>
          </w:tcPr>
          <w:p w:rsidR="00B81398" w:rsidRPr="00FC69F2" w:rsidRDefault="00B81398" w:rsidP="00B81398">
            <w:pPr>
              <w:jc w:val="both"/>
              <w:rPr>
                <w:rFonts w:asciiTheme="majorHAnsi" w:hAnsiTheme="majorHAnsi"/>
                <w:bCs/>
                <w:sz w:val="20"/>
                <w:szCs w:val="20"/>
              </w:rPr>
            </w:pPr>
            <w:r w:rsidRPr="00FC69F2">
              <w:rPr>
                <w:rFonts w:asciiTheme="majorHAnsi" w:hAnsiTheme="majorHAnsi"/>
                <w:bCs/>
                <w:sz w:val="20"/>
                <w:szCs w:val="20"/>
              </w:rPr>
              <w:t xml:space="preserve">Existence d’un plan d’action régional en matière de GDT validé par la plate-forme et  coordonnant 75% des activités liées à la GDT de tous les projets et initiatives mis en œuvre dans la région  </w:t>
            </w:r>
          </w:p>
        </w:tc>
        <w:tc>
          <w:tcPr>
            <w:tcW w:w="702" w:type="pct"/>
            <w:shd w:val="clear" w:color="auto" w:fill="E5DFEC" w:themeFill="accent4" w:themeFillTint="33"/>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Plan d’action</w:t>
            </w:r>
          </w:p>
        </w:tc>
        <w:tc>
          <w:tcPr>
            <w:tcW w:w="299" w:type="pct"/>
            <w:shd w:val="clear" w:color="auto" w:fill="E5DFEC" w:themeFill="accent4" w:themeFillTint="33"/>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2013</w:t>
            </w:r>
          </w:p>
        </w:tc>
        <w:tc>
          <w:tcPr>
            <w:tcW w:w="300" w:type="pct"/>
            <w:shd w:val="clear" w:color="auto" w:fill="E5DFEC" w:themeFill="accent4" w:themeFillTint="33"/>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0</w:t>
            </w:r>
          </w:p>
        </w:tc>
        <w:tc>
          <w:tcPr>
            <w:tcW w:w="299" w:type="pct"/>
            <w:shd w:val="clear" w:color="auto" w:fill="E5DFEC" w:themeFill="accent4" w:themeFillTint="33"/>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1</w:t>
            </w:r>
          </w:p>
        </w:tc>
        <w:tc>
          <w:tcPr>
            <w:tcW w:w="1443" w:type="pct"/>
            <w:shd w:val="clear" w:color="auto" w:fill="E5DFEC" w:themeFill="accent4" w:themeFillTint="33"/>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Document de plan d'action</w:t>
            </w:r>
          </w:p>
        </w:tc>
      </w:tr>
      <w:tr w:rsidR="00E160B2" w:rsidRPr="00FC69F2" w:rsidTr="002F15B4">
        <w:tc>
          <w:tcPr>
            <w:tcW w:w="962" w:type="pct"/>
            <w:vMerge w:val="restart"/>
            <w:shd w:val="clear" w:color="auto" w:fill="auto"/>
            <w:vAlign w:val="center"/>
          </w:tcPr>
          <w:p w:rsidR="00E160B2" w:rsidRPr="00FC69F2" w:rsidRDefault="00E160B2" w:rsidP="00B81398">
            <w:pPr>
              <w:rPr>
                <w:rFonts w:asciiTheme="majorHAnsi" w:hAnsiTheme="majorHAnsi"/>
                <w:b/>
                <w:bCs/>
                <w:sz w:val="20"/>
                <w:szCs w:val="20"/>
              </w:rPr>
            </w:pPr>
            <w:r w:rsidRPr="00FC69F2">
              <w:rPr>
                <w:rFonts w:asciiTheme="majorHAnsi" w:hAnsiTheme="majorHAnsi"/>
                <w:b/>
                <w:bCs/>
                <w:sz w:val="20"/>
                <w:szCs w:val="20"/>
              </w:rPr>
              <w:t>Produit 1.1 :</w:t>
            </w:r>
            <w:r w:rsidRPr="00FC69F2">
              <w:rPr>
                <w:rFonts w:asciiTheme="majorHAnsi" w:hAnsiTheme="majorHAnsi"/>
                <w:bCs/>
                <w:sz w:val="20"/>
                <w:szCs w:val="20"/>
              </w:rPr>
              <w:t xml:space="preserve"> Des cadres de concertation aux niveaux régional, provincial et communal sont mis en place ou renforcés, afin de garantir une participation effective de tous les acteurs et la coordination des activités de GDT</w:t>
            </w:r>
          </w:p>
        </w:tc>
        <w:tc>
          <w:tcPr>
            <w:tcW w:w="995" w:type="pct"/>
            <w:tcBorders>
              <w:top w:val="single" w:sz="4" w:space="0" w:color="auto"/>
              <w:left w:val="single" w:sz="4" w:space="0" w:color="auto"/>
              <w:bottom w:val="single" w:sz="4" w:space="0" w:color="auto"/>
              <w:right w:val="single" w:sz="4" w:space="0" w:color="auto"/>
            </w:tcBorders>
            <w:shd w:val="clear" w:color="auto" w:fill="auto"/>
          </w:tcPr>
          <w:p w:rsidR="00E160B2" w:rsidRPr="00FC69F2" w:rsidRDefault="00E160B2" w:rsidP="00B81398">
            <w:pPr>
              <w:rPr>
                <w:rFonts w:asciiTheme="majorHAnsi" w:hAnsiTheme="majorHAnsi"/>
                <w:bCs/>
                <w:sz w:val="20"/>
                <w:szCs w:val="20"/>
              </w:rPr>
            </w:pPr>
            <w:r w:rsidRPr="00FC69F2">
              <w:rPr>
                <w:rFonts w:asciiTheme="majorHAnsi" w:hAnsiTheme="majorHAnsi"/>
                <w:bCs/>
                <w:sz w:val="20"/>
                <w:szCs w:val="20"/>
              </w:rPr>
              <w:t>Nombre de Plateforme régionale de GRN/GDT mis en place</w:t>
            </w:r>
          </w:p>
        </w:tc>
        <w:tc>
          <w:tcPr>
            <w:tcW w:w="702" w:type="pct"/>
            <w:tcBorders>
              <w:top w:val="single" w:sz="4" w:space="0" w:color="auto"/>
              <w:left w:val="nil"/>
              <w:bottom w:val="single" w:sz="4" w:space="0" w:color="auto"/>
              <w:right w:val="single" w:sz="4" w:space="0" w:color="auto"/>
            </w:tcBorders>
            <w:shd w:val="clear" w:color="auto" w:fill="auto"/>
            <w:vAlign w:val="center"/>
          </w:tcPr>
          <w:p w:rsidR="00E160B2" w:rsidRPr="00FC69F2" w:rsidRDefault="00E160B2" w:rsidP="00B81398">
            <w:pPr>
              <w:rPr>
                <w:rFonts w:asciiTheme="majorHAnsi" w:hAnsiTheme="majorHAnsi"/>
                <w:bCs/>
                <w:sz w:val="20"/>
                <w:szCs w:val="20"/>
              </w:rPr>
            </w:pPr>
            <w:r w:rsidRPr="00FC69F2">
              <w:rPr>
                <w:rFonts w:asciiTheme="majorHAnsi" w:hAnsiTheme="majorHAnsi"/>
                <w:bCs/>
                <w:sz w:val="20"/>
                <w:szCs w:val="20"/>
              </w:rPr>
              <w:t>Plateforme</w:t>
            </w:r>
          </w:p>
        </w:tc>
        <w:tc>
          <w:tcPr>
            <w:tcW w:w="299" w:type="pct"/>
            <w:tcBorders>
              <w:top w:val="single" w:sz="4" w:space="0" w:color="auto"/>
              <w:left w:val="nil"/>
              <w:bottom w:val="single" w:sz="4" w:space="0" w:color="auto"/>
              <w:right w:val="single" w:sz="4" w:space="0" w:color="auto"/>
            </w:tcBorders>
            <w:shd w:val="clear" w:color="auto" w:fill="auto"/>
            <w:vAlign w:val="center"/>
          </w:tcPr>
          <w:p w:rsidR="00E160B2" w:rsidRPr="00FC69F2" w:rsidRDefault="00E160B2" w:rsidP="00B81398">
            <w:pPr>
              <w:jc w:val="right"/>
              <w:rPr>
                <w:rFonts w:asciiTheme="majorHAnsi" w:hAnsiTheme="majorHAnsi"/>
                <w:bCs/>
                <w:sz w:val="20"/>
                <w:szCs w:val="20"/>
              </w:rPr>
            </w:pPr>
            <w:r w:rsidRPr="00FC69F2">
              <w:rPr>
                <w:rFonts w:asciiTheme="majorHAnsi" w:hAnsiTheme="majorHAnsi"/>
                <w:bCs/>
                <w:sz w:val="20"/>
                <w:szCs w:val="20"/>
              </w:rPr>
              <w:t>2013</w:t>
            </w:r>
          </w:p>
        </w:tc>
        <w:tc>
          <w:tcPr>
            <w:tcW w:w="300" w:type="pct"/>
            <w:tcBorders>
              <w:top w:val="single" w:sz="4" w:space="0" w:color="auto"/>
              <w:left w:val="nil"/>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0</w:t>
            </w:r>
          </w:p>
        </w:tc>
        <w:tc>
          <w:tcPr>
            <w:tcW w:w="299" w:type="pct"/>
            <w:tcBorders>
              <w:top w:val="single" w:sz="4" w:space="0" w:color="auto"/>
              <w:left w:val="nil"/>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1</w:t>
            </w:r>
          </w:p>
        </w:tc>
        <w:tc>
          <w:tcPr>
            <w:tcW w:w="1443" w:type="pct"/>
            <w:tcBorders>
              <w:top w:val="single" w:sz="4" w:space="0" w:color="auto"/>
              <w:left w:val="nil"/>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Arrêté de création de la plateforme</w:t>
            </w:r>
          </w:p>
        </w:tc>
      </w:tr>
      <w:tr w:rsidR="00E160B2" w:rsidRPr="00FC69F2" w:rsidTr="002F15B4">
        <w:tc>
          <w:tcPr>
            <w:tcW w:w="962" w:type="pct"/>
            <w:vMerge/>
            <w:shd w:val="clear" w:color="auto" w:fill="auto"/>
            <w:vAlign w:val="center"/>
          </w:tcPr>
          <w:p w:rsidR="00E160B2" w:rsidRPr="00FC69F2" w:rsidRDefault="00E160B2" w:rsidP="00B81398">
            <w:pPr>
              <w:rPr>
                <w:rFonts w:asciiTheme="majorHAnsi" w:hAnsiTheme="majorHAnsi"/>
                <w:b/>
                <w:bCs/>
                <w:sz w:val="20"/>
                <w:szCs w:val="20"/>
              </w:rPr>
            </w:pPr>
          </w:p>
        </w:tc>
        <w:tc>
          <w:tcPr>
            <w:tcW w:w="995" w:type="pct"/>
            <w:tcBorders>
              <w:top w:val="single" w:sz="4" w:space="0" w:color="auto"/>
              <w:left w:val="single" w:sz="4" w:space="0" w:color="auto"/>
              <w:bottom w:val="single" w:sz="4" w:space="0" w:color="auto"/>
              <w:right w:val="single" w:sz="4" w:space="0" w:color="auto"/>
            </w:tcBorders>
            <w:shd w:val="clear" w:color="auto" w:fill="auto"/>
          </w:tcPr>
          <w:p w:rsidR="00E160B2" w:rsidRPr="00FC69F2" w:rsidRDefault="00E160B2" w:rsidP="00B81398">
            <w:pPr>
              <w:rPr>
                <w:rFonts w:asciiTheme="majorHAnsi" w:hAnsiTheme="majorHAnsi"/>
                <w:bCs/>
                <w:sz w:val="20"/>
                <w:szCs w:val="20"/>
              </w:rPr>
            </w:pPr>
            <w:r w:rsidRPr="00FC69F2">
              <w:rPr>
                <w:rFonts w:asciiTheme="majorHAnsi" w:hAnsiTheme="majorHAnsi"/>
                <w:bCs/>
                <w:sz w:val="20"/>
                <w:szCs w:val="20"/>
              </w:rPr>
              <w:t xml:space="preserve">Nombre de sessions de renforcement des capacités techniques et opérationnelles de la plateforme régionale et de ses démembrements </w:t>
            </w:r>
          </w:p>
        </w:tc>
        <w:tc>
          <w:tcPr>
            <w:tcW w:w="702" w:type="pct"/>
            <w:tcBorders>
              <w:top w:val="single" w:sz="4" w:space="0" w:color="auto"/>
              <w:left w:val="nil"/>
              <w:bottom w:val="single" w:sz="4" w:space="0" w:color="auto"/>
              <w:right w:val="single" w:sz="4" w:space="0" w:color="auto"/>
            </w:tcBorders>
            <w:shd w:val="clear" w:color="auto" w:fill="auto"/>
            <w:vAlign w:val="center"/>
          </w:tcPr>
          <w:p w:rsidR="00E160B2" w:rsidRPr="00FC69F2" w:rsidRDefault="00E160B2" w:rsidP="00B81398">
            <w:pPr>
              <w:rPr>
                <w:rFonts w:asciiTheme="majorHAnsi" w:hAnsiTheme="majorHAnsi"/>
                <w:bCs/>
                <w:sz w:val="20"/>
                <w:szCs w:val="20"/>
              </w:rPr>
            </w:pPr>
            <w:r w:rsidRPr="00FC69F2">
              <w:rPr>
                <w:rFonts w:asciiTheme="majorHAnsi" w:hAnsiTheme="majorHAnsi"/>
                <w:bCs/>
                <w:sz w:val="20"/>
                <w:szCs w:val="20"/>
              </w:rPr>
              <w:t>sessions de formation</w:t>
            </w:r>
          </w:p>
        </w:tc>
        <w:tc>
          <w:tcPr>
            <w:tcW w:w="299" w:type="pct"/>
            <w:tcBorders>
              <w:top w:val="single" w:sz="4" w:space="0" w:color="auto"/>
              <w:left w:val="nil"/>
              <w:bottom w:val="single" w:sz="4" w:space="0" w:color="auto"/>
              <w:right w:val="single" w:sz="4" w:space="0" w:color="auto"/>
            </w:tcBorders>
            <w:shd w:val="clear" w:color="auto" w:fill="auto"/>
            <w:vAlign w:val="center"/>
          </w:tcPr>
          <w:p w:rsidR="00E160B2" w:rsidRPr="00FC69F2" w:rsidRDefault="00E160B2" w:rsidP="00B81398">
            <w:pPr>
              <w:jc w:val="right"/>
              <w:rPr>
                <w:rFonts w:asciiTheme="majorHAnsi" w:hAnsiTheme="majorHAnsi"/>
                <w:bCs/>
                <w:sz w:val="20"/>
                <w:szCs w:val="20"/>
              </w:rPr>
            </w:pPr>
            <w:r w:rsidRPr="00FC69F2">
              <w:rPr>
                <w:rFonts w:asciiTheme="majorHAnsi" w:hAnsiTheme="majorHAnsi"/>
                <w:bCs/>
                <w:sz w:val="20"/>
                <w:szCs w:val="20"/>
              </w:rPr>
              <w:t>2013</w:t>
            </w:r>
          </w:p>
        </w:tc>
        <w:tc>
          <w:tcPr>
            <w:tcW w:w="300" w:type="pct"/>
            <w:tcBorders>
              <w:top w:val="single" w:sz="4" w:space="0" w:color="auto"/>
              <w:left w:val="nil"/>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0</w:t>
            </w:r>
          </w:p>
        </w:tc>
        <w:tc>
          <w:tcPr>
            <w:tcW w:w="299" w:type="pct"/>
            <w:tcBorders>
              <w:top w:val="single" w:sz="4" w:space="0" w:color="auto"/>
              <w:left w:val="nil"/>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2</w:t>
            </w:r>
          </w:p>
        </w:tc>
        <w:tc>
          <w:tcPr>
            <w:tcW w:w="1443" w:type="pct"/>
            <w:tcBorders>
              <w:top w:val="single" w:sz="4" w:space="0" w:color="auto"/>
              <w:left w:val="nil"/>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 xml:space="preserve">Rapport de formation </w:t>
            </w:r>
          </w:p>
        </w:tc>
      </w:tr>
      <w:tr w:rsidR="00E160B2" w:rsidRPr="00FC69F2" w:rsidTr="002F15B4">
        <w:tc>
          <w:tcPr>
            <w:tcW w:w="962" w:type="pct"/>
            <w:vMerge/>
            <w:shd w:val="clear" w:color="auto" w:fill="auto"/>
            <w:vAlign w:val="center"/>
          </w:tcPr>
          <w:p w:rsidR="00E160B2" w:rsidRPr="00FC69F2" w:rsidRDefault="00E160B2" w:rsidP="00B81398">
            <w:pPr>
              <w:rPr>
                <w:rFonts w:asciiTheme="majorHAnsi" w:hAnsiTheme="majorHAnsi"/>
                <w:b/>
                <w:bCs/>
                <w:sz w:val="20"/>
                <w:szCs w:val="20"/>
              </w:rPr>
            </w:pPr>
          </w:p>
        </w:tc>
        <w:tc>
          <w:tcPr>
            <w:tcW w:w="995" w:type="pct"/>
            <w:tcBorders>
              <w:top w:val="nil"/>
              <w:left w:val="single" w:sz="4" w:space="0" w:color="auto"/>
              <w:bottom w:val="single" w:sz="4" w:space="0" w:color="auto"/>
              <w:right w:val="single" w:sz="4" w:space="0" w:color="auto"/>
            </w:tcBorders>
            <w:shd w:val="clear" w:color="auto" w:fill="auto"/>
          </w:tcPr>
          <w:p w:rsidR="00E160B2" w:rsidRPr="00FC69F2" w:rsidRDefault="00E160B2" w:rsidP="00B81398">
            <w:pPr>
              <w:rPr>
                <w:rFonts w:asciiTheme="majorHAnsi" w:hAnsiTheme="majorHAnsi"/>
                <w:bCs/>
                <w:sz w:val="20"/>
                <w:szCs w:val="20"/>
              </w:rPr>
            </w:pPr>
            <w:r w:rsidRPr="00FC69F2">
              <w:rPr>
                <w:rFonts w:asciiTheme="majorHAnsi" w:hAnsiTheme="majorHAnsi"/>
                <w:bCs/>
                <w:sz w:val="20"/>
                <w:szCs w:val="20"/>
              </w:rPr>
              <w:t>Pourcentage ou nombre de domaines / sous-secteurs sensibles de la GDT pris en compte dans le plan d'action régional</w:t>
            </w:r>
          </w:p>
        </w:tc>
        <w:tc>
          <w:tcPr>
            <w:tcW w:w="702"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rPr>
                <w:rFonts w:asciiTheme="majorHAnsi" w:hAnsiTheme="majorHAnsi"/>
                <w:bCs/>
                <w:sz w:val="20"/>
                <w:szCs w:val="20"/>
              </w:rPr>
            </w:pPr>
            <w:r w:rsidRPr="00FC69F2">
              <w:rPr>
                <w:rFonts w:asciiTheme="majorHAnsi" w:hAnsiTheme="majorHAnsi"/>
                <w:bCs/>
                <w:sz w:val="20"/>
                <w:szCs w:val="20"/>
              </w:rPr>
              <w:t>sous-secteurs stratégique de la GDT</w:t>
            </w:r>
          </w:p>
        </w:tc>
        <w:tc>
          <w:tcPr>
            <w:tcW w:w="299"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right"/>
              <w:rPr>
                <w:rFonts w:asciiTheme="majorHAnsi" w:hAnsiTheme="majorHAnsi"/>
                <w:bCs/>
                <w:sz w:val="20"/>
                <w:szCs w:val="20"/>
              </w:rPr>
            </w:pPr>
            <w:r w:rsidRPr="00FC69F2">
              <w:rPr>
                <w:rFonts w:asciiTheme="majorHAnsi" w:hAnsiTheme="majorHAnsi"/>
                <w:bCs/>
                <w:sz w:val="20"/>
                <w:szCs w:val="20"/>
              </w:rPr>
              <w:t>2013</w:t>
            </w:r>
          </w:p>
        </w:tc>
        <w:tc>
          <w:tcPr>
            <w:tcW w:w="300"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0</w:t>
            </w:r>
          </w:p>
        </w:tc>
        <w:tc>
          <w:tcPr>
            <w:tcW w:w="299"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6</w:t>
            </w:r>
          </w:p>
        </w:tc>
        <w:tc>
          <w:tcPr>
            <w:tcW w:w="1443"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Document de plan d'action</w:t>
            </w:r>
          </w:p>
        </w:tc>
      </w:tr>
      <w:tr w:rsidR="00E160B2" w:rsidRPr="00FC69F2" w:rsidTr="002F15B4">
        <w:tc>
          <w:tcPr>
            <w:tcW w:w="962" w:type="pct"/>
            <w:vMerge/>
            <w:shd w:val="clear" w:color="auto" w:fill="auto"/>
            <w:vAlign w:val="center"/>
          </w:tcPr>
          <w:p w:rsidR="00E160B2" w:rsidRPr="00FC69F2" w:rsidRDefault="00E160B2" w:rsidP="00B81398">
            <w:pPr>
              <w:rPr>
                <w:rFonts w:asciiTheme="majorHAnsi" w:hAnsiTheme="majorHAnsi"/>
                <w:b/>
                <w:bCs/>
                <w:sz w:val="20"/>
                <w:szCs w:val="20"/>
              </w:rPr>
            </w:pPr>
          </w:p>
        </w:tc>
        <w:tc>
          <w:tcPr>
            <w:tcW w:w="995" w:type="pct"/>
            <w:tcBorders>
              <w:top w:val="nil"/>
              <w:left w:val="single" w:sz="4" w:space="0" w:color="auto"/>
              <w:bottom w:val="single" w:sz="4" w:space="0" w:color="auto"/>
              <w:right w:val="single" w:sz="4" w:space="0" w:color="auto"/>
            </w:tcBorders>
            <w:shd w:val="clear" w:color="auto" w:fill="auto"/>
            <w:vAlign w:val="bottom"/>
          </w:tcPr>
          <w:p w:rsidR="00E160B2" w:rsidRPr="00FC69F2" w:rsidRDefault="00E160B2" w:rsidP="00B81398">
            <w:pPr>
              <w:rPr>
                <w:rFonts w:asciiTheme="majorHAnsi" w:hAnsiTheme="majorHAnsi"/>
                <w:bCs/>
                <w:sz w:val="20"/>
                <w:szCs w:val="20"/>
              </w:rPr>
            </w:pPr>
            <w:r w:rsidRPr="00FC69F2">
              <w:rPr>
                <w:rFonts w:asciiTheme="majorHAnsi" w:hAnsiTheme="majorHAnsi"/>
                <w:bCs/>
                <w:sz w:val="20"/>
                <w:szCs w:val="20"/>
              </w:rPr>
              <w:t>Nombre de plans d'action communaux de GDT</w:t>
            </w:r>
          </w:p>
        </w:tc>
        <w:tc>
          <w:tcPr>
            <w:tcW w:w="702"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rPr>
                <w:rFonts w:asciiTheme="majorHAnsi" w:hAnsiTheme="majorHAnsi"/>
                <w:bCs/>
                <w:sz w:val="20"/>
                <w:szCs w:val="20"/>
              </w:rPr>
            </w:pPr>
            <w:r w:rsidRPr="00FC69F2">
              <w:rPr>
                <w:rFonts w:asciiTheme="majorHAnsi" w:hAnsiTheme="majorHAnsi"/>
                <w:bCs/>
                <w:sz w:val="20"/>
                <w:szCs w:val="20"/>
              </w:rPr>
              <w:t>plan d'action communal de GDT</w:t>
            </w:r>
          </w:p>
        </w:tc>
        <w:tc>
          <w:tcPr>
            <w:tcW w:w="299"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right"/>
              <w:rPr>
                <w:rFonts w:asciiTheme="majorHAnsi" w:hAnsiTheme="majorHAnsi"/>
                <w:bCs/>
                <w:sz w:val="20"/>
                <w:szCs w:val="20"/>
              </w:rPr>
            </w:pPr>
            <w:r w:rsidRPr="00FC69F2">
              <w:rPr>
                <w:rFonts w:asciiTheme="majorHAnsi" w:hAnsiTheme="majorHAnsi"/>
                <w:bCs/>
                <w:sz w:val="20"/>
                <w:szCs w:val="20"/>
              </w:rPr>
              <w:t>2013</w:t>
            </w:r>
          </w:p>
        </w:tc>
        <w:tc>
          <w:tcPr>
            <w:tcW w:w="300"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0</w:t>
            </w:r>
          </w:p>
        </w:tc>
        <w:tc>
          <w:tcPr>
            <w:tcW w:w="299"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5</w:t>
            </w:r>
          </w:p>
        </w:tc>
        <w:tc>
          <w:tcPr>
            <w:tcW w:w="1443"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Document de plan d'action des communes</w:t>
            </w:r>
          </w:p>
        </w:tc>
      </w:tr>
      <w:tr w:rsidR="00E160B2" w:rsidRPr="00FC69F2" w:rsidTr="002F15B4">
        <w:tc>
          <w:tcPr>
            <w:tcW w:w="962" w:type="pct"/>
            <w:vMerge/>
            <w:shd w:val="clear" w:color="auto" w:fill="auto"/>
            <w:vAlign w:val="center"/>
          </w:tcPr>
          <w:p w:rsidR="00E160B2" w:rsidRPr="00FC69F2" w:rsidRDefault="00E160B2" w:rsidP="00B81398">
            <w:pPr>
              <w:rPr>
                <w:rFonts w:asciiTheme="majorHAnsi" w:hAnsiTheme="majorHAnsi"/>
                <w:b/>
                <w:bCs/>
                <w:sz w:val="20"/>
                <w:szCs w:val="20"/>
              </w:rPr>
            </w:pPr>
          </w:p>
        </w:tc>
        <w:tc>
          <w:tcPr>
            <w:tcW w:w="995" w:type="pct"/>
            <w:tcBorders>
              <w:top w:val="nil"/>
              <w:left w:val="single" w:sz="4" w:space="0" w:color="auto"/>
              <w:bottom w:val="single" w:sz="4" w:space="0" w:color="auto"/>
              <w:right w:val="single" w:sz="4" w:space="0" w:color="auto"/>
            </w:tcBorders>
            <w:shd w:val="clear" w:color="auto" w:fill="auto"/>
            <w:vAlign w:val="bottom"/>
          </w:tcPr>
          <w:p w:rsidR="00E160B2" w:rsidRPr="00FC69F2" w:rsidRDefault="00E160B2" w:rsidP="00B81398">
            <w:pPr>
              <w:rPr>
                <w:rFonts w:asciiTheme="majorHAnsi" w:hAnsiTheme="majorHAnsi"/>
                <w:bCs/>
                <w:sz w:val="20"/>
                <w:szCs w:val="20"/>
              </w:rPr>
            </w:pPr>
            <w:r w:rsidRPr="00FC69F2">
              <w:rPr>
                <w:rFonts w:asciiTheme="majorHAnsi" w:hAnsiTheme="majorHAnsi"/>
                <w:bCs/>
                <w:sz w:val="20"/>
                <w:szCs w:val="20"/>
              </w:rPr>
              <w:t>Nombre de sessions ordinaires de la PRP/GDT</w:t>
            </w:r>
          </w:p>
        </w:tc>
        <w:tc>
          <w:tcPr>
            <w:tcW w:w="702"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rPr>
                <w:rFonts w:asciiTheme="majorHAnsi" w:hAnsiTheme="majorHAnsi"/>
                <w:bCs/>
                <w:sz w:val="20"/>
                <w:szCs w:val="20"/>
              </w:rPr>
            </w:pPr>
            <w:r w:rsidRPr="00FC69F2">
              <w:rPr>
                <w:rFonts w:asciiTheme="majorHAnsi" w:hAnsiTheme="majorHAnsi"/>
                <w:bCs/>
                <w:sz w:val="20"/>
                <w:szCs w:val="20"/>
              </w:rPr>
              <w:t>Session PRP/GDT</w:t>
            </w:r>
          </w:p>
        </w:tc>
        <w:tc>
          <w:tcPr>
            <w:tcW w:w="299"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right"/>
              <w:rPr>
                <w:rFonts w:asciiTheme="majorHAnsi" w:hAnsiTheme="majorHAnsi"/>
                <w:bCs/>
                <w:sz w:val="20"/>
                <w:szCs w:val="20"/>
              </w:rPr>
            </w:pPr>
            <w:r w:rsidRPr="00FC69F2">
              <w:rPr>
                <w:rFonts w:asciiTheme="majorHAnsi" w:hAnsiTheme="majorHAnsi"/>
                <w:bCs/>
                <w:sz w:val="20"/>
                <w:szCs w:val="20"/>
              </w:rPr>
              <w:t>2013</w:t>
            </w:r>
          </w:p>
        </w:tc>
        <w:tc>
          <w:tcPr>
            <w:tcW w:w="300"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0</w:t>
            </w:r>
          </w:p>
        </w:tc>
        <w:tc>
          <w:tcPr>
            <w:tcW w:w="299"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6</w:t>
            </w:r>
          </w:p>
        </w:tc>
        <w:tc>
          <w:tcPr>
            <w:tcW w:w="1443"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 xml:space="preserve">compte rendu et liste de participants </w:t>
            </w:r>
          </w:p>
        </w:tc>
      </w:tr>
      <w:tr w:rsidR="00E160B2" w:rsidRPr="00FC69F2" w:rsidTr="002F15B4">
        <w:tc>
          <w:tcPr>
            <w:tcW w:w="962" w:type="pct"/>
            <w:vMerge/>
            <w:shd w:val="clear" w:color="auto" w:fill="auto"/>
            <w:vAlign w:val="center"/>
          </w:tcPr>
          <w:p w:rsidR="00E160B2" w:rsidRPr="00FC69F2" w:rsidRDefault="00E160B2" w:rsidP="00B81398">
            <w:pPr>
              <w:rPr>
                <w:rFonts w:asciiTheme="majorHAnsi" w:hAnsiTheme="majorHAnsi"/>
                <w:b/>
                <w:bCs/>
                <w:sz w:val="20"/>
                <w:szCs w:val="20"/>
              </w:rPr>
            </w:pPr>
          </w:p>
        </w:tc>
        <w:tc>
          <w:tcPr>
            <w:tcW w:w="995" w:type="pct"/>
            <w:tcBorders>
              <w:top w:val="nil"/>
              <w:left w:val="single" w:sz="4" w:space="0" w:color="auto"/>
              <w:bottom w:val="single" w:sz="4" w:space="0" w:color="auto"/>
              <w:right w:val="single" w:sz="4" w:space="0" w:color="auto"/>
            </w:tcBorders>
            <w:shd w:val="clear" w:color="auto" w:fill="auto"/>
            <w:vAlign w:val="bottom"/>
          </w:tcPr>
          <w:p w:rsidR="00E160B2" w:rsidRPr="00FC69F2" w:rsidRDefault="00E160B2" w:rsidP="00B81398">
            <w:pPr>
              <w:rPr>
                <w:rFonts w:asciiTheme="majorHAnsi" w:hAnsiTheme="majorHAnsi"/>
                <w:bCs/>
                <w:sz w:val="20"/>
                <w:szCs w:val="20"/>
              </w:rPr>
            </w:pPr>
            <w:r w:rsidRPr="00FC69F2">
              <w:rPr>
                <w:rFonts w:asciiTheme="majorHAnsi" w:hAnsiTheme="majorHAnsi"/>
                <w:bCs/>
                <w:sz w:val="20"/>
                <w:szCs w:val="20"/>
              </w:rPr>
              <w:t>Nombre de sessions de cadres de concertation provinciaux</w:t>
            </w:r>
          </w:p>
        </w:tc>
        <w:tc>
          <w:tcPr>
            <w:tcW w:w="702"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rPr>
                <w:rFonts w:asciiTheme="majorHAnsi" w:hAnsiTheme="majorHAnsi"/>
                <w:bCs/>
                <w:sz w:val="20"/>
                <w:szCs w:val="20"/>
              </w:rPr>
            </w:pPr>
            <w:r w:rsidRPr="00FC69F2">
              <w:rPr>
                <w:rFonts w:asciiTheme="majorHAnsi" w:hAnsiTheme="majorHAnsi"/>
                <w:bCs/>
                <w:sz w:val="20"/>
                <w:szCs w:val="20"/>
              </w:rPr>
              <w:t>Session CCP</w:t>
            </w:r>
          </w:p>
        </w:tc>
        <w:tc>
          <w:tcPr>
            <w:tcW w:w="299"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right"/>
              <w:rPr>
                <w:rFonts w:asciiTheme="majorHAnsi" w:hAnsiTheme="majorHAnsi"/>
                <w:bCs/>
                <w:sz w:val="20"/>
                <w:szCs w:val="20"/>
              </w:rPr>
            </w:pPr>
            <w:r w:rsidRPr="00FC69F2">
              <w:rPr>
                <w:rFonts w:asciiTheme="majorHAnsi" w:hAnsiTheme="majorHAnsi"/>
                <w:bCs/>
                <w:sz w:val="20"/>
                <w:szCs w:val="20"/>
              </w:rPr>
              <w:t>2013</w:t>
            </w:r>
          </w:p>
        </w:tc>
        <w:tc>
          <w:tcPr>
            <w:tcW w:w="300"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0</w:t>
            </w:r>
          </w:p>
        </w:tc>
        <w:tc>
          <w:tcPr>
            <w:tcW w:w="299"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16</w:t>
            </w:r>
          </w:p>
        </w:tc>
        <w:tc>
          <w:tcPr>
            <w:tcW w:w="1443"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 xml:space="preserve">liste de présences, par rapport d'activité </w:t>
            </w:r>
          </w:p>
        </w:tc>
      </w:tr>
      <w:tr w:rsidR="00E160B2" w:rsidRPr="00FC69F2" w:rsidTr="002F15B4">
        <w:tc>
          <w:tcPr>
            <w:tcW w:w="962" w:type="pct"/>
            <w:vMerge/>
            <w:shd w:val="clear" w:color="auto" w:fill="auto"/>
            <w:vAlign w:val="center"/>
          </w:tcPr>
          <w:p w:rsidR="00E160B2" w:rsidRPr="00FC69F2" w:rsidRDefault="00E160B2" w:rsidP="00B81398">
            <w:pPr>
              <w:rPr>
                <w:rFonts w:asciiTheme="majorHAnsi" w:hAnsiTheme="majorHAnsi"/>
                <w:b/>
                <w:bCs/>
                <w:sz w:val="20"/>
                <w:szCs w:val="20"/>
              </w:rPr>
            </w:pPr>
          </w:p>
        </w:tc>
        <w:tc>
          <w:tcPr>
            <w:tcW w:w="995" w:type="pct"/>
            <w:tcBorders>
              <w:top w:val="nil"/>
              <w:left w:val="single" w:sz="4" w:space="0" w:color="auto"/>
              <w:bottom w:val="single" w:sz="4" w:space="0" w:color="auto"/>
              <w:right w:val="single" w:sz="4" w:space="0" w:color="auto"/>
            </w:tcBorders>
            <w:shd w:val="clear" w:color="auto" w:fill="auto"/>
            <w:vAlign w:val="bottom"/>
          </w:tcPr>
          <w:p w:rsidR="00E160B2" w:rsidRPr="00FC69F2" w:rsidRDefault="00E160B2" w:rsidP="00B81398">
            <w:pPr>
              <w:rPr>
                <w:rFonts w:asciiTheme="majorHAnsi" w:hAnsiTheme="majorHAnsi"/>
                <w:bCs/>
                <w:sz w:val="20"/>
                <w:szCs w:val="20"/>
              </w:rPr>
            </w:pPr>
            <w:r w:rsidRPr="00FC69F2">
              <w:rPr>
                <w:rFonts w:asciiTheme="majorHAnsi" w:hAnsiTheme="majorHAnsi"/>
                <w:bCs/>
                <w:sz w:val="20"/>
                <w:szCs w:val="20"/>
              </w:rPr>
              <w:t xml:space="preserve">Nombre de sessions des cadres de concertation communaux </w:t>
            </w:r>
          </w:p>
        </w:tc>
        <w:tc>
          <w:tcPr>
            <w:tcW w:w="702"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rPr>
                <w:rFonts w:asciiTheme="majorHAnsi" w:hAnsiTheme="majorHAnsi"/>
                <w:bCs/>
                <w:sz w:val="20"/>
                <w:szCs w:val="20"/>
              </w:rPr>
            </w:pPr>
            <w:r w:rsidRPr="00FC69F2">
              <w:rPr>
                <w:rFonts w:asciiTheme="majorHAnsi" w:hAnsiTheme="majorHAnsi"/>
                <w:bCs/>
                <w:sz w:val="20"/>
                <w:szCs w:val="20"/>
              </w:rPr>
              <w:t>Session CCCo</w:t>
            </w:r>
          </w:p>
        </w:tc>
        <w:tc>
          <w:tcPr>
            <w:tcW w:w="299"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right"/>
              <w:rPr>
                <w:rFonts w:asciiTheme="majorHAnsi" w:hAnsiTheme="majorHAnsi"/>
                <w:bCs/>
                <w:sz w:val="20"/>
                <w:szCs w:val="20"/>
              </w:rPr>
            </w:pPr>
            <w:r w:rsidRPr="00FC69F2">
              <w:rPr>
                <w:rFonts w:asciiTheme="majorHAnsi" w:hAnsiTheme="majorHAnsi"/>
                <w:bCs/>
                <w:sz w:val="20"/>
                <w:szCs w:val="20"/>
              </w:rPr>
              <w:t>2013</w:t>
            </w:r>
          </w:p>
        </w:tc>
        <w:tc>
          <w:tcPr>
            <w:tcW w:w="300"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0</w:t>
            </w:r>
          </w:p>
        </w:tc>
        <w:tc>
          <w:tcPr>
            <w:tcW w:w="299"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40</w:t>
            </w:r>
          </w:p>
        </w:tc>
        <w:tc>
          <w:tcPr>
            <w:tcW w:w="1443"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rapports de sessions, listes de participants</w:t>
            </w:r>
          </w:p>
        </w:tc>
      </w:tr>
      <w:tr w:rsidR="00E160B2" w:rsidRPr="00FC69F2" w:rsidTr="002F15B4">
        <w:tc>
          <w:tcPr>
            <w:tcW w:w="962" w:type="pct"/>
            <w:vMerge/>
            <w:shd w:val="clear" w:color="auto" w:fill="auto"/>
            <w:vAlign w:val="center"/>
          </w:tcPr>
          <w:p w:rsidR="00E160B2" w:rsidRPr="00FC69F2" w:rsidRDefault="00E160B2" w:rsidP="00B81398">
            <w:pPr>
              <w:rPr>
                <w:rFonts w:asciiTheme="majorHAnsi" w:hAnsiTheme="majorHAnsi"/>
                <w:b/>
                <w:bCs/>
                <w:sz w:val="20"/>
                <w:szCs w:val="20"/>
              </w:rPr>
            </w:pPr>
          </w:p>
        </w:tc>
        <w:tc>
          <w:tcPr>
            <w:tcW w:w="995" w:type="pct"/>
            <w:tcBorders>
              <w:top w:val="nil"/>
              <w:left w:val="single" w:sz="4" w:space="0" w:color="auto"/>
              <w:bottom w:val="single" w:sz="4" w:space="0" w:color="auto"/>
              <w:right w:val="single" w:sz="4" w:space="0" w:color="auto"/>
            </w:tcBorders>
            <w:shd w:val="clear" w:color="auto" w:fill="auto"/>
          </w:tcPr>
          <w:p w:rsidR="00E160B2" w:rsidRPr="00FC69F2" w:rsidRDefault="00E160B2" w:rsidP="00E160B2">
            <w:pPr>
              <w:rPr>
                <w:rFonts w:asciiTheme="majorHAnsi" w:hAnsiTheme="majorHAnsi"/>
                <w:bCs/>
                <w:sz w:val="20"/>
                <w:szCs w:val="20"/>
              </w:rPr>
            </w:pPr>
            <w:r w:rsidRPr="00FC69F2">
              <w:rPr>
                <w:rFonts w:asciiTheme="majorHAnsi" w:hAnsiTheme="majorHAnsi"/>
                <w:bCs/>
                <w:sz w:val="20"/>
                <w:szCs w:val="20"/>
              </w:rPr>
              <w:t>Nombre de lots d'équipement de la PRP/GDT</w:t>
            </w:r>
          </w:p>
        </w:tc>
        <w:tc>
          <w:tcPr>
            <w:tcW w:w="702"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rPr>
                <w:rFonts w:asciiTheme="majorHAnsi" w:hAnsiTheme="majorHAnsi"/>
                <w:bCs/>
                <w:sz w:val="20"/>
                <w:szCs w:val="20"/>
              </w:rPr>
            </w:pPr>
            <w:r w:rsidRPr="00FC69F2">
              <w:rPr>
                <w:rFonts w:asciiTheme="majorHAnsi" w:hAnsiTheme="majorHAnsi"/>
                <w:bCs/>
                <w:sz w:val="20"/>
                <w:szCs w:val="20"/>
              </w:rPr>
              <w:t>lot d'équipements (matériels informatiques et de géolocalisation)</w:t>
            </w:r>
          </w:p>
        </w:tc>
        <w:tc>
          <w:tcPr>
            <w:tcW w:w="299"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right"/>
              <w:rPr>
                <w:rFonts w:asciiTheme="majorHAnsi" w:hAnsiTheme="majorHAnsi"/>
                <w:bCs/>
                <w:sz w:val="20"/>
                <w:szCs w:val="20"/>
              </w:rPr>
            </w:pPr>
            <w:r w:rsidRPr="00FC69F2">
              <w:rPr>
                <w:rFonts w:asciiTheme="majorHAnsi" w:hAnsiTheme="majorHAnsi"/>
                <w:bCs/>
                <w:sz w:val="20"/>
                <w:szCs w:val="20"/>
              </w:rPr>
              <w:t>2013</w:t>
            </w:r>
          </w:p>
        </w:tc>
        <w:tc>
          <w:tcPr>
            <w:tcW w:w="300"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0</w:t>
            </w:r>
          </w:p>
        </w:tc>
        <w:tc>
          <w:tcPr>
            <w:tcW w:w="299"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1</w:t>
            </w:r>
          </w:p>
        </w:tc>
        <w:tc>
          <w:tcPr>
            <w:tcW w:w="1443"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 xml:space="preserve">bordereaux d'affectation </w:t>
            </w:r>
          </w:p>
        </w:tc>
      </w:tr>
      <w:tr w:rsidR="00E160B2" w:rsidRPr="00FC69F2" w:rsidTr="002F15B4">
        <w:tc>
          <w:tcPr>
            <w:tcW w:w="962" w:type="pct"/>
            <w:vMerge w:val="restart"/>
            <w:shd w:val="clear" w:color="auto" w:fill="auto"/>
            <w:vAlign w:val="center"/>
          </w:tcPr>
          <w:p w:rsidR="00E160B2" w:rsidRPr="00FC69F2" w:rsidRDefault="00E160B2" w:rsidP="00B81398">
            <w:pPr>
              <w:rPr>
                <w:rFonts w:asciiTheme="majorHAnsi" w:hAnsiTheme="majorHAnsi"/>
                <w:b/>
                <w:bCs/>
                <w:sz w:val="20"/>
                <w:szCs w:val="20"/>
              </w:rPr>
            </w:pPr>
            <w:r w:rsidRPr="00FC69F2">
              <w:rPr>
                <w:rFonts w:asciiTheme="majorHAnsi" w:hAnsiTheme="majorHAnsi"/>
                <w:b/>
                <w:bCs/>
                <w:sz w:val="20"/>
                <w:szCs w:val="20"/>
              </w:rPr>
              <w:t>Produit 1.2 </w:t>
            </w:r>
            <w:r w:rsidRPr="00FC69F2">
              <w:rPr>
                <w:rFonts w:asciiTheme="majorHAnsi" w:hAnsiTheme="majorHAnsi"/>
                <w:bCs/>
                <w:sz w:val="20"/>
                <w:szCs w:val="20"/>
              </w:rPr>
              <w:t>: Un système harmonisé de suivi et évaluation est élaboré et utilisé par tous les acteurs impliqués dans la GDT</w:t>
            </w:r>
          </w:p>
        </w:tc>
        <w:tc>
          <w:tcPr>
            <w:tcW w:w="995" w:type="pct"/>
            <w:tcBorders>
              <w:top w:val="single" w:sz="4" w:space="0" w:color="auto"/>
              <w:left w:val="single" w:sz="4" w:space="0" w:color="auto"/>
              <w:bottom w:val="single" w:sz="4" w:space="0" w:color="auto"/>
              <w:right w:val="single" w:sz="4" w:space="0" w:color="auto"/>
            </w:tcBorders>
            <w:shd w:val="clear" w:color="auto" w:fill="auto"/>
          </w:tcPr>
          <w:p w:rsidR="00E160B2" w:rsidRPr="00FC69F2" w:rsidRDefault="00E160B2" w:rsidP="00B81398">
            <w:pPr>
              <w:rPr>
                <w:rFonts w:asciiTheme="majorHAnsi" w:hAnsiTheme="majorHAnsi"/>
                <w:bCs/>
                <w:sz w:val="20"/>
                <w:szCs w:val="20"/>
              </w:rPr>
            </w:pPr>
            <w:r w:rsidRPr="00FC69F2">
              <w:rPr>
                <w:rFonts w:asciiTheme="majorHAnsi" w:hAnsiTheme="majorHAnsi"/>
                <w:bCs/>
                <w:sz w:val="20"/>
                <w:szCs w:val="20"/>
              </w:rPr>
              <w:t>Existence d'une situation de référence actualisée</w:t>
            </w:r>
          </w:p>
        </w:tc>
        <w:tc>
          <w:tcPr>
            <w:tcW w:w="702" w:type="pct"/>
            <w:tcBorders>
              <w:top w:val="single" w:sz="4" w:space="0" w:color="auto"/>
              <w:left w:val="nil"/>
              <w:bottom w:val="single" w:sz="4" w:space="0" w:color="auto"/>
              <w:right w:val="single" w:sz="4" w:space="0" w:color="auto"/>
            </w:tcBorders>
            <w:shd w:val="clear" w:color="auto" w:fill="auto"/>
            <w:vAlign w:val="center"/>
          </w:tcPr>
          <w:p w:rsidR="00E160B2" w:rsidRPr="00FC69F2" w:rsidRDefault="00E160B2" w:rsidP="00B81398">
            <w:pPr>
              <w:rPr>
                <w:rFonts w:asciiTheme="majorHAnsi" w:hAnsiTheme="majorHAnsi"/>
                <w:bCs/>
                <w:sz w:val="20"/>
                <w:szCs w:val="20"/>
              </w:rPr>
            </w:pPr>
            <w:r w:rsidRPr="00FC69F2">
              <w:rPr>
                <w:rFonts w:asciiTheme="majorHAnsi" w:hAnsiTheme="majorHAnsi"/>
                <w:bCs/>
                <w:sz w:val="20"/>
                <w:szCs w:val="20"/>
              </w:rPr>
              <w:t>Etude de mise à jour</w:t>
            </w:r>
          </w:p>
        </w:tc>
        <w:tc>
          <w:tcPr>
            <w:tcW w:w="299" w:type="pct"/>
            <w:tcBorders>
              <w:top w:val="single" w:sz="4" w:space="0" w:color="auto"/>
              <w:left w:val="nil"/>
              <w:bottom w:val="single" w:sz="4" w:space="0" w:color="auto"/>
              <w:right w:val="single" w:sz="4" w:space="0" w:color="auto"/>
            </w:tcBorders>
            <w:shd w:val="clear" w:color="auto" w:fill="auto"/>
            <w:vAlign w:val="center"/>
          </w:tcPr>
          <w:p w:rsidR="00E160B2" w:rsidRPr="00FC69F2" w:rsidRDefault="00E160B2" w:rsidP="00B81398">
            <w:pPr>
              <w:jc w:val="right"/>
              <w:rPr>
                <w:rFonts w:asciiTheme="majorHAnsi" w:hAnsiTheme="majorHAnsi"/>
                <w:bCs/>
                <w:sz w:val="20"/>
                <w:szCs w:val="20"/>
              </w:rPr>
            </w:pPr>
            <w:r w:rsidRPr="00FC69F2">
              <w:rPr>
                <w:rFonts w:asciiTheme="majorHAnsi" w:hAnsiTheme="majorHAnsi"/>
                <w:bCs/>
                <w:sz w:val="20"/>
                <w:szCs w:val="20"/>
              </w:rPr>
              <w:t>2013</w:t>
            </w:r>
          </w:p>
        </w:tc>
        <w:tc>
          <w:tcPr>
            <w:tcW w:w="300" w:type="pct"/>
            <w:tcBorders>
              <w:top w:val="single" w:sz="4" w:space="0" w:color="auto"/>
              <w:left w:val="nil"/>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0</w:t>
            </w:r>
          </w:p>
        </w:tc>
        <w:tc>
          <w:tcPr>
            <w:tcW w:w="299" w:type="pct"/>
            <w:tcBorders>
              <w:top w:val="single" w:sz="4" w:space="0" w:color="auto"/>
              <w:left w:val="nil"/>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2</w:t>
            </w:r>
          </w:p>
        </w:tc>
        <w:tc>
          <w:tcPr>
            <w:tcW w:w="1443" w:type="pct"/>
            <w:tcBorders>
              <w:top w:val="single" w:sz="4" w:space="0" w:color="auto"/>
              <w:left w:val="nil"/>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rapport d'étude</w:t>
            </w:r>
          </w:p>
        </w:tc>
      </w:tr>
      <w:tr w:rsidR="00E160B2" w:rsidRPr="00FC69F2" w:rsidTr="002F15B4">
        <w:tc>
          <w:tcPr>
            <w:tcW w:w="962" w:type="pct"/>
            <w:vMerge/>
            <w:shd w:val="clear" w:color="auto" w:fill="auto"/>
            <w:vAlign w:val="center"/>
          </w:tcPr>
          <w:p w:rsidR="00E160B2" w:rsidRPr="00FC69F2" w:rsidRDefault="00E160B2" w:rsidP="00B81398">
            <w:pPr>
              <w:rPr>
                <w:rFonts w:asciiTheme="majorHAnsi" w:hAnsiTheme="majorHAnsi"/>
                <w:b/>
                <w:bCs/>
                <w:sz w:val="20"/>
                <w:szCs w:val="20"/>
              </w:rPr>
            </w:pPr>
          </w:p>
        </w:tc>
        <w:tc>
          <w:tcPr>
            <w:tcW w:w="995" w:type="pct"/>
            <w:tcBorders>
              <w:top w:val="nil"/>
              <w:left w:val="single" w:sz="4" w:space="0" w:color="auto"/>
              <w:bottom w:val="single" w:sz="4" w:space="0" w:color="auto"/>
              <w:right w:val="single" w:sz="4" w:space="0" w:color="auto"/>
            </w:tcBorders>
            <w:shd w:val="clear" w:color="auto" w:fill="auto"/>
          </w:tcPr>
          <w:p w:rsidR="00E160B2" w:rsidRPr="00FC69F2" w:rsidRDefault="00E160B2" w:rsidP="00B81398">
            <w:pPr>
              <w:rPr>
                <w:rFonts w:asciiTheme="majorHAnsi" w:hAnsiTheme="majorHAnsi"/>
                <w:bCs/>
                <w:sz w:val="20"/>
                <w:szCs w:val="20"/>
              </w:rPr>
            </w:pPr>
            <w:r w:rsidRPr="00FC69F2">
              <w:rPr>
                <w:rFonts w:asciiTheme="majorHAnsi" w:hAnsiTheme="majorHAnsi"/>
                <w:bCs/>
                <w:sz w:val="20"/>
                <w:szCs w:val="20"/>
              </w:rPr>
              <w:t>Nombre de sessions de formation pour l'adoption et l'application du système harmonisé de suivi évaluation de la GDT dans la région</w:t>
            </w:r>
          </w:p>
        </w:tc>
        <w:tc>
          <w:tcPr>
            <w:tcW w:w="702"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rPr>
                <w:rFonts w:asciiTheme="majorHAnsi" w:hAnsiTheme="majorHAnsi"/>
                <w:bCs/>
                <w:sz w:val="20"/>
                <w:szCs w:val="20"/>
              </w:rPr>
            </w:pPr>
            <w:r w:rsidRPr="00FC69F2">
              <w:rPr>
                <w:rFonts w:asciiTheme="majorHAnsi" w:hAnsiTheme="majorHAnsi"/>
                <w:bCs/>
                <w:sz w:val="20"/>
                <w:szCs w:val="20"/>
              </w:rPr>
              <w:t>Session de formation</w:t>
            </w:r>
          </w:p>
        </w:tc>
        <w:tc>
          <w:tcPr>
            <w:tcW w:w="299"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right"/>
              <w:rPr>
                <w:rFonts w:asciiTheme="majorHAnsi" w:hAnsiTheme="majorHAnsi"/>
                <w:bCs/>
                <w:sz w:val="20"/>
                <w:szCs w:val="20"/>
              </w:rPr>
            </w:pPr>
            <w:r w:rsidRPr="00FC69F2">
              <w:rPr>
                <w:rFonts w:asciiTheme="majorHAnsi" w:hAnsiTheme="majorHAnsi"/>
                <w:bCs/>
                <w:sz w:val="20"/>
                <w:szCs w:val="20"/>
              </w:rPr>
              <w:t>2013</w:t>
            </w:r>
          </w:p>
        </w:tc>
        <w:tc>
          <w:tcPr>
            <w:tcW w:w="300"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0</w:t>
            </w:r>
          </w:p>
        </w:tc>
        <w:tc>
          <w:tcPr>
            <w:tcW w:w="299"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1</w:t>
            </w:r>
          </w:p>
        </w:tc>
        <w:tc>
          <w:tcPr>
            <w:tcW w:w="1443"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 xml:space="preserve">Rapport de formation </w:t>
            </w:r>
          </w:p>
        </w:tc>
      </w:tr>
      <w:tr w:rsidR="00E160B2" w:rsidRPr="00FC69F2" w:rsidTr="002F15B4">
        <w:tc>
          <w:tcPr>
            <w:tcW w:w="962" w:type="pct"/>
            <w:vMerge/>
            <w:shd w:val="clear" w:color="auto" w:fill="auto"/>
            <w:vAlign w:val="center"/>
          </w:tcPr>
          <w:p w:rsidR="00E160B2" w:rsidRPr="00FC69F2" w:rsidRDefault="00E160B2" w:rsidP="00B81398">
            <w:pPr>
              <w:rPr>
                <w:rFonts w:asciiTheme="majorHAnsi" w:hAnsiTheme="majorHAnsi"/>
                <w:b/>
                <w:bCs/>
                <w:sz w:val="20"/>
                <w:szCs w:val="20"/>
              </w:rPr>
            </w:pPr>
          </w:p>
        </w:tc>
        <w:tc>
          <w:tcPr>
            <w:tcW w:w="995" w:type="pct"/>
            <w:tcBorders>
              <w:top w:val="nil"/>
              <w:left w:val="single" w:sz="4" w:space="0" w:color="auto"/>
              <w:bottom w:val="single" w:sz="4" w:space="0" w:color="auto"/>
              <w:right w:val="single" w:sz="4" w:space="0" w:color="auto"/>
            </w:tcBorders>
            <w:shd w:val="clear" w:color="auto" w:fill="auto"/>
          </w:tcPr>
          <w:p w:rsidR="00E160B2" w:rsidRPr="00FC69F2" w:rsidRDefault="00E160B2" w:rsidP="00B81398">
            <w:pPr>
              <w:rPr>
                <w:rFonts w:asciiTheme="majorHAnsi" w:hAnsiTheme="majorHAnsi"/>
                <w:bCs/>
                <w:sz w:val="20"/>
                <w:szCs w:val="20"/>
              </w:rPr>
            </w:pPr>
            <w:r w:rsidRPr="00FC69F2">
              <w:rPr>
                <w:rFonts w:asciiTheme="majorHAnsi" w:hAnsiTheme="majorHAnsi"/>
                <w:bCs/>
                <w:sz w:val="20"/>
                <w:szCs w:val="20"/>
              </w:rPr>
              <w:t>Pourcentage d'intervenants contribuant à l'animation du système harmonisé de SE de la GDT dans région</w:t>
            </w:r>
          </w:p>
        </w:tc>
        <w:tc>
          <w:tcPr>
            <w:tcW w:w="702"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rPr>
                <w:rFonts w:asciiTheme="majorHAnsi" w:hAnsiTheme="majorHAnsi"/>
                <w:bCs/>
                <w:sz w:val="20"/>
                <w:szCs w:val="20"/>
              </w:rPr>
            </w:pPr>
            <w:r w:rsidRPr="00FC69F2">
              <w:rPr>
                <w:rFonts w:asciiTheme="majorHAnsi" w:hAnsiTheme="majorHAnsi"/>
                <w:bCs/>
                <w:sz w:val="20"/>
                <w:szCs w:val="20"/>
              </w:rPr>
              <w:t>Parties prenantes ou intervenants de la GDT</w:t>
            </w:r>
          </w:p>
        </w:tc>
        <w:tc>
          <w:tcPr>
            <w:tcW w:w="299"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right"/>
              <w:rPr>
                <w:rFonts w:asciiTheme="majorHAnsi" w:hAnsiTheme="majorHAnsi"/>
                <w:bCs/>
                <w:sz w:val="20"/>
                <w:szCs w:val="20"/>
              </w:rPr>
            </w:pPr>
            <w:r w:rsidRPr="00FC69F2">
              <w:rPr>
                <w:rFonts w:asciiTheme="majorHAnsi" w:hAnsiTheme="majorHAnsi"/>
                <w:bCs/>
                <w:sz w:val="20"/>
                <w:szCs w:val="20"/>
              </w:rPr>
              <w:t>2013</w:t>
            </w:r>
          </w:p>
        </w:tc>
        <w:tc>
          <w:tcPr>
            <w:tcW w:w="300"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0</w:t>
            </w:r>
          </w:p>
        </w:tc>
        <w:tc>
          <w:tcPr>
            <w:tcW w:w="299"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75%</w:t>
            </w:r>
          </w:p>
        </w:tc>
        <w:tc>
          <w:tcPr>
            <w:tcW w:w="1443"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Interview des aceturs</w:t>
            </w:r>
          </w:p>
        </w:tc>
      </w:tr>
      <w:tr w:rsidR="00E160B2" w:rsidRPr="00FC69F2" w:rsidTr="002F15B4">
        <w:tc>
          <w:tcPr>
            <w:tcW w:w="962" w:type="pct"/>
            <w:vMerge/>
            <w:shd w:val="clear" w:color="auto" w:fill="auto"/>
            <w:vAlign w:val="center"/>
          </w:tcPr>
          <w:p w:rsidR="00E160B2" w:rsidRPr="00FC69F2" w:rsidRDefault="00E160B2" w:rsidP="00B81398">
            <w:pPr>
              <w:rPr>
                <w:rFonts w:asciiTheme="majorHAnsi" w:hAnsiTheme="majorHAnsi"/>
                <w:b/>
                <w:bCs/>
                <w:sz w:val="20"/>
                <w:szCs w:val="20"/>
              </w:rPr>
            </w:pPr>
          </w:p>
        </w:tc>
        <w:tc>
          <w:tcPr>
            <w:tcW w:w="995" w:type="pct"/>
            <w:tcBorders>
              <w:top w:val="nil"/>
              <w:left w:val="single" w:sz="4" w:space="0" w:color="auto"/>
              <w:bottom w:val="single" w:sz="4" w:space="0" w:color="auto"/>
              <w:right w:val="single" w:sz="4" w:space="0" w:color="auto"/>
            </w:tcBorders>
            <w:shd w:val="clear" w:color="auto" w:fill="auto"/>
          </w:tcPr>
          <w:p w:rsidR="00E160B2" w:rsidRPr="00FC69F2" w:rsidRDefault="00E160B2" w:rsidP="00B81398">
            <w:pPr>
              <w:rPr>
                <w:rFonts w:asciiTheme="majorHAnsi" w:hAnsiTheme="majorHAnsi"/>
                <w:bCs/>
                <w:sz w:val="20"/>
                <w:szCs w:val="20"/>
              </w:rPr>
            </w:pPr>
            <w:r w:rsidRPr="00FC69F2">
              <w:rPr>
                <w:rFonts w:asciiTheme="majorHAnsi" w:hAnsiTheme="majorHAnsi"/>
                <w:bCs/>
                <w:sz w:val="20"/>
                <w:szCs w:val="20"/>
              </w:rPr>
              <w:t xml:space="preserve">Nombre de lots d'équipement du point focal régional de l'ONEDD pour la collecte et le traitement des données de GDT dans la région </w:t>
            </w:r>
          </w:p>
        </w:tc>
        <w:tc>
          <w:tcPr>
            <w:tcW w:w="702"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rPr>
                <w:rFonts w:asciiTheme="majorHAnsi" w:hAnsiTheme="majorHAnsi"/>
                <w:bCs/>
                <w:sz w:val="20"/>
                <w:szCs w:val="20"/>
              </w:rPr>
            </w:pPr>
            <w:r w:rsidRPr="00FC69F2">
              <w:rPr>
                <w:rFonts w:asciiTheme="majorHAnsi" w:hAnsiTheme="majorHAnsi"/>
                <w:bCs/>
                <w:sz w:val="20"/>
                <w:szCs w:val="20"/>
              </w:rPr>
              <w:t>lot d'équipements (matériels informatiques et de géolocalisation)</w:t>
            </w:r>
          </w:p>
        </w:tc>
        <w:tc>
          <w:tcPr>
            <w:tcW w:w="299"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right"/>
              <w:rPr>
                <w:rFonts w:asciiTheme="majorHAnsi" w:hAnsiTheme="majorHAnsi"/>
                <w:bCs/>
                <w:sz w:val="20"/>
                <w:szCs w:val="20"/>
              </w:rPr>
            </w:pPr>
            <w:r w:rsidRPr="00FC69F2">
              <w:rPr>
                <w:rFonts w:asciiTheme="majorHAnsi" w:hAnsiTheme="majorHAnsi"/>
                <w:bCs/>
                <w:sz w:val="20"/>
                <w:szCs w:val="20"/>
              </w:rPr>
              <w:t>2013</w:t>
            </w:r>
          </w:p>
        </w:tc>
        <w:tc>
          <w:tcPr>
            <w:tcW w:w="300"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0</w:t>
            </w:r>
          </w:p>
        </w:tc>
        <w:tc>
          <w:tcPr>
            <w:tcW w:w="299"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1</w:t>
            </w:r>
          </w:p>
        </w:tc>
        <w:tc>
          <w:tcPr>
            <w:tcW w:w="1443"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 xml:space="preserve">bordereaux d'affectation </w:t>
            </w:r>
          </w:p>
        </w:tc>
      </w:tr>
      <w:tr w:rsidR="00E160B2" w:rsidRPr="00FC69F2" w:rsidTr="002F15B4">
        <w:tc>
          <w:tcPr>
            <w:tcW w:w="962" w:type="pct"/>
            <w:vMerge/>
            <w:shd w:val="clear" w:color="auto" w:fill="auto"/>
            <w:vAlign w:val="center"/>
          </w:tcPr>
          <w:p w:rsidR="00E160B2" w:rsidRPr="00FC69F2" w:rsidRDefault="00E160B2" w:rsidP="00B81398">
            <w:pPr>
              <w:rPr>
                <w:rFonts w:asciiTheme="majorHAnsi" w:hAnsiTheme="majorHAnsi"/>
                <w:b/>
                <w:bCs/>
                <w:sz w:val="20"/>
                <w:szCs w:val="20"/>
              </w:rPr>
            </w:pPr>
          </w:p>
        </w:tc>
        <w:tc>
          <w:tcPr>
            <w:tcW w:w="995" w:type="pct"/>
            <w:tcBorders>
              <w:top w:val="nil"/>
              <w:left w:val="single" w:sz="4" w:space="0" w:color="auto"/>
              <w:bottom w:val="single" w:sz="4" w:space="0" w:color="auto"/>
              <w:right w:val="single" w:sz="4" w:space="0" w:color="auto"/>
            </w:tcBorders>
            <w:shd w:val="clear" w:color="auto" w:fill="auto"/>
          </w:tcPr>
          <w:p w:rsidR="00E160B2" w:rsidRPr="00FC69F2" w:rsidRDefault="00E160B2" w:rsidP="00B81398">
            <w:pPr>
              <w:rPr>
                <w:rFonts w:asciiTheme="majorHAnsi" w:hAnsiTheme="majorHAnsi"/>
                <w:bCs/>
                <w:sz w:val="20"/>
                <w:szCs w:val="20"/>
              </w:rPr>
            </w:pPr>
            <w:r w:rsidRPr="00FC69F2">
              <w:rPr>
                <w:rFonts w:asciiTheme="majorHAnsi" w:hAnsiTheme="majorHAnsi"/>
                <w:bCs/>
                <w:sz w:val="20"/>
                <w:szCs w:val="20"/>
              </w:rPr>
              <w:t>Existence d'une mini base de données des interventions du CPP-RCOS</w:t>
            </w:r>
          </w:p>
        </w:tc>
        <w:tc>
          <w:tcPr>
            <w:tcW w:w="702"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rPr>
                <w:rFonts w:asciiTheme="majorHAnsi" w:hAnsiTheme="majorHAnsi"/>
                <w:bCs/>
                <w:sz w:val="20"/>
                <w:szCs w:val="20"/>
              </w:rPr>
            </w:pPr>
            <w:r w:rsidRPr="00FC69F2">
              <w:rPr>
                <w:rFonts w:asciiTheme="majorHAnsi" w:hAnsiTheme="majorHAnsi"/>
                <w:bCs/>
                <w:sz w:val="20"/>
                <w:szCs w:val="20"/>
              </w:rPr>
              <w:t>base de données</w:t>
            </w:r>
          </w:p>
        </w:tc>
        <w:tc>
          <w:tcPr>
            <w:tcW w:w="299"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right"/>
              <w:rPr>
                <w:rFonts w:asciiTheme="majorHAnsi" w:hAnsiTheme="majorHAnsi"/>
                <w:bCs/>
                <w:sz w:val="20"/>
                <w:szCs w:val="20"/>
              </w:rPr>
            </w:pPr>
            <w:r w:rsidRPr="00FC69F2">
              <w:rPr>
                <w:rFonts w:asciiTheme="majorHAnsi" w:hAnsiTheme="majorHAnsi"/>
                <w:bCs/>
                <w:sz w:val="20"/>
                <w:szCs w:val="20"/>
              </w:rPr>
              <w:t>2013</w:t>
            </w:r>
          </w:p>
        </w:tc>
        <w:tc>
          <w:tcPr>
            <w:tcW w:w="300"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0</w:t>
            </w:r>
          </w:p>
        </w:tc>
        <w:tc>
          <w:tcPr>
            <w:tcW w:w="299"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1</w:t>
            </w:r>
          </w:p>
        </w:tc>
        <w:tc>
          <w:tcPr>
            <w:tcW w:w="1443"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 xml:space="preserve">rapport de création et installation </w:t>
            </w:r>
          </w:p>
        </w:tc>
      </w:tr>
      <w:tr w:rsidR="00B81398" w:rsidRPr="00FC69F2" w:rsidTr="002F15B4">
        <w:tc>
          <w:tcPr>
            <w:tcW w:w="962" w:type="pct"/>
            <w:shd w:val="clear" w:color="auto" w:fill="E5DFEC" w:themeFill="accent4" w:themeFillTint="33"/>
            <w:vAlign w:val="center"/>
          </w:tcPr>
          <w:p w:rsidR="00B81398" w:rsidRPr="00FC69F2" w:rsidRDefault="00B81398" w:rsidP="00B81398">
            <w:pPr>
              <w:rPr>
                <w:rFonts w:asciiTheme="majorHAnsi" w:hAnsiTheme="majorHAnsi"/>
                <w:b/>
                <w:bCs/>
                <w:sz w:val="20"/>
                <w:szCs w:val="20"/>
              </w:rPr>
            </w:pPr>
            <w:r w:rsidRPr="00FC69F2">
              <w:rPr>
                <w:rFonts w:asciiTheme="majorHAnsi" w:hAnsiTheme="majorHAnsi"/>
                <w:b/>
                <w:bCs/>
                <w:sz w:val="20"/>
                <w:szCs w:val="20"/>
              </w:rPr>
              <w:t>Résultat 2 :</w:t>
            </w:r>
            <w:r w:rsidRPr="00FC69F2">
              <w:rPr>
                <w:rFonts w:asciiTheme="majorHAnsi" w:hAnsiTheme="majorHAnsi"/>
                <w:bCs/>
                <w:sz w:val="20"/>
                <w:szCs w:val="20"/>
              </w:rPr>
              <w:t xml:space="preserve"> Un environnement institutionnel et politique qui renforce la prise de conscience et l’efficacité des initiatives de gestion durable et équitable des terres est développé</w:t>
            </w:r>
          </w:p>
        </w:tc>
        <w:tc>
          <w:tcPr>
            <w:tcW w:w="995" w:type="pct"/>
            <w:shd w:val="clear" w:color="auto" w:fill="E5DFEC" w:themeFill="accent4" w:themeFillTint="33"/>
            <w:vAlign w:val="center"/>
          </w:tcPr>
          <w:p w:rsidR="00B81398" w:rsidRPr="00FC69F2" w:rsidRDefault="00B81398" w:rsidP="00B81398">
            <w:pPr>
              <w:jc w:val="both"/>
              <w:rPr>
                <w:rFonts w:asciiTheme="majorHAnsi" w:hAnsiTheme="majorHAnsi" w:cs="Arial"/>
                <w:bCs/>
                <w:sz w:val="20"/>
                <w:szCs w:val="20"/>
              </w:rPr>
            </w:pPr>
            <w:r w:rsidRPr="00FC69F2">
              <w:rPr>
                <w:rFonts w:asciiTheme="majorHAnsi" w:hAnsiTheme="majorHAnsi" w:cs="Arial"/>
                <w:sz w:val="20"/>
                <w:szCs w:val="20"/>
              </w:rPr>
              <w:t xml:space="preserve"> Existence  d’une autorité régionale pour la GDT disposant d’un budget de fonctionnement pluriannuel </w:t>
            </w:r>
          </w:p>
        </w:tc>
        <w:tc>
          <w:tcPr>
            <w:tcW w:w="702" w:type="pct"/>
            <w:shd w:val="clear" w:color="auto" w:fill="E5DFEC" w:themeFill="accent4" w:themeFillTint="33"/>
            <w:vAlign w:val="center"/>
          </w:tcPr>
          <w:p w:rsidR="00B81398" w:rsidRPr="00FC69F2" w:rsidRDefault="00B81398" w:rsidP="00B81398">
            <w:pPr>
              <w:jc w:val="both"/>
              <w:rPr>
                <w:rFonts w:asciiTheme="majorHAnsi" w:hAnsiTheme="majorHAnsi" w:cs="Arial"/>
                <w:bCs/>
                <w:sz w:val="20"/>
                <w:szCs w:val="20"/>
              </w:rPr>
            </w:pPr>
            <w:r w:rsidRPr="00FC69F2">
              <w:rPr>
                <w:rFonts w:asciiTheme="majorHAnsi" w:hAnsiTheme="majorHAnsi" w:cs="Arial"/>
                <w:bCs/>
                <w:sz w:val="20"/>
                <w:szCs w:val="20"/>
              </w:rPr>
              <w:t>Plateforme régional de partenariat pour la GDT</w:t>
            </w:r>
          </w:p>
        </w:tc>
        <w:tc>
          <w:tcPr>
            <w:tcW w:w="299" w:type="pct"/>
            <w:shd w:val="clear" w:color="auto" w:fill="E5DFEC" w:themeFill="accent4" w:themeFillTint="33"/>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2013</w:t>
            </w:r>
          </w:p>
        </w:tc>
        <w:tc>
          <w:tcPr>
            <w:tcW w:w="300" w:type="pct"/>
            <w:shd w:val="clear" w:color="auto" w:fill="E5DFEC" w:themeFill="accent4" w:themeFillTint="33"/>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0</w:t>
            </w:r>
          </w:p>
        </w:tc>
        <w:tc>
          <w:tcPr>
            <w:tcW w:w="299" w:type="pct"/>
            <w:shd w:val="clear" w:color="auto" w:fill="E5DFEC" w:themeFill="accent4" w:themeFillTint="33"/>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1</w:t>
            </w:r>
          </w:p>
        </w:tc>
        <w:tc>
          <w:tcPr>
            <w:tcW w:w="1443" w:type="pct"/>
            <w:tcBorders>
              <w:bottom w:val="single" w:sz="4" w:space="0" w:color="auto"/>
            </w:tcBorders>
            <w:shd w:val="clear" w:color="auto" w:fill="E5DFEC" w:themeFill="accent4" w:themeFillTint="33"/>
            <w:vAlign w:val="center"/>
          </w:tcPr>
          <w:p w:rsidR="00B81398" w:rsidRPr="00FC69F2" w:rsidRDefault="00B81398" w:rsidP="00B81398">
            <w:pPr>
              <w:jc w:val="center"/>
              <w:rPr>
                <w:rFonts w:asciiTheme="majorHAnsi" w:hAnsiTheme="majorHAnsi"/>
                <w:bCs/>
                <w:sz w:val="20"/>
                <w:szCs w:val="20"/>
              </w:rPr>
            </w:pPr>
          </w:p>
        </w:tc>
      </w:tr>
      <w:tr w:rsidR="00E160B2" w:rsidRPr="00FC69F2" w:rsidTr="002F15B4">
        <w:tc>
          <w:tcPr>
            <w:tcW w:w="962" w:type="pct"/>
            <w:vMerge w:val="restart"/>
            <w:shd w:val="clear" w:color="auto" w:fill="auto"/>
            <w:vAlign w:val="center"/>
          </w:tcPr>
          <w:p w:rsidR="00E160B2" w:rsidRPr="00FC69F2" w:rsidRDefault="00E160B2" w:rsidP="00B81398">
            <w:pPr>
              <w:rPr>
                <w:rFonts w:asciiTheme="majorHAnsi" w:hAnsiTheme="majorHAnsi"/>
                <w:b/>
                <w:bCs/>
                <w:sz w:val="20"/>
                <w:szCs w:val="20"/>
              </w:rPr>
            </w:pPr>
            <w:r w:rsidRPr="00FC69F2">
              <w:rPr>
                <w:rFonts w:asciiTheme="majorHAnsi" w:hAnsiTheme="majorHAnsi"/>
                <w:b/>
                <w:bCs/>
                <w:sz w:val="20"/>
                <w:szCs w:val="20"/>
              </w:rPr>
              <w:t xml:space="preserve">Produit 2.1 : </w:t>
            </w:r>
            <w:r w:rsidRPr="00FC69F2">
              <w:rPr>
                <w:rFonts w:asciiTheme="majorHAnsi" w:hAnsiTheme="majorHAnsi"/>
                <w:bCs/>
                <w:sz w:val="20"/>
                <w:szCs w:val="20"/>
              </w:rPr>
              <w:t xml:space="preserve">Des réformes institutionnelles entreprises au niveau national sont </w:t>
            </w:r>
            <w:r w:rsidRPr="00FC69F2">
              <w:rPr>
                <w:rFonts w:asciiTheme="majorHAnsi" w:hAnsiTheme="majorHAnsi"/>
                <w:bCs/>
                <w:sz w:val="20"/>
                <w:szCs w:val="20"/>
              </w:rPr>
              <w:lastRenderedPageBreak/>
              <w:t>appliquées au niveau régional</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rsidR="00E160B2" w:rsidRPr="00FC69F2" w:rsidRDefault="00E160B2" w:rsidP="00B81398">
            <w:pPr>
              <w:rPr>
                <w:rFonts w:asciiTheme="majorHAnsi" w:hAnsiTheme="majorHAnsi"/>
                <w:bCs/>
                <w:sz w:val="20"/>
                <w:szCs w:val="20"/>
              </w:rPr>
            </w:pPr>
            <w:r w:rsidRPr="00FC69F2">
              <w:rPr>
                <w:rFonts w:asciiTheme="majorHAnsi" w:hAnsiTheme="majorHAnsi"/>
                <w:bCs/>
                <w:sz w:val="20"/>
                <w:szCs w:val="20"/>
              </w:rPr>
              <w:lastRenderedPageBreak/>
              <w:t xml:space="preserve">Nombre des séances de sensibilisation des acteurs pour la mise en œuvre de la loi </w:t>
            </w:r>
            <w:r w:rsidRPr="00FC69F2">
              <w:rPr>
                <w:rFonts w:asciiTheme="majorHAnsi" w:hAnsiTheme="majorHAnsi"/>
                <w:bCs/>
                <w:sz w:val="20"/>
                <w:szCs w:val="20"/>
              </w:rPr>
              <w:lastRenderedPageBreak/>
              <w:t>034 sur le foncier rural</w:t>
            </w:r>
          </w:p>
        </w:tc>
        <w:tc>
          <w:tcPr>
            <w:tcW w:w="702" w:type="pct"/>
            <w:tcBorders>
              <w:top w:val="single" w:sz="4" w:space="0" w:color="auto"/>
              <w:left w:val="nil"/>
              <w:bottom w:val="single" w:sz="4" w:space="0" w:color="auto"/>
              <w:right w:val="single" w:sz="4" w:space="0" w:color="auto"/>
            </w:tcBorders>
            <w:shd w:val="clear" w:color="auto" w:fill="auto"/>
            <w:vAlign w:val="center"/>
          </w:tcPr>
          <w:p w:rsidR="00E160B2" w:rsidRPr="00FC69F2" w:rsidRDefault="00E160B2" w:rsidP="00B81398">
            <w:pPr>
              <w:rPr>
                <w:rFonts w:asciiTheme="majorHAnsi" w:hAnsiTheme="majorHAnsi"/>
                <w:bCs/>
                <w:sz w:val="20"/>
                <w:szCs w:val="20"/>
              </w:rPr>
            </w:pPr>
            <w:r w:rsidRPr="00FC69F2">
              <w:rPr>
                <w:rFonts w:asciiTheme="majorHAnsi" w:hAnsiTheme="majorHAnsi"/>
                <w:bCs/>
                <w:sz w:val="20"/>
                <w:szCs w:val="20"/>
              </w:rPr>
              <w:lastRenderedPageBreak/>
              <w:t xml:space="preserve">Séance de sensibilisation sur la loi 034 sur le foncier </w:t>
            </w:r>
            <w:r w:rsidRPr="00FC69F2">
              <w:rPr>
                <w:rFonts w:asciiTheme="majorHAnsi" w:hAnsiTheme="majorHAnsi"/>
                <w:bCs/>
                <w:sz w:val="20"/>
                <w:szCs w:val="20"/>
              </w:rPr>
              <w:lastRenderedPageBreak/>
              <w:t>rural</w:t>
            </w:r>
          </w:p>
        </w:tc>
        <w:tc>
          <w:tcPr>
            <w:tcW w:w="299" w:type="pct"/>
            <w:tcBorders>
              <w:top w:val="single" w:sz="4" w:space="0" w:color="auto"/>
              <w:left w:val="nil"/>
              <w:bottom w:val="single" w:sz="4" w:space="0" w:color="auto"/>
              <w:right w:val="single" w:sz="4" w:space="0" w:color="auto"/>
            </w:tcBorders>
            <w:shd w:val="clear" w:color="auto" w:fill="auto"/>
            <w:vAlign w:val="center"/>
          </w:tcPr>
          <w:p w:rsidR="00E160B2" w:rsidRPr="00FC69F2" w:rsidRDefault="00E160B2" w:rsidP="00B81398">
            <w:pPr>
              <w:jc w:val="right"/>
              <w:rPr>
                <w:rFonts w:asciiTheme="majorHAnsi" w:hAnsiTheme="majorHAnsi"/>
                <w:bCs/>
                <w:sz w:val="20"/>
                <w:szCs w:val="20"/>
              </w:rPr>
            </w:pPr>
            <w:r w:rsidRPr="00FC69F2">
              <w:rPr>
                <w:rFonts w:asciiTheme="majorHAnsi" w:hAnsiTheme="majorHAnsi"/>
                <w:bCs/>
                <w:sz w:val="20"/>
                <w:szCs w:val="20"/>
              </w:rPr>
              <w:lastRenderedPageBreak/>
              <w:t>2013</w:t>
            </w:r>
          </w:p>
        </w:tc>
        <w:tc>
          <w:tcPr>
            <w:tcW w:w="300" w:type="pct"/>
            <w:tcBorders>
              <w:top w:val="single" w:sz="4" w:space="0" w:color="auto"/>
              <w:left w:val="nil"/>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0</w:t>
            </w:r>
          </w:p>
        </w:tc>
        <w:tc>
          <w:tcPr>
            <w:tcW w:w="299" w:type="pct"/>
            <w:tcBorders>
              <w:top w:val="single" w:sz="4" w:space="0" w:color="auto"/>
              <w:left w:val="nil"/>
              <w:bottom w:val="single" w:sz="4" w:space="0" w:color="auto"/>
              <w:right w:val="nil"/>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4</w:t>
            </w:r>
          </w:p>
        </w:tc>
        <w:tc>
          <w:tcPr>
            <w:tcW w:w="1443" w:type="pct"/>
            <w:tcBorders>
              <w:top w:val="single" w:sz="4" w:space="0" w:color="auto"/>
              <w:left w:val="single" w:sz="4" w:space="0" w:color="auto"/>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communes sensibilisée, rapport de consultant</w:t>
            </w:r>
          </w:p>
        </w:tc>
      </w:tr>
      <w:tr w:rsidR="00E160B2" w:rsidRPr="00FC69F2" w:rsidTr="002F15B4">
        <w:tc>
          <w:tcPr>
            <w:tcW w:w="962" w:type="pct"/>
            <w:vMerge/>
            <w:shd w:val="clear" w:color="auto" w:fill="auto"/>
            <w:vAlign w:val="center"/>
          </w:tcPr>
          <w:p w:rsidR="00E160B2" w:rsidRPr="00FC69F2" w:rsidRDefault="00E160B2" w:rsidP="00B81398">
            <w:pPr>
              <w:rPr>
                <w:rFonts w:asciiTheme="majorHAnsi" w:hAnsiTheme="majorHAnsi"/>
                <w:b/>
                <w:bCs/>
                <w:sz w:val="20"/>
                <w:szCs w:val="20"/>
              </w:rPr>
            </w:pPr>
          </w:p>
        </w:tc>
        <w:tc>
          <w:tcPr>
            <w:tcW w:w="995" w:type="pct"/>
            <w:tcBorders>
              <w:top w:val="nil"/>
              <w:left w:val="single" w:sz="4" w:space="0" w:color="auto"/>
              <w:bottom w:val="single" w:sz="4" w:space="0" w:color="auto"/>
              <w:right w:val="single" w:sz="4" w:space="0" w:color="auto"/>
            </w:tcBorders>
            <w:shd w:val="clear" w:color="auto" w:fill="auto"/>
            <w:vAlign w:val="center"/>
          </w:tcPr>
          <w:p w:rsidR="00E160B2" w:rsidRPr="00FC69F2" w:rsidRDefault="00E160B2" w:rsidP="00B81398">
            <w:pPr>
              <w:rPr>
                <w:rFonts w:asciiTheme="majorHAnsi" w:hAnsiTheme="majorHAnsi"/>
                <w:bCs/>
                <w:sz w:val="20"/>
                <w:szCs w:val="20"/>
              </w:rPr>
            </w:pPr>
            <w:r w:rsidRPr="00FC69F2">
              <w:rPr>
                <w:rFonts w:asciiTheme="majorHAnsi" w:hAnsiTheme="majorHAnsi"/>
                <w:bCs/>
                <w:sz w:val="20"/>
                <w:szCs w:val="20"/>
              </w:rPr>
              <w:t>Nombre de commissions foncières villageoises mise pour la mise en œuvre de la loi 034 sur le foncier rural</w:t>
            </w:r>
          </w:p>
        </w:tc>
        <w:tc>
          <w:tcPr>
            <w:tcW w:w="702"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rPr>
                <w:rFonts w:asciiTheme="majorHAnsi" w:hAnsiTheme="majorHAnsi"/>
                <w:bCs/>
                <w:sz w:val="20"/>
                <w:szCs w:val="20"/>
              </w:rPr>
            </w:pPr>
            <w:r w:rsidRPr="00FC69F2">
              <w:rPr>
                <w:rFonts w:asciiTheme="majorHAnsi" w:hAnsiTheme="majorHAnsi"/>
                <w:bCs/>
                <w:sz w:val="20"/>
                <w:szCs w:val="20"/>
              </w:rPr>
              <w:t>Commissions Foncières Villageoises</w:t>
            </w:r>
          </w:p>
        </w:tc>
        <w:tc>
          <w:tcPr>
            <w:tcW w:w="299"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right"/>
              <w:rPr>
                <w:rFonts w:asciiTheme="majorHAnsi" w:hAnsiTheme="majorHAnsi"/>
                <w:bCs/>
                <w:sz w:val="20"/>
                <w:szCs w:val="20"/>
              </w:rPr>
            </w:pPr>
            <w:r w:rsidRPr="00FC69F2">
              <w:rPr>
                <w:rFonts w:asciiTheme="majorHAnsi" w:hAnsiTheme="majorHAnsi"/>
                <w:bCs/>
                <w:sz w:val="20"/>
                <w:szCs w:val="20"/>
              </w:rPr>
              <w:t>2013</w:t>
            </w:r>
          </w:p>
        </w:tc>
        <w:tc>
          <w:tcPr>
            <w:tcW w:w="300"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0</w:t>
            </w:r>
          </w:p>
        </w:tc>
        <w:tc>
          <w:tcPr>
            <w:tcW w:w="299" w:type="pct"/>
            <w:tcBorders>
              <w:top w:val="nil"/>
              <w:left w:val="nil"/>
              <w:bottom w:val="single" w:sz="4" w:space="0" w:color="auto"/>
              <w:right w:val="nil"/>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68</w:t>
            </w:r>
          </w:p>
        </w:tc>
        <w:tc>
          <w:tcPr>
            <w:tcW w:w="1443" w:type="pct"/>
            <w:tcBorders>
              <w:top w:val="single" w:sz="4" w:space="0" w:color="auto"/>
              <w:left w:val="single" w:sz="4" w:space="0" w:color="auto"/>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arrêtés de mise en place</w:t>
            </w:r>
          </w:p>
        </w:tc>
      </w:tr>
      <w:tr w:rsidR="00E160B2" w:rsidRPr="00FC69F2" w:rsidTr="002F15B4">
        <w:tc>
          <w:tcPr>
            <w:tcW w:w="962" w:type="pct"/>
            <w:vMerge/>
            <w:shd w:val="clear" w:color="auto" w:fill="auto"/>
            <w:vAlign w:val="center"/>
          </w:tcPr>
          <w:p w:rsidR="00E160B2" w:rsidRPr="00FC69F2" w:rsidRDefault="00E160B2" w:rsidP="00B81398">
            <w:pPr>
              <w:rPr>
                <w:rFonts w:asciiTheme="majorHAnsi" w:hAnsiTheme="majorHAnsi"/>
                <w:b/>
                <w:bCs/>
                <w:sz w:val="20"/>
                <w:szCs w:val="20"/>
              </w:rPr>
            </w:pPr>
          </w:p>
        </w:tc>
        <w:tc>
          <w:tcPr>
            <w:tcW w:w="995" w:type="pct"/>
            <w:tcBorders>
              <w:top w:val="nil"/>
              <w:left w:val="single" w:sz="4" w:space="0" w:color="auto"/>
              <w:bottom w:val="single" w:sz="4" w:space="0" w:color="auto"/>
              <w:right w:val="single" w:sz="4" w:space="0" w:color="auto"/>
            </w:tcBorders>
            <w:shd w:val="clear" w:color="auto" w:fill="auto"/>
            <w:vAlign w:val="center"/>
          </w:tcPr>
          <w:p w:rsidR="00E160B2" w:rsidRPr="00FC69F2" w:rsidRDefault="00E160B2" w:rsidP="00B81398">
            <w:pPr>
              <w:rPr>
                <w:rFonts w:asciiTheme="majorHAnsi" w:hAnsiTheme="majorHAnsi"/>
                <w:bCs/>
                <w:sz w:val="20"/>
                <w:szCs w:val="20"/>
              </w:rPr>
            </w:pPr>
            <w:r w:rsidRPr="00FC69F2">
              <w:rPr>
                <w:rFonts w:asciiTheme="majorHAnsi" w:hAnsiTheme="majorHAnsi"/>
                <w:bCs/>
                <w:sz w:val="20"/>
                <w:szCs w:val="20"/>
              </w:rPr>
              <w:t>Nombre de commissions de conciliation foncière mises en place pour la mise en œuvre de la loi 034 sur le foncier rural</w:t>
            </w:r>
          </w:p>
        </w:tc>
        <w:tc>
          <w:tcPr>
            <w:tcW w:w="702"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rPr>
                <w:rFonts w:asciiTheme="majorHAnsi" w:hAnsiTheme="majorHAnsi"/>
                <w:bCs/>
                <w:sz w:val="20"/>
                <w:szCs w:val="20"/>
              </w:rPr>
            </w:pPr>
            <w:r w:rsidRPr="00FC69F2">
              <w:rPr>
                <w:rFonts w:asciiTheme="majorHAnsi" w:hAnsiTheme="majorHAnsi"/>
                <w:bCs/>
                <w:sz w:val="20"/>
                <w:szCs w:val="20"/>
              </w:rPr>
              <w:t xml:space="preserve">Commissions de Conciliation Foncière Villageoises </w:t>
            </w:r>
          </w:p>
        </w:tc>
        <w:tc>
          <w:tcPr>
            <w:tcW w:w="299"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right"/>
              <w:rPr>
                <w:rFonts w:asciiTheme="majorHAnsi" w:hAnsiTheme="majorHAnsi"/>
                <w:bCs/>
                <w:sz w:val="20"/>
                <w:szCs w:val="20"/>
              </w:rPr>
            </w:pPr>
            <w:r w:rsidRPr="00FC69F2">
              <w:rPr>
                <w:rFonts w:asciiTheme="majorHAnsi" w:hAnsiTheme="majorHAnsi"/>
                <w:bCs/>
                <w:sz w:val="20"/>
                <w:szCs w:val="20"/>
              </w:rPr>
              <w:t>2013</w:t>
            </w:r>
          </w:p>
        </w:tc>
        <w:tc>
          <w:tcPr>
            <w:tcW w:w="300"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0</w:t>
            </w:r>
          </w:p>
        </w:tc>
        <w:tc>
          <w:tcPr>
            <w:tcW w:w="299" w:type="pct"/>
            <w:tcBorders>
              <w:top w:val="nil"/>
              <w:left w:val="nil"/>
              <w:bottom w:val="single" w:sz="4" w:space="0" w:color="auto"/>
              <w:right w:val="nil"/>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68</w:t>
            </w:r>
          </w:p>
        </w:tc>
        <w:tc>
          <w:tcPr>
            <w:tcW w:w="1443" w:type="pct"/>
            <w:tcBorders>
              <w:top w:val="single" w:sz="4" w:space="0" w:color="auto"/>
              <w:left w:val="single" w:sz="4" w:space="0" w:color="auto"/>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arrêtés de mise en place</w:t>
            </w:r>
          </w:p>
        </w:tc>
      </w:tr>
      <w:tr w:rsidR="00E160B2" w:rsidRPr="00FC69F2" w:rsidTr="002F15B4">
        <w:tc>
          <w:tcPr>
            <w:tcW w:w="962" w:type="pct"/>
            <w:vMerge/>
            <w:shd w:val="clear" w:color="auto" w:fill="auto"/>
            <w:vAlign w:val="center"/>
          </w:tcPr>
          <w:p w:rsidR="00E160B2" w:rsidRPr="00FC69F2" w:rsidRDefault="00E160B2" w:rsidP="00B81398">
            <w:pPr>
              <w:rPr>
                <w:rFonts w:asciiTheme="majorHAnsi" w:hAnsiTheme="majorHAnsi"/>
                <w:b/>
                <w:bCs/>
                <w:sz w:val="20"/>
                <w:szCs w:val="20"/>
              </w:rPr>
            </w:pPr>
          </w:p>
        </w:tc>
        <w:tc>
          <w:tcPr>
            <w:tcW w:w="995" w:type="pct"/>
            <w:tcBorders>
              <w:top w:val="nil"/>
              <w:left w:val="single" w:sz="4" w:space="0" w:color="auto"/>
              <w:bottom w:val="single" w:sz="4" w:space="0" w:color="auto"/>
              <w:right w:val="single" w:sz="4" w:space="0" w:color="auto"/>
            </w:tcBorders>
            <w:shd w:val="clear" w:color="auto" w:fill="auto"/>
            <w:vAlign w:val="center"/>
          </w:tcPr>
          <w:p w:rsidR="00E160B2" w:rsidRPr="00FC69F2" w:rsidRDefault="00E160B2" w:rsidP="00B81398">
            <w:pPr>
              <w:rPr>
                <w:rFonts w:asciiTheme="majorHAnsi" w:hAnsiTheme="majorHAnsi"/>
                <w:bCs/>
                <w:sz w:val="20"/>
                <w:szCs w:val="20"/>
              </w:rPr>
            </w:pPr>
            <w:r w:rsidRPr="00FC69F2">
              <w:rPr>
                <w:rFonts w:asciiTheme="majorHAnsi" w:hAnsiTheme="majorHAnsi"/>
                <w:bCs/>
                <w:sz w:val="20"/>
                <w:szCs w:val="20"/>
              </w:rPr>
              <w:t>Nombre de structures villageoises de gestion du foncier rural formées</w:t>
            </w:r>
          </w:p>
        </w:tc>
        <w:tc>
          <w:tcPr>
            <w:tcW w:w="702"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rPr>
                <w:rFonts w:asciiTheme="majorHAnsi" w:hAnsiTheme="majorHAnsi"/>
                <w:bCs/>
                <w:sz w:val="20"/>
                <w:szCs w:val="20"/>
              </w:rPr>
            </w:pPr>
            <w:r w:rsidRPr="00FC69F2">
              <w:rPr>
                <w:rFonts w:asciiTheme="majorHAnsi" w:hAnsiTheme="majorHAnsi"/>
                <w:bCs/>
                <w:sz w:val="20"/>
                <w:szCs w:val="20"/>
              </w:rPr>
              <w:t>Nombre de structures villageoises formées / Membres des instances de la chaine de gestion du foncier rural formés conformément aux dispositions de la loi 034</w:t>
            </w:r>
          </w:p>
        </w:tc>
        <w:tc>
          <w:tcPr>
            <w:tcW w:w="299"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right"/>
              <w:rPr>
                <w:rFonts w:asciiTheme="majorHAnsi" w:hAnsiTheme="majorHAnsi"/>
                <w:bCs/>
                <w:sz w:val="20"/>
                <w:szCs w:val="20"/>
              </w:rPr>
            </w:pPr>
            <w:r w:rsidRPr="00FC69F2">
              <w:rPr>
                <w:rFonts w:asciiTheme="majorHAnsi" w:hAnsiTheme="majorHAnsi"/>
                <w:bCs/>
                <w:sz w:val="20"/>
                <w:szCs w:val="20"/>
              </w:rPr>
              <w:t>2013</w:t>
            </w:r>
          </w:p>
        </w:tc>
        <w:tc>
          <w:tcPr>
            <w:tcW w:w="300"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0</w:t>
            </w:r>
          </w:p>
        </w:tc>
        <w:tc>
          <w:tcPr>
            <w:tcW w:w="299"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136</w:t>
            </w:r>
          </w:p>
        </w:tc>
        <w:tc>
          <w:tcPr>
            <w:tcW w:w="1443"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 xml:space="preserve">rapport de formation </w:t>
            </w:r>
          </w:p>
        </w:tc>
      </w:tr>
      <w:tr w:rsidR="00E160B2" w:rsidRPr="00FC69F2" w:rsidTr="002F15B4">
        <w:tc>
          <w:tcPr>
            <w:tcW w:w="962" w:type="pct"/>
            <w:vMerge/>
            <w:shd w:val="clear" w:color="auto" w:fill="auto"/>
            <w:vAlign w:val="center"/>
          </w:tcPr>
          <w:p w:rsidR="00E160B2" w:rsidRPr="00FC69F2" w:rsidRDefault="00E160B2" w:rsidP="00B81398">
            <w:pPr>
              <w:rPr>
                <w:rFonts w:asciiTheme="majorHAnsi" w:hAnsiTheme="majorHAnsi"/>
                <w:b/>
                <w:bCs/>
                <w:sz w:val="20"/>
                <w:szCs w:val="20"/>
              </w:rPr>
            </w:pPr>
          </w:p>
        </w:tc>
        <w:tc>
          <w:tcPr>
            <w:tcW w:w="995" w:type="pct"/>
            <w:tcBorders>
              <w:top w:val="nil"/>
              <w:left w:val="single" w:sz="4" w:space="0" w:color="auto"/>
              <w:bottom w:val="single" w:sz="4" w:space="0" w:color="auto"/>
              <w:right w:val="single" w:sz="4" w:space="0" w:color="auto"/>
            </w:tcBorders>
            <w:shd w:val="clear" w:color="auto" w:fill="auto"/>
            <w:vAlign w:val="center"/>
          </w:tcPr>
          <w:p w:rsidR="00E160B2" w:rsidRPr="00FC69F2" w:rsidRDefault="00E160B2" w:rsidP="00B81398">
            <w:pPr>
              <w:rPr>
                <w:rFonts w:asciiTheme="majorHAnsi" w:hAnsiTheme="majorHAnsi"/>
                <w:bCs/>
                <w:sz w:val="20"/>
                <w:szCs w:val="20"/>
              </w:rPr>
            </w:pPr>
            <w:r w:rsidRPr="00FC69F2">
              <w:rPr>
                <w:rFonts w:asciiTheme="majorHAnsi" w:hAnsiTheme="majorHAnsi"/>
                <w:bCs/>
                <w:sz w:val="20"/>
                <w:szCs w:val="20"/>
              </w:rPr>
              <w:t>Nombre de SFR mis en place pour la mise en œuvre de la loi 034 sur le foncier rural</w:t>
            </w:r>
          </w:p>
        </w:tc>
        <w:tc>
          <w:tcPr>
            <w:tcW w:w="702"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rPr>
                <w:rFonts w:asciiTheme="majorHAnsi" w:hAnsiTheme="majorHAnsi"/>
                <w:bCs/>
                <w:sz w:val="20"/>
                <w:szCs w:val="20"/>
              </w:rPr>
            </w:pPr>
            <w:r w:rsidRPr="00FC69F2">
              <w:rPr>
                <w:rFonts w:asciiTheme="majorHAnsi" w:hAnsiTheme="majorHAnsi"/>
                <w:bCs/>
                <w:sz w:val="20"/>
                <w:szCs w:val="20"/>
              </w:rPr>
              <w:t>Service Fonciers Rural créé</w:t>
            </w:r>
          </w:p>
        </w:tc>
        <w:tc>
          <w:tcPr>
            <w:tcW w:w="299"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right"/>
              <w:rPr>
                <w:rFonts w:asciiTheme="majorHAnsi" w:hAnsiTheme="majorHAnsi"/>
                <w:bCs/>
                <w:sz w:val="20"/>
                <w:szCs w:val="20"/>
              </w:rPr>
            </w:pPr>
            <w:r w:rsidRPr="00FC69F2">
              <w:rPr>
                <w:rFonts w:asciiTheme="majorHAnsi" w:hAnsiTheme="majorHAnsi"/>
                <w:bCs/>
                <w:sz w:val="20"/>
                <w:szCs w:val="20"/>
              </w:rPr>
              <w:t>2013</w:t>
            </w:r>
          </w:p>
        </w:tc>
        <w:tc>
          <w:tcPr>
            <w:tcW w:w="300"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0</w:t>
            </w:r>
          </w:p>
        </w:tc>
        <w:tc>
          <w:tcPr>
            <w:tcW w:w="299" w:type="pct"/>
            <w:tcBorders>
              <w:top w:val="nil"/>
              <w:left w:val="nil"/>
              <w:bottom w:val="single" w:sz="4" w:space="0" w:color="auto"/>
              <w:right w:val="nil"/>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4</w:t>
            </w:r>
          </w:p>
        </w:tc>
        <w:tc>
          <w:tcPr>
            <w:tcW w:w="1443" w:type="pct"/>
            <w:tcBorders>
              <w:top w:val="single" w:sz="4" w:space="0" w:color="auto"/>
              <w:left w:val="single" w:sz="4" w:space="0" w:color="auto"/>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certificat de prise de service des agents SFR, arrêté de mise en place</w:t>
            </w:r>
          </w:p>
        </w:tc>
      </w:tr>
      <w:tr w:rsidR="00E160B2" w:rsidRPr="00FC69F2" w:rsidTr="002F15B4">
        <w:tc>
          <w:tcPr>
            <w:tcW w:w="962" w:type="pct"/>
            <w:vMerge/>
            <w:shd w:val="clear" w:color="auto" w:fill="auto"/>
            <w:vAlign w:val="center"/>
          </w:tcPr>
          <w:p w:rsidR="00E160B2" w:rsidRPr="00FC69F2" w:rsidRDefault="00E160B2" w:rsidP="00B81398">
            <w:pPr>
              <w:rPr>
                <w:rFonts w:asciiTheme="majorHAnsi" w:hAnsiTheme="majorHAnsi"/>
                <w:b/>
                <w:bCs/>
                <w:sz w:val="20"/>
                <w:szCs w:val="20"/>
              </w:rPr>
            </w:pPr>
          </w:p>
        </w:tc>
        <w:tc>
          <w:tcPr>
            <w:tcW w:w="995" w:type="pct"/>
            <w:tcBorders>
              <w:top w:val="nil"/>
              <w:left w:val="single" w:sz="4" w:space="0" w:color="auto"/>
              <w:bottom w:val="single" w:sz="4" w:space="0" w:color="auto"/>
              <w:right w:val="single" w:sz="4" w:space="0" w:color="auto"/>
            </w:tcBorders>
            <w:shd w:val="clear" w:color="auto" w:fill="auto"/>
            <w:vAlign w:val="center"/>
          </w:tcPr>
          <w:p w:rsidR="00E160B2" w:rsidRPr="00FC69F2" w:rsidRDefault="00E160B2" w:rsidP="00B81398">
            <w:pPr>
              <w:rPr>
                <w:rFonts w:asciiTheme="majorHAnsi" w:hAnsiTheme="majorHAnsi"/>
                <w:bCs/>
                <w:sz w:val="20"/>
                <w:szCs w:val="20"/>
              </w:rPr>
            </w:pPr>
            <w:r w:rsidRPr="00FC69F2">
              <w:rPr>
                <w:rFonts w:asciiTheme="majorHAnsi" w:hAnsiTheme="majorHAnsi"/>
                <w:bCs/>
                <w:sz w:val="20"/>
                <w:szCs w:val="20"/>
              </w:rPr>
              <w:t>Nombre de SFR fonctionnel</w:t>
            </w:r>
          </w:p>
        </w:tc>
        <w:tc>
          <w:tcPr>
            <w:tcW w:w="702"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rPr>
                <w:rFonts w:asciiTheme="majorHAnsi" w:hAnsiTheme="majorHAnsi"/>
                <w:bCs/>
                <w:sz w:val="20"/>
                <w:szCs w:val="20"/>
              </w:rPr>
            </w:pPr>
            <w:r w:rsidRPr="00FC69F2">
              <w:rPr>
                <w:rFonts w:asciiTheme="majorHAnsi" w:hAnsiTheme="majorHAnsi"/>
                <w:bCs/>
                <w:sz w:val="20"/>
                <w:szCs w:val="20"/>
              </w:rPr>
              <w:t>Service Foncier Rural fonctionnel</w:t>
            </w:r>
          </w:p>
        </w:tc>
        <w:tc>
          <w:tcPr>
            <w:tcW w:w="299"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right"/>
              <w:rPr>
                <w:rFonts w:asciiTheme="majorHAnsi" w:hAnsiTheme="majorHAnsi"/>
                <w:bCs/>
                <w:sz w:val="20"/>
                <w:szCs w:val="20"/>
              </w:rPr>
            </w:pPr>
            <w:r w:rsidRPr="00FC69F2">
              <w:rPr>
                <w:rFonts w:asciiTheme="majorHAnsi" w:hAnsiTheme="majorHAnsi"/>
                <w:bCs/>
                <w:sz w:val="20"/>
                <w:szCs w:val="20"/>
              </w:rPr>
              <w:t>2013</w:t>
            </w:r>
          </w:p>
        </w:tc>
        <w:tc>
          <w:tcPr>
            <w:tcW w:w="300"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0</w:t>
            </w:r>
          </w:p>
        </w:tc>
        <w:tc>
          <w:tcPr>
            <w:tcW w:w="299" w:type="pct"/>
            <w:tcBorders>
              <w:top w:val="nil"/>
              <w:left w:val="nil"/>
              <w:bottom w:val="single" w:sz="4" w:space="0" w:color="auto"/>
              <w:right w:val="nil"/>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2</w:t>
            </w:r>
          </w:p>
        </w:tc>
        <w:tc>
          <w:tcPr>
            <w:tcW w:w="1443" w:type="pct"/>
            <w:tcBorders>
              <w:top w:val="single" w:sz="4" w:space="0" w:color="auto"/>
              <w:left w:val="single" w:sz="4" w:space="0" w:color="auto"/>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Agents SFR, formés et équipés qui travaille à l'application de la loi 03</w:t>
            </w:r>
          </w:p>
        </w:tc>
      </w:tr>
      <w:tr w:rsidR="00E160B2" w:rsidRPr="00FC69F2" w:rsidTr="002F15B4">
        <w:tc>
          <w:tcPr>
            <w:tcW w:w="962" w:type="pct"/>
            <w:vMerge/>
            <w:shd w:val="clear" w:color="auto" w:fill="auto"/>
            <w:vAlign w:val="center"/>
          </w:tcPr>
          <w:p w:rsidR="00E160B2" w:rsidRPr="00FC69F2" w:rsidRDefault="00E160B2" w:rsidP="00B81398">
            <w:pPr>
              <w:rPr>
                <w:rFonts w:asciiTheme="majorHAnsi" w:hAnsiTheme="majorHAnsi"/>
                <w:b/>
                <w:bCs/>
                <w:sz w:val="20"/>
                <w:szCs w:val="20"/>
              </w:rPr>
            </w:pPr>
          </w:p>
        </w:tc>
        <w:tc>
          <w:tcPr>
            <w:tcW w:w="995" w:type="pct"/>
            <w:tcBorders>
              <w:top w:val="nil"/>
              <w:left w:val="single" w:sz="4" w:space="0" w:color="auto"/>
              <w:bottom w:val="single" w:sz="4" w:space="0" w:color="auto"/>
              <w:right w:val="single" w:sz="4" w:space="0" w:color="auto"/>
            </w:tcBorders>
            <w:shd w:val="clear" w:color="auto" w:fill="auto"/>
            <w:vAlign w:val="center"/>
          </w:tcPr>
          <w:p w:rsidR="00E160B2" w:rsidRPr="00FC69F2" w:rsidRDefault="00E160B2" w:rsidP="00B81398">
            <w:pPr>
              <w:rPr>
                <w:rFonts w:asciiTheme="majorHAnsi" w:hAnsiTheme="majorHAnsi"/>
                <w:bCs/>
                <w:sz w:val="20"/>
                <w:szCs w:val="20"/>
              </w:rPr>
            </w:pPr>
            <w:r w:rsidRPr="00FC69F2">
              <w:rPr>
                <w:rFonts w:asciiTheme="majorHAnsi" w:hAnsiTheme="majorHAnsi"/>
                <w:bCs/>
                <w:sz w:val="20"/>
                <w:szCs w:val="20"/>
              </w:rPr>
              <w:t>Nombre de Comités Locaux de l'Eau mis en place</w:t>
            </w:r>
          </w:p>
        </w:tc>
        <w:tc>
          <w:tcPr>
            <w:tcW w:w="702"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rPr>
                <w:rFonts w:asciiTheme="majorHAnsi" w:hAnsiTheme="majorHAnsi"/>
                <w:bCs/>
                <w:sz w:val="20"/>
                <w:szCs w:val="20"/>
              </w:rPr>
            </w:pPr>
            <w:r w:rsidRPr="00FC69F2">
              <w:rPr>
                <w:rFonts w:asciiTheme="majorHAnsi" w:hAnsiTheme="majorHAnsi"/>
                <w:bCs/>
                <w:sz w:val="20"/>
                <w:szCs w:val="20"/>
              </w:rPr>
              <w:t>Comité Local de l'Eau</w:t>
            </w:r>
          </w:p>
        </w:tc>
        <w:tc>
          <w:tcPr>
            <w:tcW w:w="299"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right"/>
              <w:rPr>
                <w:rFonts w:asciiTheme="majorHAnsi" w:hAnsiTheme="majorHAnsi"/>
                <w:bCs/>
                <w:sz w:val="20"/>
                <w:szCs w:val="20"/>
              </w:rPr>
            </w:pPr>
            <w:r w:rsidRPr="00FC69F2">
              <w:rPr>
                <w:rFonts w:asciiTheme="majorHAnsi" w:hAnsiTheme="majorHAnsi"/>
                <w:bCs/>
                <w:sz w:val="20"/>
                <w:szCs w:val="20"/>
              </w:rPr>
              <w:t>2013</w:t>
            </w:r>
          </w:p>
        </w:tc>
        <w:tc>
          <w:tcPr>
            <w:tcW w:w="300"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0</w:t>
            </w:r>
          </w:p>
        </w:tc>
        <w:tc>
          <w:tcPr>
            <w:tcW w:w="299" w:type="pct"/>
            <w:tcBorders>
              <w:top w:val="nil"/>
              <w:left w:val="nil"/>
              <w:bottom w:val="single" w:sz="4" w:space="0" w:color="auto"/>
              <w:right w:val="nil"/>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4</w:t>
            </w:r>
          </w:p>
        </w:tc>
        <w:tc>
          <w:tcPr>
            <w:tcW w:w="1443" w:type="pct"/>
            <w:tcBorders>
              <w:top w:val="single" w:sz="4" w:space="0" w:color="auto"/>
              <w:left w:val="single" w:sz="4" w:space="0" w:color="auto"/>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Rapport de mise en place, pièces administratives</w:t>
            </w:r>
          </w:p>
        </w:tc>
      </w:tr>
      <w:tr w:rsidR="00E160B2" w:rsidRPr="00FC69F2" w:rsidTr="002F15B4">
        <w:tc>
          <w:tcPr>
            <w:tcW w:w="962" w:type="pct"/>
            <w:vMerge w:val="restart"/>
            <w:shd w:val="clear" w:color="auto" w:fill="auto"/>
            <w:vAlign w:val="center"/>
          </w:tcPr>
          <w:p w:rsidR="00E160B2" w:rsidRPr="00FC69F2" w:rsidRDefault="00E160B2" w:rsidP="00B81398">
            <w:pPr>
              <w:rPr>
                <w:rFonts w:asciiTheme="majorHAnsi" w:hAnsiTheme="majorHAnsi"/>
                <w:b/>
                <w:bCs/>
                <w:sz w:val="20"/>
                <w:szCs w:val="20"/>
              </w:rPr>
            </w:pPr>
            <w:r w:rsidRPr="00FC69F2">
              <w:rPr>
                <w:rFonts w:asciiTheme="majorHAnsi" w:hAnsiTheme="majorHAnsi"/>
                <w:b/>
                <w:bCs/>
                <w:sz w:val="20"/>
                <w:szCs w:val="20"/>
              </w:rPr>
              <w:t xml:space="preserve">Produit 2.2 : </w:t>
            </w:r>
            <w:r w:rsidRPr="00FC69F2">
              <w:rPr>
                <w:rFonts w:asciiTheme="majorHAnsi" w:hAnsiTheme="majorHAnsi"/>
                <w:bCs/>
                <w:sz w:val="20"/>
                <w:szCs w:val="20"/>
              </w:rPr>
              <w:t>Les acteurs sont dotés des capacités et des compétences nécessaires pour une gestion participative, décentralisée de GDT et adaptée au changement climatique</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rsidR="00E160B2" w:rsidRPr="00FC69F2" w:rsidRDefault="00E160B2" w:rsidP="00B81398">
            <w:pPr>
              <w:rPr>
                <w:rFonts w:asciiTheme="majorHAnsi" w:hAnsiTheme="majorHAnsi"/>
                <w:bCs/>
                <w:sz w:val="20"/>
                <w:szCs w:val="20"/>
              </w:rPr>
            </w:pPr>
            <w:r w:rsidRPr="00FC69F2">
              <w:rPr>
                <w:rFonts w:asciiTheme="majorHAnsi" w:hAnsiTheme="majorHAnsi"/>
                <w:bCs/>
                <w:sz w:val="20"/>
                <w:szCs w:val="20"/>
              </w:rPr>
              <w:t>Nombre de groupes de formateurs vulgarisateurs paysans mis en place</w:t>
            </w:r>
          </w:p>
        </w:tc>
        <w:tc>
          <w:tcPr>
            <w:tcW w:w="702" w:type="pct"/>
            <w:tcBorders>
              <w:top w:val="single" w:sz="4" w:space="0" w:color="auto"/>
              <w:left w:val="nil"/>
              <w:bottom w:val="single" w:sz="4" w:space="0" w:color="auto"/>
              <w:right w:val="single" w:sz="4" w:space="0" w:color="auto"/>
            </w:tcBorders>
            <w:shd w:val="clear" w:color="auto" w:fill="auto"/>
            <w:vAlign w:val="center"/>
          </w:tcPr>
          <w:p w:rsidR="00E160B2" w:rsidRPr="00FC69F2" w:rsidRDefault="00E160B2" w:rsidP="00B81398">
            <w:pPr>
              <w:rPr>
                <w:rFonts w:asciiTheme="majorHAnsi" w:hAnsiTheme="majorHAnsi"/>
                <w:bCs/>
                <w:sz w:val="20"/>
                <w:szCs w:val="20"/>
              </w:rPr>
            </w:pPr>
            <w:r w:rsidRPr="00FC69F2">
              <w:rPr>
                <w:rFonts w:asciiTheme="majorHAnsi" w:hAnsiTheme="majorHAnsi"/>
                <w:bCs/>
                <w:sz w:val="20"/>
                <w:szCs w:val="20"/>
              </w:rPr>
              <w:t>groupe formateurs vulgarisateurs paysans</w:t>
            </w:r>
          </w:p>
        </w:tc>
        <w:tc>
          <w:tcPr>
            <w:tcW w:w="299" w:type="pct"/>
            <w:tcBorders>
              <w:top w:val="single" w:sz="4" w:space="0" w:color="auto"/>
              <w:left w:val="nil"/>
              <w:bottom w:val="single" w:sz="4" w:space="0" w:color="auto"/>
              <w:right w:val="single" w:sz="4" w:space="0" w:color="auto"/>
            </w:tcBorders>
            <w:shd w:val="clear" w:color="auto" w:fill="auto"/>
            <w:vAlign w:val="center"/>
          </w:tcPr>
          <w:p w:rsidR="00E160B2" w:rsidRPr="00FC69F2" w:rsidRDefault="00E160B2" w:rsidP="00B81398">
            <w:pPr>
              <w:jc w:val="right"/>
              <w:rPr>
                <w:rFonts w:asciiTheme="majorHAnsi" w:hAnsiTheme="majorHAnsi"/>
                <w:bCs/>
                <w:sz w:val="20"/>
                <w:szCs w:val="20"/>
              </w:rPr>
            </w:pPr>
            <w:r w:rsidRPr="00FC69F2">
              <w:rPr>
                <w:rFonts w:asciiTheme="majorHAnsi" w:hAnsiTheme="majorHAnsi"/>
                <w:bCs/>
                <w:sz w:val="20"/>
                <w:szCs w:val="20"/>
              </w:rPr>
              <w:t>2013</w:t>
            </w:r>
          </w:p>
        </w:tc>
        <w:tc>
          <w:tcPr>
            <w:tcW w:w="300" w:type="pct"/>
            <w:tcBorders>
              <w:top w:val="single" w:sz="4" w:space="0" w:color="auto"/>
              <w:left w:val="nil"/>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0</w:t>
            </w:r>
          </w:p>
        </w:tc>
        <w:tc>
          <w:tcPr>
            <w:tcW w:w="299" w:type="pct"/>
            <w:tcBorders>
              <w:top w:val="single" w:sz="4" w:space="0" w:color="auto"/>
              <w:left w:val="nil"/>
              <w:bottom w:val="single" w:sz="4" w:space="0" w:color="auto"/>
              <w:right w:val="nil"/>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5</w:t>
            </w:r>
          </w:p>
        </w:tc>
        <w:tc>
          <w:tcPr>
            <w:tcW w:w="1443" w:type="pct"/>
            <w:tcBorders>
              <w:top w:val="single" w:sz="4" w:space="0" w:color="auto"/>
              <w:left w:val="single" w:sz="4" w:space="0" w:color="auto"/>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groupe de FVP dans chacune des 5 communes d'intervention</w:t>
            </w:r>
          </w:p>
        </w:tc>
      </w:tr>
      <w:tr w:rsidR="00E160B2" w:rsidRPr="00FC69F2" w:rsidTr="002F15B4">
        <w:tc>
          <w:tcPr>
            <w:tcW w:w="962" w:type="pct"/>
            <w:vMerge/>
            <w:shd w:val="clear" w:color="auto" w:fill="auto"/>
            <w:vAlign w:val="center"/>
          </w:tcPr>
          <w:p w:rsidR="00E160B2" w:rsidRPr="00FC69F2" w:rsidRDefault="00E160B2" w:rsidP="00B81398">
            <w:pPr>
              <w:rPr>
                <w:rFonts w:asciiTheme="majorHAnsi" w:hAnsiTheme="majorHAnsi"/>
                <w:b/>
                <w:bCs/>
                <w:sz w:val="20"/>
                <w:szCs w:val="20"/>
              </w:rPr>
            </w:pPr>
          </w:p>
        </w:tc>
        <w:tc>
          <w:tcPr>
            <w:tcW w:w="995" w:type="pct"/>
            <w:tcBorders>
              <w:top w:val="nil"/>
              <w:left w:val="single" w:sz="4" w:space="0" w:color="auto"/>
              <w:bottom w:val="single" w:sz="4" w:space="0" w:color="auto"/>
              <w:right w:val="single" w:sz="4" w:space="0" w:color="auto"/>
            </w:tcBorders>
            <w:shd w:val="clear" w:color="auto" w:fill="auto"/>
            <w:vAlign w:val="center"/>
          </w:tcPr>
          <w:p w:rsidR="00E160B2" w:rsidRPr="00FC69F2" w:rsidRDefault="00E160B2" w:rsidP="00B81398">
            <w:pPr>
              <w:jc w:val="both"/>
              <w:rPr>
                <w:rFonts w:asciiTheme="majorHAnsi" w:hAnsiTheme="majorHAnsi"/>
                <w:bCs/>
                <w:sz w:val="20"/>
                <w:szCs w:val="20"/>
              </w:rPr>
            </w:pPr>
            <w:r w:rsidRPr="00FC69F2">
              <w:rPr>
                <w:rFonts w:asciiTheme="majorHAnsi" w:hAnsiTheme="majorHAnsi"/>
                <w:bCs/>
                <w:sz w:val="20"/>
                <w:szCs w:val="20"/>
              </w:rPr>
              <w:t>Nombre de groupes de FVP formalisés</w:t>
            </w:r>
          </w:p>
        </w:tc>
        <w:tc>
          <w:tcPr>
            <w:tcW w:w="702"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rPr>
                <w:rFonts w:asciiTheme="majorHAnsi" w:hAnsiTheme="majorHAnsi"/>
                <w:bCs/>
                <w:sz w:val="20"/>
                <w:szCs w:val="20"/>
              </w:rPr>
            </w:pPr>
            <w:r w:rsidRPr="00FC69F2">
              <w:rPr>
                <w:rFonts w:asciiTheme="majorHAnsi" w:hAnsiTheme="majorHAnsi"/>
                <w:bCs/>
                <w:sz w:val="20"/>
                <w:szCs w:val="20"/>
              </w:rPr>
              <w:t>groupe formateurs vulgarisateurs paysans formalisés</w:t>
            </w:r>
          </w:p>
        </w:tc>
        <w:tc>
          <w:tcPr>
            <w:tcW w:w="299"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right"/>
              <w:rPr>
                <w:rFonts w:asciiTheme="majorHAnsi" w:hAnsiTheme="majorHAnsi"/>
                <w:bCs/>
                <w:sz w:val="20"/>
                <w:szCs w:val="20"/>
              </w:rPr>
            </w:pPr>
            <w:r w:rsidRPr="00FC69F2">
              <w:rPr>
                <w:rFonts w:asciiTheme="majorHAnsi" w:hAnsiTheme="majorHAnsi"/>
                <w:bCs/>
                <w:sz w:val="20"/>
                <w:szCs w:val="20"/>
              </w:rPr>
              <w:t>2013</w:t>
            </w:r>
          </w:p>
        </w:tc>
        <w:tc>
          <w:tcPr>
            <w:tcW w:w="300"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0</w:t>
            </w:r>
          </w:p>
        </w:tc>
        <w:tc>
          <w:tcPr>
            <w:tcW w:w="299" w:type="pct"/>
            <w:tcBorders>
              <w:top w:val="nil"/>
              <w:left w:val="nil"/>
              <w:bottom w:val="single" w:sz="4" w:space="0" w:color="auto"/>
              <w:right w:val="nil"/>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5</w:t>
            </w:r>
          </w:p>
        </w:tc>
        <w:tc>
          <w:tcPr>
            <w:tcW w:w="1443" w:type="pct"/>
            <w:tcBorders>
              <w:top w:val="single" w:sz="4" w:space="0" w:color="auto"/>
              <w:left w:val="single" w:sz="4" w:space="0" w:color="auto"/>
              <w:bottom w:val="single" w:sz="4" w:space="0" w:color="auto"/>
              <w:right w:val="single" w:sz="4" w:space="0" w:color="auto"/>
            </w:tcBorders>
            <w:shd w:val="clear" w:color="auto" w:fill="auto"/>
            <w:vAlign w:val="center"/>
          </w:tcPr>
          <w:p w:rsidR="00E160B2" w:rsidRPr="00FC69F2" w:rsidRDefault="00E160B2" w:rsidP="00DD156E">
            <w:pPr>
              <w:jc w:val="center"/>
              <w:rPr>
                <w:rFonts w:asciiTheme="majorHAnsi" w:hAnsiTheme="majorHAnsi"/>
                <w:bCs/>
                <w:sz w:val="20"/>
                <w:szCs w:val="20"/>
              </w:rPr>
            </w:pPr>
            <w:r w:rsidRPr="00FC69F2">
              <w:rPr>
                <w:rFonts w:asciiTheme="majorHAnsi" w:hAnsiTheme="majorHAnsi"/>
                <w:bCs/>
                <w:sz w:val="20"/>
                <w:szCs w:val="20"/>
              </w:rPr>
              <w:t xml:space="preserve">rapport d'accompagnement de la mise en place, </w:t>
            </w:r>
            <w:r w:rsidR="00DD156E" w:rsidRPr="00FC69F2">
              <w:rPr>
                <w:rFonts w:asciiTheme="majorHAnsi" w:hAnsiTheme="majorHAnsi"/>
                <w:bCs/>
                <w:sz w:val="20"/>
                <w:szCs w:val="20"/>
              </w:rPr>
              <w:t>récépissé</w:t>
            </w:r>
            <w:r w:rsidRPr="00FC69F2">
              <w:rPr>
                <w:rFonts w:asciiTheme="majorHAnsi" w:hAnsiTheme="majorHAnsi"/>
                <w:bCs/>
                <w:sz w:val="20"/>
                <w:szCs w:val="20"/>
              </w:rPr>
              <w:t xml:space="preserve"> de mise en place</w:t>
            </w:r>
          </w:p>
        </w:tc>
      </w:tr>
      <w:tr w:rsidR="00E160B2" w:rsidRPr="00FC69F2" w:rsidTr="002F15B4">
        <w:tc>
          <w:tcPr>
            <w:tcW w:w="962" w:type="pct"/>
            <w:vMerge/>
            <w:shd w:val="clear" w:color="auto" w:fill="auto"/>
            <w:vAlign w:val="center"/>
          </w:tcPr>
          <w:p w:rsidR="00E160B2" w:rsidRPr="00FC69F2" w:rsidRDefault="00E160B2" w:rsidP="00B81398">
            <w:pPr>
              <w:rPr>
                <w:rFonts w:asciiTheme="majorHAnsi" w:hAnsiTheme="majorHAnsi"/>
                <w:b/>
                <w:bCs/>
                <w:sz w:val="20"/>
                <w:szCs w:val="20"/>
              </w:rPr>
            </w:pPr>
          </w:p>
        </w:tc>
        <w:tc>
          <w:tcPr>
            <w:tcW w:w="995" w:type="pct"/>
            <w:tcBorders>
              <w:top w:val="nil"/>
              <w:left w:val="single" w:sz="4" w:space="0" w:color="auto"/>
              <w:bottom w:val="single" w:sz="4" w:space="0" w:color="auto"/>
              <w:right w:val="single" w:sz="4" w:space="0" w:color="auto"/>
            </w:tcBorders>
            <w:shd w:val="clear" w:color="auto" w:fill="auto"/>
            <w:vAlign w:val="center"/>
          </w:tcPr>
          <w:p w:rsidR="00E160B2" w:rsidRPr="00FC69F2" w:rsidRDefault="00E160B2" w:rsidP="00B81398">
            <w:pPr>
              <w:jc w:val="both"/>
              <w:rPr>
                <w:rFonts w:asciiTheme="majorHAnsi" w:hAnsiTheme="majorHAnsi"/>
                <w:bCs/>
                <w:sz w:val="20"/>
                <w:szCs w:val="20"/>
              </w:rPr>
            </w:pPr>
            <w:r w:rsidRPr="00FC69F2">
              <w:rPr>
                <w:rFonts w:asciiTheme="majorHAnsi" w:hAnsiTheme="majorHAnsi"/>
                <w:bCs/>
                <w:sz w:val="20"/>
                <w:szCs w:val="20"/>
              </w:rPr>
              <w:t xml:space="preserve">Nombre de groupe de femmes formalisés </w:t>
            </w:r>
          </w:p>
        </w:tc>
        <w:tc>
          <w:tcPr>
            <w:tcW w:w="702"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rPr>
                <w:rFonts w:asciiTheme="majorHAnsi" w:hAnsiTheme="majorHAnsi"/>
                <w:bCs/>
                <w:sz w:val="20"/>
                <w:szCs w:val="20"/>
              </w:rPr>
            </w:pPr>
            <w:r w:rsidRPr="00FC69F2">
              <w:rPr>
                <w:rFonts w:asciiTheme="majorHAnsi" w:hAnsiTheme="majorHAnsi"/>
                <w:bCs/>
                <w:sz w:val="20"/>
                <w:szCs w:val="20"/>
              </w:rPr>
              <w:t>Société Coopérative</w:t>
            </w:r>
          </w:p>
        </w:tc>
        <w:tc>
          <w:tcPr>
            <w:tcW w:w="299"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right"/>
              <w:rPr>
                <w:rFonts w:asciiTheme="majorHAnsi" w:hAnsiTheme="majorHAnsi"/>
                <w:bCs/>
                <w:sz w:val="20"/>
                <w:szCs w:val="20"/>
              </w:rPr>
            </w:pPr>
            <w:r w:rsidRPr="00FC69F2">
              <w:rPr>
                <w:rFonts w:asciiTheme="majorHAnsi" w:hAnsiTheme="majorHAnsi"/>
                <w:bCs/>
                <w:sz w:val="20"/>
                <w:szCs w:val="20"/>
              </w:rPr>
              <w:t>2013</w:t>
            </w:r>
          </w:p>
        </w:tc>
        <w:tc>
          <w:tcPr>
            <w:tcW w:w="300"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0</w:t>
            </w:r>
          </w:p>
        </w:tc>
        <w:tc>
          <w:tcPr>
            <w:tcW w:w="299" w:type="pct"/>
            <w:tcBorders>
              <w:top w:val="nil"/>
              <w:left w:val="nil"/>
              <w:bottom w:val="single" w:sz="4" w:space="0" w:color="auto"/>
              <w:right w:val="nil"/>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1</w:t>
            </w:r>
          </w:p>
        </w:tc>
        <w:tc>
          <w:tcPr>
            <w:tcW w:w="1443" w:type="pct"/>
            <w:tcBorders>
              <w:top w:val="single" w:sz="4" w:space="0" w:color="auto"/>
              <w:left w:val="single" w:sz="4" w:space="0" w:color="auto"/>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 xml:space="preserve">rapport d'accompagnement de la mise en place, </w:t>
            </w:r>
            <w:r w:rsidR="00DD156E" w:rsidRPr="00FC69F2">
              <w:rPr>
                <w:rFonts w:asciiTheme="majorHAnsi" w:hAnsiTheme="majorHAnsi"/>
                <w:bCs/>
                <w:sz w:val="20"/>
                <w:szCs w:val="20"/>
              </w:rPr>
              <w:t>récépissé</w:t>
            </w:r>
            <w:r w:rsidRPr="00FC69F2">
              <w:rPr>
                <w:rFonts w:asciiTheme="majorHAnsi" w:hAnsiTheme="majorHAnsi"/>
                <w:bCs/>
                <w:sz w:val="20"/>
                <w:szCs w:val="20"/>
              </w:rPr>
              <w:t xml:space="preserve"> de mise en place</w:t>
            </w:r>
          </w:p>
        </w:tc>
      </w:tr>
      <w:tr w:rsidR="00E160B2" w:rsidRPr="00FC69F2" w:rsidTr="002F15B4">
        <w:tc>
          <w:tcPr>
            <w:tcW w:w="962" w:type="pct"/>
            <w:vMerge/>
            <w:shd w:val="clear" w:color="auto" w:fill="auto"/>
            <w:vAlign w:val="center"/>
          </w:tcPr>
          <w:p w:rsidR="00E160B2" w:rsidRPr="00FC69F2" w:rsidRDefault="00E160B2" w:rsidP="00B81398">
            <w:pPr>
              <w:rPr>
                <w:rFonts w:asciiTheme="majorHAnsi" w:hAnsiTheme="majorHAnsi"/>
                <w:b/>
                <w:bCs/>
                <w:sz w:val="20"/>
                <w:szCs w:val="20"/>
              </w:rPr>
            </w:pPr>
          </w:p>
        </w:tc>
        <w:tc>
          <w:tcPr>
            <w:tcW w:w="995" w:type="pct"/>
            <w:tcBorders>
              <w:top w:val="nil"/>
              <w:left w:val="single" w:sz="4" w:space="0" w:color="auto"/>
              <w:bottom w:val="nil"/>
              <w:right w:val="single" w:sz="4" w:space="0" w:color="auto"/>
            </w:tcBorders>
            <w:shd w:val="clear" w:color="auto" w:fill="auto"/>
            <w:vAlign w:val="center"/>
          </w:tcPr>
          <w:p w:rsidR="00E160B2" w:rsidRPr="00FC69F2" w:rsidRDefault="00E160B2" w:rsidP="00B81398">
            <w:pPr>
              <w:rPr>
                <w:rFonts w:asciiTheme="majorHAnsi" w:hAnsiTheme="majorHAnsi"/>
                <w:bCs/>
                <w:sz w:val="20"/>
                <w:szCs w:val="20"/>
              </w:rPr>
            </w:pPr>
            <w:r w:rsidRPr="00FC69F2">
              <w:rPr>
                <w:rFonts w:asciiTheme="majorHAnsi" w:hAnsiTheme="majorHAnsi"/>
                <w:bCs/>
                <w:sz w:val="20"/>
                <w:szCs w:val="20"/>
              </w:rPr>
              <w:t xml:space="preserve">Pourcentage de contraintes </w:t>
            </w:r>
            <w:r w:rsidRPr="00FC69F2">
              <w:rPr>
                <w:rFonts w:asciiTheme="majorHAnsi" w:hAnsiTheme="majorHAnsi"/>
                <w:bCs/>
                <w:sz w:val="20"/>
                <w:szCs w:val="20"/>
              </w:rPr>
              <w:lastRenderedPageBreak/>
              <w:t>juridiques, institutionnelles et / ou de capacités en matière de GDT identifiées qui sont résolues à travers l'application des réformes</w:t>
            </w:r>
          </w:p>
        </w:tc>
        <w:tc>
          <w:tcPr>
            <w:tcW w:w="702"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rPr>
                <w:rFonts w:asciiTheme="majorHAnsi" w:hAnsiTheme="majorHAnsi"/>
                <w:bCs/>
                <w:sz w:val="20"/>
                <w:szCs w:val="20"/>
              </w:rPr>
            </w:pPr>
            <w:r w:rsidRPr="00FC69F2">
              <w:rPr>
                <w:rFonts w:asciiTheme="majorHAnsi" w:hAnsiTheme="majorHAnsi"/>
                <w:bCs/>
                <w:sz w:val="20"/>
                <w:szCs w:val="20"/>
              </w:rPr>
              <w:lastRenderedPageBreak/>
              <w:t>contraintes résolues</w:t>
            </w:r>
          </w:p>
        </w:tc>
        <w:tc>
          <w:tcPr>
            <w:tcW w:w="299"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right"/>
              <w:rPr>
                <w:rFonts w:asciiTheme="majorHAnsi" w:hAnsiTheme="majorHAnsi"/>
                <w:bCs/>
                <w:sz w:val="20"/>
                <w:szCs w:val="20"/>
              </w:rPr>
            </w:pPr>
            <w:r w:rsidRPr="00FC69F2">
              <w:rPr>
                <w:rFonts w:asciiTheme="majorHAnsi" w:hAnsiTheme="majorHAnsi"/>
                <w:bCs/>
                <w:sz w:val="20"/>
                <w:szCs w:val="20"/>
              </w:rPr>
              <w:t>2013</w:t>
            </w:r>
          </w:p>
        </w:tc>
        <w:tc>
          <w:tcPr>
            <w:tcW w:w="300"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0</w:t>
            </w:r>
          </w:p>
        </w:tc>
        <w:tc>
          <w:tcPr>
            <w:tcW w:w="299" w:type="pct"/>
            <w:tcBorders>
              <w:top w:val="nil"/>
              <w:left w:val="nil"/>
              <w:bottom w:val="single" w:sz="4" w:space="0" w:color="auto"/>
              <w:right w:val="nil"/>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50%</w:t>
            </w:r>
          </w:p>
        </w:tc>
        <w:tc>
          <w:tcPr>
            <w:tcW w:w="1443" w:type="pct"/>
            <w:tcBorders>
              <w:top w:val="single" w:sz="4" w:space="0" w:color="auto"/>
              <w:left w:val="single" w:sz="4" w:space="0" w:color="auto"/>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 xml:space="preserve">Rapports du projet, interview des acteurs, </w:t>
            </w:r>
            <w:r w:rsidRPr="00FC69F2">
              <w:rPr>
                <w:rFonts w:asciiTheme="majorHAnsi" w:hAnsiTheme="majorHAnsi"/>
                <w:bCs/>
                <w:sz w:val="20"/>
                <w:szCs w:val="20"/>
              </w:rPr>
              <w:lastRenderedPageBreak/>
              <w:t>enquêtes</w:t>
            </w:r>
          </w:p>
        </w:tc>
      </w:tr>
      <w:tr w:rsidR="00E160B2" w:rsidRPr="00FC69F2" w:rsidTr="002F15B4">
        <w:tc>
          <w:tcPr>
            <w:tcW w:w="962" w:type="pct"/>
            <w:vMerge/>
            <w:shd w:val="clear" w:color="auto" w:fill="auto"/>
            <w:vAlign w:val="center"/>
          </w:tcPr>
          <w:p w:rsidR="00E160B2" w:rsidRPr="00FC69F2" w:rsidRDefault="00E160B2" w:rsidP="00B81398">
            <w:pPr>
              <w:rPr>
                <w:rFonts w:asciiTheme="majorHAnsi" w:hAnsiTheme="majorHAnsi"/>
                <w:b/>
                <w:bCs/>
                <w:sz w:val="20"/>
                <w:szCs w:val="20"/>
              </w:rPr>
            </w:pPr>
          </w:p>
        </w:tc>
        <w:tc>
          <w:tcPr>
            <w:tcW w:w="995" w:type="pct"/>
            <w:tcBorders>
              <w:top w:val="single" w:sz="4" w:space="0" w:color="auto"/>
              <w:left w:val="single" w:sz="4" w:space="0" w:color="auto"/>
              <w:bottom w:val="nil"/>
              <w:right w:val="single" w:sz="4" w:space="0" w:color="auto"/>
            </w:tcBorders>
            <w:shd w:val="clear" w:color="auto" w:fill="auto"/>
            <w:vAlign w:val="center"/>
          </w:tcPr>
          <w:p w:rsidR="00E160B2" w:rsidRPr="00FC69F2" w:rsidRDefault="00E160B2" w:rsidP="00B81398">
            <w:pPr>
              <w:rPr>
                <w:rFonts w:asciiTheme="majorHAnsi" w:hAnsiTheme="majorHAnsi"/>
                <w:bCs/>
                <w:sz w:val="20"/>
                <w:szCs w:val="20"/>
              </w:rPr>
            </w:pPr>
            <w:r w:rsidRPr="00FC69F2">
              <w:rPr>
                <w:rFonts w:asciiTheme="majorHAnsi" w:hAnsiTheme="majorHAnsi"/>
                <w:bCs/>
                <w:sz w:val="20"/>
                <w:szCs w:val="20"/>
              </w:rPr>
              <w:t>Pourcentage d'acteurs à la base touchés ayant amélioré leurs capacités techniques en matière de GDT</w:t>
            </w:r>
          </w:p>
        </w:tc>
        <w:tc>
          <w:tcPr>
            <w:tcW w:w="702"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rPr>
                <w:rFonts w:asciiTheme="majorHAnsi" w:hAnsiTheme="majorHAnsi"/>
                <w:bCs/>
                <w:sz w:val="20"/>
                <w:szCs w:val="20"/>
              </w:rPr>
            </w:pPr>
            <w:r w:rsidRPr="00FC69F2">
              <w:rPr>
                <w:rFonts w:asciiTheme="majorHAnsi" w:hAnsiTheme="majorHAnsi"/>
                <w:bCs/>
                <w:sz w:val="20"/>
                <w:szCs w:val="20"/>
              </w:rPr>
              <w:t>acteurs ayant amélioré leurs capacités techniques en GDT</w:t>
            </w:r>
          </w:p>
        </w:tc>
        <w:tc>
          <w:tcPr>
            <w:tcW w:w="299"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right"/>
              <w:rPr>
                <w:rFonts w:asciiTheme="majorHAnsi" w:hAnsiTheme="majorHAnsi"/>
                <w:bCs/>
                <w:sz w:val="20"/>
                <w:szCs w:val="20"/>
              </w:rPr>
            </w:pPr>
            <w:r w:rsidRPr="00FC69F2">
              <w:rPr>
                <w:rFonts w:asciiTheme="majorHAnsi" w:hAnsiTheme="majorHAnsi"/>
                <w:bCs/>
                <w:sz w:val="20"/>
                <w:szCs w:val="20"/>
              </w:rPr>
              <w:t>2013</w:t>
            </w:r>
          </w:p>
        </w:tc>
        <w:tc>
          <w:tcPr>
            <w:tcW w:w="300" w:type="pct"/>
            <w:tcBorders>
              <w:top w:val="nil"/>
              <w:left w:val="nil"/>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0</w:t>
            </w:r>
          </w:p>
        </w:tc>
        <w:tc>
          <w:tcPr>
            <w:tcW w:w="299" w:type="pct"/>
            <w:tcBorders>
              <w:top w:val="nil"/>
              <w:left w:val="nil"/>
              <w:bottom w:val="single" w:sz="4" w:space="0" w:color="auto"/>
              <w:right w:val="nil"/>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20%</w:t>
            </w:r>
          </w:p>
        </w:tc>
        <w:tc>
          <w:tcPr>
            <w:tcW w:w="1443" w:type="pct"/>
            <w:tcBorders>
              <w:top w:val="single" w:sz="4" w:space="0" w:color="auto"/>
              <w:left w:val="single" w:sz="4" w:space="0" w:color="auto"/>
              <w:bottom w:val="single" w:sz="4" w:space="0" w:color="auto"/>
              <w:right w:val="single" w:sz="4" w:space="0" w:color="auto"/>
            </w:tcBorders>
            <w:shd w:val="clear" w:color="auto" w:fill="auto"/>
            <w:vAlign w:val="center"/>
          </w:tcPr>
          <w:p w:rsidR="00E160B2" w:rsidRPr="00FC69F2" w:rsidRDefault="00E160B2" w:rsidP="00B81398">
            <w:pPr>
              <w:jc w:val="center"/>
              <w:rPr>
                <w:rFonts w:asciiTheme="majorHAnsi" w:hAnsiTheme="majorHAnsi"/>
                <w:bCs/>
                <w:sz w:val="20"/>
                <w:szCs w:val="20"/>
              </w:rPr>
            </w:pPr>
            <w:r w:rsidRPr="00FC69F2">
              <w:rPr>
                <w:rFonts w:asciiTheme="majorHAnsi" w:hAnsiTheme="majorHAnsi"/>
                <w:bCs/>
                <w:sz w:val="20"/>
                <w:szCs w:val="20"/>
              </w:rPr>
              <w:t>Rapport du projet, interview des acteurts, enquêtes</w:t>
            </w:r>
          </w:p>
        </w:tc>
      </w:tr>
      <w:tr w:rsidR="00180FB4" w:rsidRPr="00FC69F2" w:rsidTr="002F15B4">
        <w:tc>
          <w:tcPr>
            <w:tcW w:w="962" w:type="pct"/>
            <w:vMerge w:val="restart"/>
            <w:shd w:val="clear" w:color="auto" w:fill="auto"/>
            <w:vAlign w:val="center"/>
          </w:tcPr>
          <w:p w:rsidR="00180FB4" w:rsidRPr="00FC69F2" w:rsidRDefault="00180FB4" w:rsidP="00B81398">
            <w:pPr>
              <w:jc w:val="both"/>
              <w:rPr>
                <w:rFonts w:asciiTheme="majorHAnsi" w:hAnsiTheme="majorHAnsi"/>
                <w:b/>
                <w:sz w:val="20"/>
                <w:szCs w:val="20"/>
              </w:rPr>
            </w:pPr>
            <w:r w:rsidRPr="00FC69F2">
              <w:rPr>
                <w:rStyle w:val="longtext"/>
                <w:rFonts w:asciiTheme="majorHAnsi" w:hAnsiTheme="majorHAnsi"/>
                <w:b/>
                <w:sz w:val="20"/>
                <w:szCs w:val="20"/>
                <w:shd w:val="clear" w:color="auto" w:fill="FFFFFF"/>
              </w:rPr>
              <w:t xml:space="preserve">Produit 2.3: </w:t>
            </w:r>
            <w:r w:rsidRPr="00FC69F2">
              <w:rPr>
                <w:rStyle w:val="longtext"/>
                <w:rFonts w:asciiTheme="majorHAnsi" w:hAnsiTheme="majorHAnsi"/>
                <w:sz w:val="20"/>
                <w:szCs w:val="20"/>
                <w:shd w:val="clear" w:color="auto" w:fill="FFFFFF"/>
              </w:rPr>
              <w:t>Les textes législatifs et réglementaires relatifs à la GDT sont renforcés, standardisés, et appliqués aux différents niveaux d’organisation administrative par les divers acteurs de la région</w:t>
            </w:r>
          </w:p>
        </w:tc>
        <w:tc>
          <w:tcPr>
            <w:tcW w:w="995" w:type="pct"/>
            <w:shd w:val="clear" w:color="auto" w:fill="auto"/>
            <w:vAlign w:val="center"/>
          </w:tcPr>
          <w:p w:rsidR="00180FB4" w:rsidRPr="00FC69F2" w:rsidRDefault="00180FB4">
            <w:pPr>
              <w:rPr>
                <w:rFonts w:asciiTheme="majorHAnsi" w:hAnsiTheme="majorHAnsi" w:cs="Arial"/>
                <w:bCs/>
                <w:sz w:val="20"/>
                <w:szCs w:val="20"/>
              </w:rPr>
            </w:pPr>
            <w:r w:rsidRPr="00FC69F2">
              <w:rPr>
                <w:rFonts w:asciiTheme="majorHAnsi" w:hAnsiTheme="majorHAnsi" w:cs="Arial"/>
                <w:bCs/>
                <w:sz w:val="20"/>
                <w:szCs w:val="20"/>
              </w:rPr>
              <w:t>Nombre de Comités Locaux de l'Eau mis en place</w:t>
            </w:r>
          </w:p>
        </w:tc>
        <w:tc>
          <w:tcPr>
            <w:tcW w:w="702" w:type="pct"/>
            <w:shd w:val="clear" w:color="auto" w:fill="auto"/>
            <w:vAlign w:val="center"/>
          </w:tcPr>
          <w:p w:rsidR="00180FB4" w:rsidRPr="00FC69F2" w:rsidRDefault="00180FB4">
            <w:pPr>
              <w:rPr>
                <w:rFonts w:asciiTheme="majorHAnsi" w:hAnsiTheme="majorHAnsi" w:cs="Arial"/>
                <w:bCs/>
                <w:sz w:val="20"/>
                <w:szCs w:val="20"/>
              </w:rPr>
            </w:pPr>
            <w:r w:rsidRPr="00FC69F2">
              <w:rPr>
                <w:rFonts w:asciiTheme="majorHAnsi" w:hAnsiTheme="majorHAnsi" w:cs="Arial"/>
                <w:bCs/>
                <w:sz w:val="20"/>
                <w:szCs w:val="20"/>
              </w:rPr>
              <w:t>Comité Local de l'Eau</w:t>
            </w:r>
          </w:p>
        </w:tc>
        <w:tc>
          <w:tcPr>
            <w:tcW w:w="299" w:type="pct"/>
            <w:shd w:val="clear" w:color="auto" w:fill="auto"/>
            <w:vAlign w:val="center"/>
          </w:tcPr>
          <w:p w:rsidR="00180FB4" w:rsidRPr="00FC69F2" w:rsidRDefault="00180FB4">
            <w:pPr>
              <w:jc w:val="right"/>
              <w:rPr>
                <w:rFonts w:asciiTheme="majorHAnsi" w:hAnsiTheme="majorHAnsi" w:cs="Arial"/>
                <w:bCs/>
                <w:sz w:val="20"/>
                <w:szCs w:val="20"/>
              </w:rPr>
            </w:pPr>
            <w:r w:rsidRPr="00FC69F2">
              <w:rPr>
                <w:rFonts w:asciiTheme="majorHAnsi" w:hAnsiTheme="majorHAnsi" w:cs="Arial"/>
                <w:bCs/>
                <w:sz w:val="20"/>
                <w:szCs w:val="20"/>
              </w:rPr>
              <w:t>2013</w:t>
            </w:r>
          </w:p>
        </w:tc>
        <w:tc>
          <w:tcPr>
            <w:tcW w:w="300" w:type="pct"/>
            <w:shd w:val="clear" w:color="auto" w:fill="auto"/>
            <w:vAlign w:val="center"/>
          </w:tcPr>
          <w:p w:rsidR="00180FB4" w:rsidRPr="00FC69F2" w:rsidRDefault="00180FB4">
            <w:pPr>
              <w:jc w:val="center"/>
              <w:rPr>
                <w:rFonts w:asciiTheme="majorHAnsi" w:hAnsiTheme="majorHAnsi" w:cs="Arial"/>
                <w:bCs/>
                <w:sz w:val="20"/>
                <w:szCs w:val="20"/>
              </w:rPr>
            </w:pPr>
            <w:r w:rsidRPr="00FC69F2">
              <w:rPr>
                <w:rFonts w:asciiTheme="majorHAnsi" w:hAnsiTheme="majorHAnsi" w:cs="Arial"/>
                <w:bCs/>
                <w:sz w:val="20"/>
                <w:szCs w:val="20"/>
              </w:rPr>
              <w:t>0</w:t>
            </w:r>
          </w:p>
        </w:tc>
        <w:tc>
          <w:tcPr>
            <w:tcW w:w="299" w:type="pct"/>
            <w:shd w:val="clear" w:color="auto" w:fill="auto"/>
            <w:vAlign w:val="center"/>
          </w:tcPr>
          <w:p w:rsidR="00180FB4" w:rsidRPr="00FC69F2" w:rsidRDefault="00180FB4">
            <w:pPr>
              <w:jc w:val="center"/>
              <w:rPr>
                <w:rFonts w:asciiTheme="majorHAnsi" w:hAnsiTheme="majorHAnsi" w:cs="Arial"/>
                <w:bCs/>
                <w:sz w:val="20"/>
                <w:szCs w:val="20"/>
              </w:rPr>
            </w:pPr>
            <w:r w:rsidRPr="00FC69F2">
              <w:rPr>
                <w:rFonts w:asciiTheme="majorHAnsi" w:hAnsiTheme="majorHAnsi" w:cs="Arial"/>
                <w:bCs/>
                <w:sz w:val="20"/>
                <w:szCs w:val="20"/>
              </w:rPr>
              <w:t>1</w:t>
            </w:r>
          </w:p>
        </w:tc>
        <w:tc>
          <w:tcPr>
            <w:tcW w:w="1443" w:type="pct"/>
            <w:shd w:val="clear" w:color="auto" w:fill="auto"/>
            <w:vAlign w:val="center"/>
          </w:tcPr>
          <w:p w:rsidR="00180FB4" w:rsidRPr="00FC69F2" w:rsidRDefault="00180FB4">
            <w:pPr>
              <w:jc w:val="center"/>
              <w:rPr>
                <w:rFonts w:asciiTheme="majorHAnsi" w:hAnsiTheme="majorHAnsi" w:cs="Arial"/>
                <w:bCs/>
                <w:sz w:val="20"/>
                <w:szCs w:val="20"/>
              </w:rPr>
            </w:pPr>
            <w:r w:rsidRPr="00FC69F2">
              <w:rPr>
                <w:rFonts w:asciiTheme="majorHAnsi" w:hAnsiTheme="majorHAnsi" w:cs="Arial"/>
                <w:bCs/>
                <w:sz w:val="20"/>
                <w:szCs w:val="20"/>
              </w:rPr>
              <w:t>Rapport de mise en place, pièces administratives</w:t>
            </w:r>
          </w:p>
        </w:tc>
      </w:tr>
      <w:tr w:rsidR="00180FB4" w:rsidRPr="00FC69F2" w:rsidTr="002F15B4">
        <w:tc>
          <w:tcPr>
            <w:tcW w:w="962" w:type="pct"/>
            <w:vMerge/>
            <w:shd w:val="clear" w:color="auto" w:fill="auto"/>
            <w:vAlign w:val="center"/>
          </w:tcPr>
          <w:p w:rsidR="00180FB4" w:rsidRPr="00FC69F2" w:rsidRDefault="00180FB4" w:rsidP="00B81398">
            <w:pPr>
              <w:jc w:val="both"/>
              <w:rPr>
                <w:rStyle w:val="longtext"/>
                <w:rFonts w:asciiTheme="majorHAnsi" w:hAnsiTheme="majorHAnsi"/>
                <w:b/>
                <w:sz w:val="20"/>
                <w:szCs w:val="20"/>
                <w:shd w:val="clear" w:color="auto" w:fill="FFFFFF"/>
              </w:rPr>
            </w:pPr>
          </w:p>
        </w:tc>
        <w:tc>
          <w:tcPr>
            <w:tcW w:w="995" w:type="pct"/>
            <w:shd w:val="clear" w:color="auto" w:fill="auto"/>
          </w:tcPr>
          <w:p w:rsidR="00180FB4" w:rsidRPr="00FC69F2" w:rsidRDefault="00180FB4">
            <w:pPr>
              <w:rPr>
                <w:rFonts w:asciiTheme="majorHAnsi" w:hAnsiTheme="majorHAnsi" w:cs="Arial"/>
                <w:bCs/>
                <w:sz w:val="20"/>
                <w:szCs w:val="20"/>
              </w:rPr>
            </w:pPr>
            <w:r w:rsidRPr="00FC69F2">
              <w:rPr>
                <w:rFonts w:asciiTheme="majorHAnsi" w:hAnsiTheme="majorHAnsi" w:cs="Arial"/>
                <w:bCs/>
                <w:sz w:val="20"/>
                <w:szCs w:val="20"/>
              </w:rPr>
              <w:t>Nombre d'atelier de partage et de renforcement des capacités des acteurs sur la synergie des conventions de Rio et de Ramsar</w:t>
            </w:r>
          </w:p>
        </w:tc>
        <w:tc>
          <w:tcPr>
            <w:tcW w:w="702" w:type="pct"/>
            <w:shd w:val="clear" w:color="auto" w:fill="auto"/>
            <w:vAlign w:val="center"/>
          </w:tcPr>
          <w:p w:rsidR="00180FB4" w:rsidRPr="00FC69F2" w:rsidRDefault="00180FB4">
            <w:pPr>
              <w:rPr>
                <w:rFonts w:asciiTheme="majorHAnsi" w:hAnsiTheme="majorHAnsi" w:cs="Arial"/>
                <w:bCs/>
                <w:sz w:val="20"/>
                <w:szCs w:val="20"/>
              </w:rPr>
            </w:pPr>
            <w:r w:rsidRPr="00FC69F2">
              <w:rPr>
                <w:rFonts w:asciiTheme="majorHAnsi" w:hAnsiTheme="majorHAnsi" w:cs="Arial"/>
                <w:bCs/>
                <w:sz w:val="20"/>
                <w:szCs w:val="20"/>
              </w:rPr>
              <w:t>Atelier sur la synergie des conventions</w:t>
            </w:r>
          </w:p>
        </w:tc>
        <w:tc>
          <w:tcPr>
            <w:tcW w:w="299" w:type="pct"/>
            <w:shd w:val="clear" w:color="auto" w:fill="auto"/>
            <w:vAlign w:val="center"/>
          </w:tcPr>
          <w:p w:rsidR="00180FB4" w:rsidRPr="00FC69F2" w:rsidRDefault="00180FB4">
            <w:pPr>
              <w:jc w:val="right"/>
              <w:rPr>
                <w:rFonts w:asciiTheme="majorHAnsi" w:hAnsiTheme="majorHAnsi" w:cs="Arial"/>
                <w:bCs/>
                <w:sz w:val="20"/>
                <w:szCs w:val="20"/>
              </w:rPr>
            </w:pPr>
            <w:r w:rsidRPr="00FC69F2">
              <w:rPr>
                <w:rFonts w:asciiTheme="majorHAnsi" w:hAnsiTheme="majorHAnsi" w:cs="Arial"/>
                <w:bCs/>
                <w:sz w:val="20"/>
                <w:szCs w:val="20"/>
              </w:rPr>
              <w:t>2013</w:t>
            </w:r>
          </w:p>
        </w:tc>
        <w:tc>
          <w:tcPr>
            <w:tcW w:w="300" w:type="pct"/>
            <w:shd w:val="clear" w:color="auto" w:fill="auto"/>
            <w:vAlign w:val="center"/>
          </w:tcPr>
          <w:p w:rsidR="00180FB4" w:rsidRPr="00FC69F2" w:rsidRDefault="00180FB4">
            <w:pPr>
              <w:jc w:val="center"/>
              <w:rPr>
                <w:rFonts w:asciiTheme="majorHAnsi" w:hAnsiTheme="majorHAnsi" w:cs="Arial"/>
                <w:bCs/>
                <w:sz w:val="20"/>
                <w:szCs w:val="20"/>
              </w:rPr>
            </w:pPr>
            <w:r w:rsidRPr="00FC69F2">
              <w:rPr>
                <w:rFonts w:asciiTheme="majorHAnsi" w:hAnsiTheme="majorHAnsi" w:cs="Arial"/>
                <w:bCs/>
                <w:sz w:val="20"/>
                <w:szCs w:val="20"/>
              </w:rPr>
              <w:t>0</w:t>
            </w:r>
          </w:p>
        </w:tc>
        <w:tc>
          <w:tcPr>
            <w:tcW w:w="299" w:type="pct"/>
            <w:shd w:val="clear" w:color="auto" w:fill="auto"/>
            <w:vAlign w:val="center"/>
          </w:tcPr>
          <w:p w:rsidR="00180FB4" w:rsidRPr="00FC69F2" w:rsidRDefault="00180FB4">
            <w:pPr>
              <w:jc w:val="center"/>
              <w:rPr>
                <w:rFonts w:asciiTheme="majorHAnsi" w:hAnsiTheme="majorHAnsi" w:cs="Arial"/>
                <w:bCs/>
                <w:sz w:val="20"/>
                <w:szCs w:val="20"/>
              </w:rPr>
            </w:pPr>
            <w:r w:rsidRPr="00FC69F2">
              <w:rPr>
                <w:rFonts w:asciiTheme="majorHAnsi" w:hAnsiTheme="majorHAnsi" w:cs="Arial"/>
                <w:bCs/>
                <w:sz w:val="20"/>
                <w:szCs w:val="20"/>
              </w:rPr>
              <w:t>1</w:t>
            </w:r>
          </w:p>
        </w:tc>
        <w:tc>
          <w:tcPr>
            <w:tcW w:w="1443" w:type="pct"/>
            <w:shd w:val="clear" w:color="auto" w:fill="auto"/>
            <w:vAlign w:val="center"/>
          </w:tcPr>
          <w:p w:rsidR="00180FB4" w:rsidRPr="00FC69F2" w:rsidRDefault="00180FB4">
            <w:pPr>
              <w:jc w:val="center"/>
              <w:rPr>
                <w:rFonts w:asciiTheme="majorHAnsi" w:hAnsiTheme="majorHAnsi" w:cs="Arial"/>
                <w:bCs/>
                <w:sz w:val="20"/>
                <w:szCs w:val="20"/>
              </w:rPr>
            </w:pPr>
            <w:r w:rsidRPr="00FC69F2">
              <w:rPr>
                <w:rFonts w:asciiTheme="majorHAnsi" w:hAnsiTheme="majorHAnsi" w:cs="Arial"/>
                <w:bCs/>
                <w:sz w:val="20"/>
                <w:szCs w:val="20"/>
              </w:rPr>
              <w:t>rapport d'atelier, liste de participants</w:t>
            </w:r>
          </w:p>
        </w:tc>
      </w:tr>
      <w:tr w:rsidR="00180FB4" w:rsidRPr="00FC69F2" w:rsidTr="002F15B4">
        <w:tc>
          <w:tcPr>
            <w:tcW w:w="962" w:type="pct"/>
            <w:vMerge/>
            <w:shd w:val="clear" w:color="auto" w:fill="auto"/>
            <w:vAlign w:val="center"/>
          </w:tcPr>
          <w:p w:rsidR="00180FB4" w:rsidRPr="00FC69F2" w:rsidRDefault="00180FB4" w:rsidP="00B81398">
            <w:pPr>
              <w:jc w:val="both"/>
              <w:rPr>
                <w:rStyle w:val="longtext"/>
                <w:rFonts w:asciiTheme="majorHAnsi" w:hAnsiTheme="majorHAnsi"/>
                <w:b/>
                <w:sz w:val="20"/>
                <w:szCs w:val="20"/>
                <w:shd w:val="clear" w:color="auto" w:fill="FFFFFF"/>
              </w:rPr>
            </w:pPr>
          </w:p>
        </w:tc>
        <w:tc>
          <w:tcPr>
            <w:tcW w:w="995" w:type="pct"/>
            <w:shd w:val="clear" w:color="auto" w:fill="auto"/>
          </w:tcPr>
          <w:p w:rsidR="00180FB4" w:rsidRPr="00FC69F2" w:rsidRDefault="00180FB4">
            <w:pPr>
              <w:rPr>
                <w:rFonts w:asciiTheme="majorHAnsi" w:hAnsiTheme="majorHAnsi" w:cs="Arial"/>
                <w:bCs/>
                <w:sz w:val="20"/>
                <w:szCs w:val="20"/>
              </w:rPr>
            </w:pPr>
            <w:r w:rsidRPr="00FC69F2">
              <w:rPr>
                <w:rFonts w:asciiTheme="majorHAnsi" w:hAnsiTheme="majorHAnsi" w:cs="Arial"/>
                <w:bCs/>
                <w:sz w:val="20"/>
                <w:szCs w:val="20"/>
              </w:rPr>
              <w:t>Nombre de représentations de pièces de théâtre forum pour sensibiliser les acteurs et les usagers des ressources naturelles sur leurs responsabilités collectives et individuelles en matière de GDT dans la région</w:t>
            </w:r>
          </w:p>
        </w:tc>
        <w:tc>
          <w:tcPr>
            <w:tcW w:w="702" w:type="pct"/>
            <w:shd w:val="clear" w:color="auto" w:fill="auto"/>
            <w:vAlign w:val="center"/>
          </w:tcPr>
          <w:p w:rsidR="00180FB4" w:rsidRPr="00FC69F2" w:rsidRDefault="00180FB4">
            <w:pPr>
              <w:rPr>
                <w:rFonts w:asciiTheme="majorHAnsi" w:hAnsiTheme="majorHAnsi" w:cs="Arial"/>
                <w:bCs/>
                <w:sz w:val="20"/>
                <w:szCs w:val="20"/>
              </w:rPr>
            </w:pPr>
            <w:r w:rsidRPr="00FC69F2">
              <w:rPr>
                <w:rFonts w:asciiTheme="majorHAnsi" w:hAnsiTheme="majorHAnsi" w:cs="Arial"/>
                <w:bCs/>
                <w:sz w:val="20"/>
                <w:szCs w:val="20"/>
              </w:rPr>
              <w:t>Présentation de théâtre forum</w:t>
            </w:r>
          </w:p>
        </w:tc>
        <w:tc>
          <w:tcPr>
            <w:tcW w:w="299" w:type="pct"/>
            <w:shd w:val="clear" w:color="auto" w:fill="auto"/>
            <w:vAlign w:val="center"/>
          </w:tcPr>
          <w:p w:rsidR="00180FB4" w:rsidRPr="00FC69F2" w:rsidRDefault="00180FB4">
            <w:pPr>
              <w:jc w:val="right"/>
              <w:rPr>
                <w:rFonts w:asciiTheme="majorHAnsi" w:hAnsiTheme="majorHAnsi" w:cs="Arial"/>
                <w:bCs/>
                <w:sz w:val="20"/>
                <w:szCs w:val="20"/>
              </w:rPr>
            </w:pPr>
            <w:r w:rsidRPr="00FC69F2">
              <w:rPr>
                <w:rFonts w:asciiTheme="majorHAnsi" w:hAnsiTheme="majorHAnsi" w:cs="Arial"/>
                <w:bCs/>
                <w:sz w:val="20"/>
                <w:szCs w:val="20"/>
              </w:rPr>
              <w:t>2013</w:t>
            </w:r>
          </w:p>
        </w:tc>
        <w:tc>
          <w:tcPr>
            <w:tcW w:w="300" w:type="pct"/>
            <w:shd w:val="clear" w:color="auto" w:fill="auto"/>
            <w:vAlign w:val="center"/>
          </w:tcPr>
          <w:p w:rsidR="00180FB4" w:rsidRPr="00FC69F2" w:rsidRDefault="00180FB4">
            <w:pPr>
              <w:jc w:val="center"/>
              <w:rPr>
                <w:rFonts w:asciiTheme="majorHAnsi" w:hAnsiTheme="majorHAnsi" w:cs="Arial"/>
                <w:bCs/>
                <w:sz w:val="20"/>
                <w:szCs w:val="20"/>
              </w:rPr>
            </w:pPr>
            <w:r w:rsidRPr="00FC69F2">
              <w:rPr>
                <w:rFonts w:asciiTheme="majorHAnsi" w:hAnsiTheme="majorHAnsi" w:cs="Arial"/>
                <w:bCs/>
                <w:sz w:val="20"/>
                <w:szCs w:val="20"/>
              </w:rPr>
              <w:t>0</w:t>
            </w:r>
          </w:p>
        </w:tc>
        <w:tc>
          <w:tcPr>
            <w:tcW w:w="299" w:type="pct"/>
            <w:shd w:val="clear" w:color="auto" w:fill="auto"/>
            <w:vAlign w:val="center"/>
          </w:tcPr>
          <w:p w:rsidR="00180FB4" w:rsidRPr="00FC69F2" w:rsidRDefault="00180FB4">
            <w:pPr>
              <w:jc w:val="center"/>
              <w:rPr>
                <w:rFonts w:asciiTheme="majorHAnsi" w:hAnsiTheme="majorHAnsi" w:cs="Arial"/>
                <w:bCs/>
                <w:sz w:val="20"/>
                <w:szCs w:val="20"/>
              </w:rPr>
            </w:pPr>
            <w:r w:rsidRPr="00FC69F2">
              <w:rPr>
                <w:rFonts w:asciiTheme="majorHAnsi" w:hAnsiTheme="majorHAnsi" w:cs="Arial"/>
                <w:bCs/>
                <w:sz w:val="20"/>
                <w:szCs w:val="20"/>
              </w:rPr>
              <w:t>10</w:t>
            </w:r>
          </w:p>
        </w:tc>
        <w:tc>
          <w:tcPr>
            <w:tcW w:w="1443" w:type="pct"/>
            <w:shd w:val="clear" w:color="auto" w:fill="auto"/>
            <w:vAlign w:val="center"/>
          </w:tcPr>
          <w:p w:rsidR="00180FB4" w:rsidRPr="00FC69F2" w:rsidRDefault="00180FB4">
            <w:pPr>
              <w:jc w:val="center"/>
              <w:rPr>
                <w:rFonts w:asciiTheme="majorHAnsi" w:hAnsiTheme="majorHAnsi" w:cs="Arial"/>
                <w:bCs/>
                <w:sz w:val="20"/>
                <w:szCs w:val="20"/>
              </w:rPr>
            </w:pPr>
            <w:r w:rsidRPr="00FC69F2">
              <w:rPr>
                <w:rFonts w:asciiTheme="majorHAnsi" w:hAnsiTheme="majorHAnsi" w:cs="Arial"/>
                <w:bCs/>
                <w:sz w:val="20"/>
                <w:szCs w:val="20"/>
              </w:rPr>
              <w:t>rapport de diffusion de pièce de théâtre forums</w:t>
            </w:r>
          </w:p>
        </w:tc>
      </w:tr>
      <w:tr w:rsidR="00180FB4" w:rsidRPr="00FC69F2" w:rsidTr="002F15B4">
        <w:tc>
          <w:tcPr>
            <w:tcW w:w="962" w:type="pct"/>
            <w:vMerge/>
            <w:shd w:val="clear" w:color="auto" w:fill="auto"/>
            <w:vAlign w:val="center"/>
          </w:tcPr>
          <w:p w:rsidR="00180FB4" w:rsidRPr="00FC69F2" w:rsidRDefault="00180FB4" w:rsidP="00B81398">
            <w:pPr>
              <w:jc w:val="both"/>
              <w:rPr>
                <w:rStyle w:val="longtext"/>
                <w:rFonts w:asciiTheme="majorHAnsi" w:hAnsiTheme="majorHAnsi"/>
                <w:b/>
                <w:sz w:val="20"/>
                <w:szCs w:val="20"/>
                <w:shd w:val="clear" w:color="auto" w:fill="FFFFFF"/>
              </w:rPr>
            </w:pPr>
          </w:p>
        </w:tc>
        <w:tc>
          <w:tcPr>
            <w:tcW w:w="995" w:type="pct"/>
            <w:shd w:val="clear" w:color="auto" w:fill="auto"/>
          </w:tcPr>
          <w:p w:rsidR="00180FB4" w:rsidRPr="00FC69F2" w:rsidRDefault="00180FB4">
            <w:pPr>
              <w:rPr>
                <w:rFonts w:asciiTheme="majorHAnsi" w:hAnsiTheme="majorHAnsi" w:cs="Arial"/>
                <w:bCs/>
                <w:sz w:val="20"/>
                <w:szCs w:val="20"/>
              </w:rPr>
            </w:pPr>
            <w:r w:rsidRPr="00FC69F2">
              <w:rPr>
                <w:rFonts w:asciiTheme="majorHAnsi" w:hAnsiTheme="majorHAnsi" w:cs="Arial"/>
                <w:bCs/>
                <w:sz w:val="20"/>
                <w:szCs w:val="20"/>
              </w:rPr>
              <w:t>Nombre de représentations de pièces de théâtre forum pour sensibiliser les acteurs et les usagers des ressources naturelles sur les enjeux de l'utilisation abusive des pesticides</w:t>
            </w:r>
          </w:p>
        </w:tc>
        <w:tc>
          <w:tcPr>
            <w:tcW w:w="702" w:type="pct"/>
            <w:shd w:val="clear" w:color="auto" w:fill="auto"/>
            <w:vAlign w:val="center"/>
          </w:tcPr>
          <w:p w:rsidR="00180FB4" w:rsidRPr="00FC69F2" w:rsidRDefault="00180FB4">
            <w:pPr>
              <w:rPr>
                <w:rFonts w:asciiTheme="majorHAnsi" w:hAnsiTheme="majorHAnsi" w:cs="Arial"/>
                <w:bCs/>
                <w:sz w:val="20"/>
                <w:szCs w:val="20"/>
              </w:rPr>
            </w:pPr>
            <w:r w:rsidRPr="00FC69F2">
              <w:rPr>
                <w:rFonts w:asciiTheme="majorHAnsi" w:hAnsiTheme="majorHAnsi" w:cs="Arial"/>
                <w:bCs/>
                <w:sz w:val="20"/>
                <w:szCs w:val="20"/>
              </w:rPr>
              <w:t>Présentation de théâtre forum</w:t>
            </w:r>
          </w:p>
        </w:tc>
        <w:tc>
          <w:tcPr>
            <w:tcW w:w="299" w:type="pct"/>
            <w:shd w:val="clear" w:color="auto" w:fill="auto"/>
            <w:vAlign w:val="center"/>
          </w:tcPr>
          <w:p w:rsidR="00180FB4" w:rsidRPr="00FC69F2" w:rsidRDefault="00180FB4">
            <w:pPr>
              <w:jc w:val="right"/>
              <w:rPr>
                <w:rFonts w:asciiTheme="majorHAnsi" w:hAnsiTheme="majorHAnsi" w:cs="Arial"/>
                <w:bCs/>
                <w:sz w:val="20"/>
                <w:szCs w:val="20"/>
              </w:rPr>
            </w:pPr>
            <w:r w:rsidRPr="00FC69F2">
              <w:rPr>
                <w:rFonts w:asciiTheme="majorHAnsi" w:hAnsiTheme="majorHAnsi" w:cs="Arial"/>
                <w:bCs/>
                <w:sz w:val="20"/>
                <w:szCs w:val="20"/>
              </w:rPr>
              <w:t>2013</w:t>
            </w:r>
          </w:p>
        </w:tc>
        <w:tc>
          <w:tcPr>
            <w:tcW w:w="300" w:type="pct"/>
            <w:shd w:val="clear" w:color="auto" w:fill="auto"/>
            <w:vAlign w:val="center"/>
          </w:tcPr>
          <w:p w:rsidR="00180FB4" w:rsidRPr="00FC69F2" w:rsidRDefault="00180FB4">
            <w:pPr>
              <w:jc w:val="center"/>
              <w:rPr>
                <w:rFonts w:asciiTheme="majorHAnsi" w:hAnsiTheme="majorHAnsi" w:cs="Arial"/>
                <w:bCs/>
                <w:sz w:val="20"/>
                <w:szCs w:val="20"/>
              </w:rPr>
            </w:pPr>
            <w:r w:rsidRPr="00FC69F2">
              <w:rPr>
                <w:rFonts w:asciiTheme="majorHAnsi" w:hAnsiTheme="majorHAnsi" w:cs="Arial"/>
                <w:bCs/>
                <w:sz w:val="20"/>
                <w:szCs w:val="20"/>
              </w:rPr>
              <w:t>0</w:t>
            </w:r>
          </w:p>
        </w:tc>
        <w:tc>
          <w:tcPr>
            <w:tcW w:w="299" w:type="pct"/>
            <w:shd w:val="clear" w:color="auto" w:fill="auto"/>
            <w:vAlign w:val="center"/>
          </w:tcPr>
          <w:p w:rsidR="00180FB4" w:rsidRPr="00FC69F2" w:rsidRDefault="00180FB4">
            <w:pPr>
              <w:jc w:val="center"/>
              <w:rPr>
                <w:rFonts w:asciiTheme="majorHAnsi" w:hAnsiTheme="majorHAnsi" w:cs="Arial"/>
                <w:bCs/>
                <w:sz w:val="20"/>
                <w:szCs w:val="20"/>
              </w:rPr>
            </w:pPr>
            <w:r w:rsidRPr="00FC69F2">
              <w:rPr>
                <w:rFonts w:asciiTheme="majorHAnsi" w:hAnsiTheme="majorHAnsi" w:cs="Arial"/>
                <w:bCs/>
                <w:sz w:val="20"/>
                <w:szCs w:val="20"/>
              </w:rPr>
              <w:t>10</w:t>
            </w:r>
          </w:p>
        </w:tc>
        <w:tc>
          <w:tcPr>
            <w:tcW w:w="1443" w:type="pct"/>
            <w:shd w:val="clear" w:color="auto" w:fill="auto"/>
            <w:vAlign w:val="center"/>
          </w:tcPr>
          <w:p w:rsidR="00180FB4" w:rsidRPr="00FC69F2" w:rsidRDefault="00180FB4">
            <w:pPr>
              <w:jc w:val="center"/>
              <w:rPr>
                <w:rFonts w:asciiTheme="majorHAnsi" w:hAnsiTheme="majorHAnsi" w:cs="Arial"/>
                <w:bCs/>
                <w:sz w:val="20"/>
                <w:szCs w:val="20"/>
              </w:rPr>
            </w:pPr>
            <w:r w:rsidRPr="00FC69F2">
              <w:rPr>
                <w:rFonts w:asciiTheme="majorHAnsi" w:hAnsiTheme="majorHAnsi" w:cs="Arial"/>
                <w:bCs/>
                <w:sz w:val="20"/>
                <w:szCs w:val="20"/>
              </w:rPr>
              <w:t>rapport de présentation de théâtre forum</w:t>
            </w:r>
          </w:p>
        </w:tc>
      </w:tr>
      <w:tr w:rsidR="00180FB4" w:rsidRPr="00FC69F2" w:rsidTr="002F15B4">
        <w:tc>
          <w:tcPr>
            <w:tcW w:w="962" w:type="pct"/>
            <w:vMerge/>
            <w:shd w:val="clear" w:color="auto" w:fill="auto"/>
            <w:vAlign w:val="center"/>
          </w:tcPr>
          <w:p w:rsidR="00180FB4" w:rsidRPr="00FC69F2" w:rsidRDefault="00180FB4" w:rsidP="00B81398">
            <w:pPr>
              <w:jc w:val="both"/>
              <w:rPr>
                <w:rStyle w:val="longtext"/>
                <w:rFonts w:asciiTheme="majorHAnsi" w:hAnsiTheme="majorHAnsi"/>
                <w:b/>
                <w:sz w:val="20"/>
                <w:szCs w:val="20"/>
                <w:shd w:val="clear" w:color="auto" w:fill="FFFFFF"/>
              </w:rPr>
            </w:pPr>
          </w:p>
        </w:tc>
        <w:tc>
          <w:tcPr>
            <w:tcW w:w="995" w:type="pct"/>
            <w:shd w:val="clear" w:color="auto" w:fill="auto"/>
          </w:tcPr>
          <w:p w:rsidR="00180FB4" w:rsidRPr="00FC69F2" w:rsidRDefault="00180FB4">
            <w:pPr>
              <w:rPr>
                <w:rFonts w:asciiTheme="majorHAnsi" w:hAnsiTheme="majorHAnsi" w:cs="Arial"/>
                <w:bCs/>
                <w:sz w:val="20"/>
                <w:szCs w:val="20"/>
              </w:rPr>
            </w:pPr>
            <w:r w:rsidRPr="00FC69F2">
              <w:rPr>
                <w:rFonts w:asciiTheme="majorHAnsi" w:hAnsiTheme="majorHAnsi" w:cs="Arial"/>
                <w:bCs/>
                <w:sz w:val="20"/>
                <w:szCs w:val="20"/>
              </w:rPr>
              <w:t xml:space="preserve">Nombre de guides d'intégration des thématiques environnementales émergentes dans les curricula </w:t>
            </w:r>
            <w:r w:rsidRPr="00FC69F2">
              <w:rPr>
                <w:rFonts w:asciiTheme="majorHAnsi" w:hAnsiTheme="majorHAnsi" w:cs="Arial"/>
                <w:bCs/>
                <w:sz w:val="20"/>
                <w:szCs w:val="20"/>
              </w:rPr>
              <w:lastRenderedPageBreak/>
              <w:t>de l'enseignement primaire testés et évalués</w:t>
            </w:r>
          </w:p>
        </w:tc>
        <w:tc>
          <w:tcPr>
            <w:tcW w:w="702" w:type="pct"/>
            <w:shd w:val="clear" w:color="auto" w:fill="auto"/>
            <w:vAlign w:val="center"/>
          </w:tcPr>
          <w:p w:rsidR="00180FB4" w:rsidRPr="00FC69F2" w:rsidRDefault="00180FB4">
            <w:pPr>
              <w:rPr>
                <w:rFonts w:asciiTheme="majorHAnsi" w:hAnsiTheme="majorHAnsi" w:cs="Arial"/>
                <w:bCs/>
                <w:sz w:val="20"/>
                <w:szCs w:val="20"/>
              </w:rPr>
            </w:pPr>
            <w:r w:rsidRPr="00FC69F2">
              <w:rPr>
                <w:rFonts w:asciiTheme="majorHAnsi" w:hAnsiTheme="majorHAnsi" w:cs="Arial"/>
                <w:bCs/>
                <w:sz w:val="20"/>
                <w:szCs w:val="20"/>
              </w:rPr>
              <w:lastRenderedPageBreak/>
              <w:t>guides évalués</w:t>
            </w:r>
          </w:p>
        </w:tc>
        <w:tc>
          <w:tcPr>
            <w:tcW w:w="299" w:type="pct"/>
            <w:shd w:val="clear" w:color="auto" w:fill="auto"/>
            <w:vAlign w:val="center"/>
          </w:tcPr>
          <w:p w:rsidR="00180FB4" w:rsidRPr="00FC69F2" w:rsidRDefault="00180FB4">
            <w:pPr>
              <w:jc w:val="right"/>
              <w:rPr>
                <w:rFonts w:asciiTheme="majorHAnsi" w:hAnsiTheme="majorHAnsi" w:cs="Arial"/>
                <w:bCs/>
                <w:sz w:val="20"/>
                <w:szCs w:val="20"/>
              </w:rPr>
            </w:pPr>
            <w:r w:rsidRPr="00FC69F2">
              <w:rPr>
                <w:rFonts w:asciiTheme="majorHAnsi" w:hAnsiTheme="majorHAnsi" w:cs="Arial"/>
                <w:bCs/>
                <w:sz w:val="20"/>
                <w:szCs w:val="20"/>
              </w:rPr>
              <w:t>2013</w:t>
            </w:r>
          </w:p>
        </w:tc>
        <w:tc>
          <w:tcPr>
            <w:tcW w:w="300" w:type="pct"/>
            <w:shd w:val="clear" w:color="auto" w:fill="auto"/>
            <w:vAlign w:val="center"/>
          </w:tcPr>
          <w:p w:rsidR="00180FB4" w:rsidRPr="00FC69F2" w:rsidRDefault="00180FB4">
            <w:pPr>
              <w:jc w:val="center"/>
              <w:rPr>
                <w:rFonts w:asciiTheme="majorHAnsi" w:hAnsiTheme="majorHAnsi" w:cs="Arial"/>
                <w:bCs/>
                <w:sz w:val="20"/>
                <w:szCs w:val="20"/>
              </w:rPr>
            </w:pPr>
            <w:r w:rsidRPr="00FC69F2">
              <w:rPr>
                <w:rFonts w:asciiTheme="majorHAnsi" w:hAnsiTheme="majorHAnsi" w:cs="Arial"/>
                <w:bCs/>
                <w:sz w:val="20"/>
                <w:szCs w:val="20"/>
              </w:rPr>
              <w:t>0</w:t>
            </w:r>
          </w:p>
        </w:tc>
        <w:tc>
          <w:tcPr>
            <w:tcW w:w="299" w:type="pct"/>
            <w:shd w:val="clear" w:color="auto" w:fill="auto"/>
            <w:vAlign w:val="center"/>
          </w:tcPr>
          <w:p w:rsidR="00180FB4" w:rsidRPr="00FC69F2" w:rsidRDefault="00180FB4">
            <w:pPr>
              <w:jc w:val="center"/>
              <w:rPr>
                <w:rFonts w:asciiTheme="majorHAnsi" w:hAnsiTheme="majorHAnsi" w:cs="Arial"/>
                <w:bCs/>
                <w:sz w:val="20"/>
                <w:szCs w:val="20"/>
              </w:rPr>
            </w:pPr>
            <w:r w:rsidRPr="00FC69F2">
              <w:rPr>
                <w:rFonts w:asciiTheme="majorHAnsi" w:hAnsiTheme="majorHAnsi" w:cs="Arial"/>
                <w:bCs/>
                <w:sz w:val="20"/>
                <w:szCs w:val="20"/>
              </w:rPr>
              <w:t>3</w:t>
            </w:r>
          </w:p>
        </w:tc>
        <w:tc>
          <w:tcPr>
            <w:tcW w:w="1443" w:type="pct"/>
            <w:shd w:val="clear" w:color="auto" w:fill="auto"/>
            <w:vAlign w:val="center"/>
          </w:tcPr>
          <w:p w:rsidR="00180FB4" w:rsidRPr="00FC69F2" w:rsidRDefault="00180FB4">
            <w:pPr>
              <w:jc w:val="center"/>
              <w:rPr>
                <w:rFonts w:asciiTheme="majorHAnsi" w:hAnsiTheme="majorHAnsi" w:cs="Arial"/>
                <w:bCs/>
                <w:sz w:val="20"/>
                <w:szCs w:val="20"/>
              </w:rPr>
            </w:pPr>
            <w:r w:rsidRPr="00FC69F2">
              <w:rPr>
                <w:rFonts w:asciiTheme="majorHAnsi" w:hAnsiTheme="majorHAnsi" w:cs="Arial"/>
                <w:bCs/>
                <w:sz w:val="20"/>
                <w:szCs w:val="20"/>
              </w:rPr>
              <w:t>rapport d'</w:t>
            </w:r>
            <w:r w:rsidR="00234CCA" w:rsidRPr="00FC69F2">
              <w:rPr>
                <w:rFonts w:asciiTheme="majorHAnsi" w:hAnsiTheme="majorHAnsi" w:cs="Arial"/>
                <w:bCs/>
                <w:sz w:val="20"/>
                <w:szCs w:val="20"/>
              </w:rPr>
              <w:t>évaluation</w:t>
            </w:r>
            <w:r w:rsidRPr="00FC69F2">
              <w:rPr>
                <w:rFonts w:asciiTheme="majorHAnsi" w:hAnsiTheme="majorHAnsi" w:cs="Arial"/>
                <w:bCs/>
                <w:sz w:val="20"/>
                <w:szCs w:val="20"/>
              </w:rPr>
              <w:t xml:space="preserve"> sur site et au niveau national</w:t>
            </w:r>
          </w:p>
        </w:tc>
      </w:tr>
      <w:tr w:rsidR="00180FB4" w:rsidRPr="00FC69F2" w:rsidTr="002F15B4">
        <w:tc>
          <w:tcPr>
            <w:tcW w:w="962" w:type="pct"/>
            <w:vMerge/>
            <w:shd w:val="clear" w:color="auto" w:fill="auto"/>
            <w:vAlign w:val="center"/>
          </w:tcPr>
          <w:p w:rsidR="00180FB4" w:rsidRPr="00FC69F2" w:rsidRDefault="00180FB4" w:rsidP="00B81398">
            <w:pPr>
              <w:jc w:val="both"/>
              <w:rPr>
                <w:rStyle w:val="longtext"/>
                <w:rFonts w:asciiTheme="majorHAnsi" w:hAnsiTheme="majorHAnsi"/>
                <w:b/>
                <w:sz w:val="20"/>
                <w:szCs w:val="20"/>
                <w:shd w:val="clear" w:color="auto" w:fill="FFFFFF"/>
              </w:rPr>
            </w:pPr>
          </w:p>
        </w:tc>
        <w:tc>
          <w:tcPr>
            <w:tcW w:w="995" w:type="pct"/>
            <w:shd w:val="clear" w:color="auto" w:fill="auto"/>
          </w:tcPr>
          <w:p w:rsidR="00180FB4" w:rsidRPr="00FC69F2" w:rsidRDefault="00180FB4">
            <w:pPr>
              <w:rPr>
                <w:rFonts w:asciiTheme="majorHAnsi" w:hAnsiTheme="majorHAnsi" w:cs="Arial"/>
                <w:bCs/>
                <w:sz w:val="20"/>
                <w:szCs w:val="20"/>
              </w:rPr>
            </w:pPr>
            <w:r w:rsidRPr="00FC69F2">
              <w:rPr>
                <w:rFonts w:asciiTheme="majorHAnsi" w:hAnsiTheme="majorHAnsi" w:cs="Arial"/>
                <w:bCs/>
                <w:sz w:val="20"/>
                <w:szCs w:val="20"/>
              </w:rPr>
              <w:t>Nombre de texte législatifs et règlementaires relatifs à la mise en œuvre du régime foncier rural diffusés</w:t>
            </w:r>
          </w:p>
        </w:tc>
        <w:tc>
          <w:tcPr>
            <w:tcW w:w="702" w:type="pct"/>
            <w:shd w:val="clear" w:color="auto" w:fill="auto"/>
            <w:vAlign w:val="center"/>
          </w:tcPr>
          <w:p w:rsidR="00180FB4" w:rsidRPr="00FC69F2" w:rsidRDefault="00180FB4">
            <w:pPr>
              <w:rPr>
                <w:rFonts w:asciiTheme="majorHAnsi" w:hAnsiTheme="majorHAnsi" w:cs="Arial"/>
                <w:bCs/>
                <w:sz w:val="20"/>
                <w:szCs w:val="20"/>
              </w:rPr>
            </w:pPr>
            <w:r w:rsidRPr="00FC69F2">
              <w:rPr>
                <w:rFonts w:asciiTheme="majorHAnsi" w:hAnsiTheme="majorHAnsi" w:cs="Arial"/>
                <w:bCs/>
                <w:sz w:val="20"/>
                <w:szCs w:val="20"/>
              </w:rPr>
              <w:t>lois et textes d'application</w:t>
            </w:r>
          </w:p>
        </w:tc>
        <w:tc>
          <w:tcPr>
            <w:tcW w:w="299" w:type="pct"/>
            <w:shd w:val="clear" w:color="auto" w:fill="auto"/>
            <w:vAlign w:val="center"/>
          </w:tcPr>
          <w:p w:rsidR="00180FB4" w:rsidRPr="00FC69F2" w:rsidRDefault="00180FB4">
            <w:pPr>
              <w:jc w:val="right"/>
              <w:rPr>
                <w:rFonts w:asciiTheme="majorHAnsi" w:hAnsiTheme="majorHAnsi" w:cs="Arial"/>
                <w:bCs/>
                <w:sz w:val="20"/>
                <w:szCs w:val="20"/>
              </w:rPr>
            </w:pPr>
            <w:r w:rsidRPr="00FC69F2">
              <w:rPr>
                <w:rFonts w:asciiTheme="majorHAnsi" w:hAnsiTheme="majorHAnsi" w:cs="Arial"/>
                <w:bCs/>
                <w:sz w:val="20"/>
                <w:szCs w:val="20"/>
              </w:rPr>
              <w:t>2013</w:t>
            </w:r>
          </w:p>
        </w:tc>
        <w:tc>
          <w:tcPr>
            <w:tcW w:w="300" w:type="pct"/>
            <w:shd w:val="clear" w:color="auto" w:fill="auto"/>
            <w:vAlign w:val="center"/>
          </w:tcPr>
          <w:p w:rsidR="00180FB4" w:rsidRPr="00FC69F2" w:rsidRDefault="00180FB4">
            <w:pPr>
              <w:jc w:val="center"/>
              <w:rPr>
                <w:rFonts w:asciiTheme="majorHAnsi" w:hAnsiTheme="majorHAnsi" w:cs="Arial"/>
                <w:bCs/>
                <w:sz w:val="20"/>
                <w:szCs w:val="20"/>
              </w:rPr>
            </w:pPr>
            <w:r w:rsidRPr="00FC69F2">
              <w:rPr>
                <w:rFonts w:asciiTheme="majorHAnsi" w:hAnsiTheme="majorHAnsi" w:cs="Arial"/>
                <w:bCs/>
                <w:sz w:val="20"/>
                <w:szCs w:val="20"/>
              </w:rPr>
              <w:t>0</w:t>
            </w:r>
          </w:p>
        </w:tc>
        <w:tc>
          <w:tcPr>
            <w:tcW w:w="299" w:type="pct"/>
            <w:shd w:val="clear" w:color="auto" w:fill="auto"/>
            <w:vAlign w:val="center"/>
          </w:tcPr>
          <w:p w:rsidR="00180FB4" w:rsidRPr="00FC69F2" w:rsidRDefault="00180FB4">
            <w:pPr>
              <w:jc w:val="center"/>
              <w:rPr>
                <w:rFonts w:asciiTheme="majorHAnsi" w:hAnsiTheme="majorHAnsi" w:cs="Arial"/>
                <w:bCs/>
                <w:sz w:val="20"/>
                <w:szCs w:val="20"/>
              </w:rPr>
            </w:pPr>
            <w:r w:rsidRPr="00FC69F2">
              <w:rPr>
                <w:rFonts w:asciiTheme="majorHAnsi" w:hAnsiTheme="majorHAnsi" w:cs="Arial"/>
                <w:bCs/>
                <w:sz w:val="20"/>
                <w:szCs w:val="20"/>
              </w:rPr>
              <w:t>12</w:t>
            </w:r>
          </w:p>
        </w:tc>
        <w:tc>
          <w:tcPr>
            <w:tcW w:w="1443" w:type="pct"/>
            <w:shd w:val="clear" w:color="auto" w:fill="auto"/>
            <w:vAlign w:val="center"/>
          </w:tcPr>
          <w:p w:rsidR="00180FB4" w:rsidRPr="00FC69F2" w:rsidRDefault="00180FB4">
            <w:pPr>
              <w:jc w:val="center"/>
              <w:rPr>
                <w:rFonts w:asciiTheme="majorHAnsi" w:hAnsiTheme="majorHAnsi" w:cs="Arial"/>
                <w:bCs/>
                <w:sz w:val="20"/>
                <w:szCs w:val="20"/>
              </w:rPr>
            </w:pPr>
            <w:r w:rsidRPr="00FC69F2">
              <w:rPr>
                <w:rFonts w:asciiTheme="majorHAnsi" w:hAnsiTheme="majorHAnsi" w:cs="Arial"/>
                <w:bCs/>
                <w:sz w:val="20"/>
                <w:szCs w:val="20"/>
              </w:rPr>
              <w:t>bordereau d'envoi</w:t>
            </w:r>
          </w:p>
        </w:tc>
      </w:tr>
      <w:tr w:rsidR="00180FB4" w:rsidRPr="00FC69F2" w:rsidTr="002F15B4">
        <w:tc>
          <w:tcPr>
            <w:tcW w:w="962" w:type="pct"/>
            <w:vMerge/>
            <w:shd w:val="clear" w:color="auto" w:fill="auto"/>
            <w:vAlign w:val="center"/>
          </w:tcPr>
          <w:p w:rsidR="00180FB4" w:rsidRPr="00FC69F2" w:rsidRDefault="00180FB4" w:rsidP="00B81398">
            <w:pPr>
              <w:jc w:val="both"/>
              <w:rPr>
                <w:rStyle w:val="longtext"/>
                <w:rFonts w:asciiTheme="majorHAnsi" w:hAnsiTheme="majorHAnsi"/>
                <w:b/>
                <w:sz w:val="20"/>
                <w:szCs w:val="20"/>
                <w:shd w:val="clear" w:color="auto" w:fill="FFFFFF"/>
              </w:rPr>
            </w:pPr>
          </w:p>
        </w:tc>
        <w:tc>
          <w:tcPr>
            <w:tcW w:w="995" w:type="pct"/>
            <w:shd w:val="clear" w:color="auto" w:fill="auto"/>
            <w:vAlign w:val="center"/>
          </w:tcPr>
          <w:p w:rsidR="00180FB4" w:rsidRPr="00FC69F2" w:rsidRDefault="00180FB4">
            <w:pPr>
              <w:rPr>
                <w:rFonts w:asciiTheme="majorHAnsi" w:hAnsiTheme="majorHAnsi" w:cs="Arial"/>
                <w:bCs/>
                <w:sz w:val="20"/>
                <w:szCs w:val="20"/>
              </w:rPr>
            </w:pPr>
            <w:r w:rsidRPr="00FC69F2">
              <w:rPr>
                <w:rFonts w:asciiTheme="majorHAnsi" w:hAnsiTheme="majorHAnsi" w:cs="Arial"/>
                <w:bCs/>
                <w:sz w:val="20"/>
                <w:szCs w:val="20"/>
              </w:rPr>
              <w:t>Nombre de textes et référentiels sur la décentralisation, la planification locale et la gestion intégrée des ressources naturelles diffusés</w:t>
            </w:r>
          </w:p>
        </w:tc>
        <w:tc>
          <w:tcPr>
            <w:tcW w:w="702" w:type="pct"/>
            <w:shd w:val="clear" w:color="auto" w:fill="auto"/>
            <w:vAlign w:val="center"/>
          </w:tcPr>
          <w:p w:rsidR="00180FB4" w:rsidRPr="00FC69F2" w:rsidRDefault="00180FB4">
            <w:pPr>
              <w:rPr>
                <w:rFonts w:asciiTheme="majorHAnsi" w:hAnsiTheme="majorHAnsi" w:cs="Arial"/>
                <w:bCs/>
                <w:sz w:val="20"/>
                <w:szCs w:val="20"/>
              </w:rPr>
            </w:pPr>
            <w:r w:rsidRPr="00FC69F2">
              <w:rPr>
                <w:rFonts w:asciiTheme="majorHAnsi" w:hAnsiTheme="majorHAnsi" w:cs="Arial"/>
                <w:bCs/>
                <w:sz w:val="20"/>
                <w:szCs w:val="20"/>
              </w:rPr>
              <w:t xml:space="preserve">Fascicules, guide de GRN et thématiques émergentes vulgarisés </w:t>
            </w:r>
          </w:p>
        </w:tc>
        <w:tc>
          <w:tcPr>
            <w:tcW w:w="299" w:type="pct"/>
            <w:shd w:val="clear" w:color="auto" w:fill="auto"/>
            <w:vAlign w:val="center"/>
          </w:tcPr>
          <w:p w:rsidR="00180FB4" w:rsidRPr="00FC69F2" w:rsidRDefault="00180FB4">
            <w:pPr>
              <w:jc w:val="right"/>
              <w:rPr>
                <w:rFonts w:asciiTheme="majorHAnsi" w:hAnsiTheme="majorHAnsi" w:cs="Arial"/>
                <w:bCs/>
                <w:sz w:val="20"/>
                <w:szCs w:val="20"/>
              </w:rPr>
            </w:pPr>
            <w:r w:rsidRPr="00FC69F2">
              <w:rPr>
                <w:rFonts w:asciiTheme="majorHAnsi" w:hAnsiTheme="majorHAnsi" w:cs="Arial"/>
                <w:bCs/>
                <w:sz w:val="20"/>
                <w:szCs w:val="20"/>
              </w:rPr>
              <w:t>2013</w:t>
            </w:r>
          </w:p>
        </w:tc>
        <w:tc>
          <w:tcPr>
            <w:tcW w:w="300" w:type="pct"/>
            <w:shd w:val="clear" w:color="auto" w:fill="auto"/>
            <w:vAlign w:val="center"/>
          </w:tcPr>
          <w:p w:rsidR="00180FB4" w:rsidRPr="00FC69F2" w:rsidRDefault="00180FB4">
            <w:pPr>
              <w:jc w:val="center"/>
              <w:rPr>
                <w:rFonts w:asciiTheme="majorHAnsi" w:hAnsiTheme="majorHAnsi" w:cs="Arial"/>
                <w:bCs/>
                <w:sz w:val="20"/>
                <w:szCs w:val="20"/>
              </w:rPr>
            </w:pPr>
            <w:r w:rsidRPr="00FC69F2">
              <w:rPr>
                <w:rFonts w:asciiTheme="majorHAnsi" w:hAnsiTheme="majorHAnsi" w:cs="Arial"/>
                <w:bCs/>
                <w:sz w:val="20"/>
                <w:szCs w:val="20"/>
              </w:rPr>
              <w:t>0</w:t>
            </w:r>
          </w:p>
        </w:tc>
        <w:tc>
          <w:tcPr>
            <w:tcW w:w="299" w:type="pct"/>
            <w:shd w:val="clear" w:color="auto" w:fill="auto"/>
            <w:vAlign w:val="center"/>
          </w:tcPr>
          <w:p w:rsidR="00180FB4" w:rsidRPr="00FC69F2" w:rsidRDefault="00180FB4">
            <w:pPr>
              <w:jc w:val="center"/>
              <w:rPr>
                <w:rFonts w:asciiTheme="majorHAnsi" w:hAnsiTheme="majorHAnsi" w:cs="Arial"/>
                <w:bCs/>
                <w:sz w:val="20"/>
                <w:szCs w:val="20"/>
              </w:rPr>
            </w:pPr>
            <w:r w:rsidRPr="00FC69F2">
              <w:rPr>
                <w:rFonts w:asciiTheme="majorHAnsi" w:hAnsiTheme="majorHAnsi" w:cs="Arial"/>
                <w:bCs/>
                <w:sz w:val="20"/>
                <w:szCs w:val="20"/>
              </w:rPr>
              <w:t>5</w:t>
            </w:r>
          </w:p>
        </w:tc>
        <w:tc>
          <w:tcPr>
            <w:tcW w:w="1443" w:type="pct"/>
            <w:shd w:val="clear" w:color="auto" w:fill="auto"/>
            <w:vAlign w:val="center"/>
          </w:tcPr>
          <w:p w:rsidR="00180FB4" w:rsidRPr="00FC69F2" w:rsidRDefault="00180FB4">
            <w:pPr>
              <w:jc w:val="center"/>
              <w:rPr>
                <w:rFonts w:asciiTheme="majorHAnsi" w:hAnsiTheme="majorHAnsi" w:cs="Arial"/>
                <w:bCs/>
                <w:sz w:val="20"/>
                <w:szCs w:val="20"/>
              </w:rPr>
            </w:pPr>
            <w:r w:rsidRPr="00FC69F2">
              <w:rPr>
                <w:rFonts w:asciiTheme="majorHAnsi" w:hAnsiTheme="majorHAnsi" w:cs="Arial"/>
                <w:bCs/>
                <w:sz w:val="20"/>
                <w:szCs w:val="20"/>
              </w:rPr>
              <w:t>bordereau d'envoi</w:t>
            </w:r>
          </w:p>
        </w:tc>
      </w:tr>
      <w:tr w:rsidR="00180FB4" w:rsidRPr="00FC69F2" w:rsidTr="002F15B4">
        <w:tc>
          <w:tcPr>
            <w:tcW w:w="962" w:type="pct"/>
            <w:vMerge/>
            <w:shd w:val="clear" w:color="auto" w:fill="auto"/>
            <w:vAlign w:val="center"/>
          </w:tcPr>
          <w:p w:rsidR="00180FB4" w:rsidRPr="00FC69F2" w:rsidRDefault="00180FB4" w:rsidP="00B81398">
            <w:pPr>
              <w:jc w:val="both"/>
              <w:rPr>
                <w:rStyle w:val="longtext"/>
                <w:rFonts w:asciiTheme="majorHAnsi" w:hAnsiTheme="majorHAnsi"/>
                <w:b/>
                <w:sz w:val="20"/>
                <w:szCs w:val="20"/>
                <w:shd w:val="clear" w:color="auto" w:fill="FFFFFF"/>
              </w:rPr>
            </w:pPr>
          </w:p>
        </w:tc>
        <w:tc>
          <w:tcPr>
            <w:tcW w:w="995" w:type="pct"/>
            <w:shd w:val="clear" w:color="auto" w:fill="auto"/>
            <w:vAlign w:val="center"/>
          </w:tcPr>
          <w:p w:rsidR="00180FB4" w:rsidRPr="00FC69F2" w:rsidRDefault="00180FB4">
            <w:pPr>
              <w:rPr>
                <w:rFonts w:asciiTheme="majorHAnsi" w:hAnsiTheme="majorHAnsi" w:cs="Arial"/>
                <w:bCs/>
                <w:sz w:val="20"/>
                <w:szCs w:val="20"/>
              </w:rPr>
            </w:pPr>
            <w:r w:rsidRPr="00FC69F2">
              <w:rPr>
                <w:rFonts w:asciiTheme="majorHAnsi" w:hAnsiTheme="majorHAnsi" w:cs="Arial"/>
                <w:bCs/>
                <w:sz w:val="20"/>
                <w:szCs w:val="20"/>
              </w:rPr>
              <w:t>pourcentage de contraintes juridiques, institutionnelles et / ou de capacités en matière de GDT identifiées qui sont résolues à travers l'application des réformes</w:t>
            </w:r>
          </w:p>
        </w:tc>
        <w:tc>
          <w:tcPr>
            <w:tcW w:w="702" w:type="pct"/>
            <w:shd w:val="clear" w:color="auto" w:fill="auto"/>
            <w:vAlign w:val="center"/>
          </w:tcPr>
          <w:p w:rsidR="00180FB4" w:rsidRPr="00FC69F2" w:rsidRDefault="00180FB4">
            <w:pPr>
              <w:rPr>
                <w:rFonts w:asciiTheme="majorHAnsi" w:hAnsiTheme="majorHAnsi" w:cs="Arial"/>
                <w:bCs/>
                <w:sz w:val="20"/>
                <w:szCs w:val="20"/>
              </w:rPr>
            </w:pPr>
            <w:r w:rsidRPr="00FC69F2">
              <w:rPr>
                <w:rFonts w:asciiTheme="majorHAnsi" w:hAnsiTheme="majorHAnsi" w:cs="Arial"/>
                <w:bCs/>
                <w:sz w:val="20"/>
                <w:szCs w:val="20"/>
              </w:rPr>
              <w:t>contraintes résolues</w:t>
            </w:r>
          </w:p>
        </w:tc>
        <w:tc>
          <w:tcPr>
            <w:tcW w:w="299" w:type="pct"/>
            <w:shd w:val="clear" w:color="auto" w:fill="auto"/>
            <w:vAlign w:val="center"/>
          </w:tcPr>
          <w:p w:rsidR="00180FB4" w:rsidRPr="00FC69F2" w:rsidRDefault="00180FB4">
            <w:pPr>
              <w:jc w:val="right"/>
              <w:rPr>
                <w:rFonts w:asciiTheme="majorHAnsi" w:hAnsiTheme="majorHAnsi" w:cs="Arial"/>
                <w:bCs/>
                <w:sz w:val="20"/>
                <w:szCs w:val="20"/>
              </w:rPr>
            </w:pPr>
            <w:r w:rsidRPr="00FC69F2">
              <w:rPr>
                <w:rFonts w:asciiTheme="majorHAnsi" w:hAnsiTheme="majorHAnsi" w:cs="Arial"/>
                <w:bCs/>
                <w:sz w:val="20"/>
                <w:szCs w:val="20"/>
              </w:rPr>
              <w:t>2013</w:t>
            </w:r>
          </w:p>
        </w:tc>
        <w:tc>
          <w:tcPr>
            <w:tcW w:w="300" w:type="pct"/>
            <w:shd w:val="clear" w:color="auto" w:fill="auto"/>
            <w:vAlign w:val="center"/>
          </w:tcPr>
          <w:p w:rsidR="00180FB4" w:rsidRPr="00FC69F2" w:rsidRDefault="00180FB4">
            <w:pPr>
              <w:jc w:val="center"/>
              <w:rPr>
                <w:rFonts w:asciiTheme="majorHAnsi" w:hAnsiTheme="majorHAnsi" w:cs="Arial"/>
                <w:bCs/>
                <w:sz w:val="20"/>
                <w:szCs w:val="20"/>
              </w:rPr>
            </w:pPr>
            <w:r w:rsidRPr="00FC69F2">
              <w:rPr>
                <w:rFonts w:asciiTheme="majorHAnsi" w:hAnsiTheme="majorHAnsi" w:cs="Arial"/>
                <w:bCs/>
                <w:sz w:val="20"/>
                <w:szCs w:val="20"/>
              </w:rPr>
              <w:t>0</w:t>
            </w:r>
          </w:p>
        </w:tc>
        <w:tc>
          <w:tcPr>
            <w:tcW w:w="299" w:type="pct"/>
            <w:shd w:val="clear" w:color="auto" w:fill="auto"/>
            <w:vAlign w:val="center"/>
          </w:tcPr>
          <w:p w:rsidR="00180FB4" w:rsidRPr="00FC69F2" w:rsidRDefault="00180FB4">
            <w:pPr>
              <w:jc w:val="center"/>
              <w:rPr>
                <w:rFonts w:asciiTheme="majorHAnsi" w:hAnsiTheme="majorHAnsi" w:cs="Arial"/>
                <w:bCs/>
                <w:sz w:val="20"/>
                <w:szCs w:val="20"/>
              </w:rPr>
            </w:pPr>
            <w:r w:rsidRPr="00FC69F2">
              <w:rPr>
                <w:rFonts w:asciiTheme="majorHAnsi" w:hAnsiTheme="majorHAnsi" w:cs="Arial"/>
                <w:bCs/>
                <w:sz w:val="20"/>
                <w:szCs w:val="20"/>
              </w:rPr>
              <w:t>50%</w:t>
            </w:r>
          </w:p>
        </w:tc>
        <w:tc>
          <w:tcPr>
            <w:tcW w:w="1443" w:type="pct"/>
            <w:shd w:val="clear" w:color="auto" w:fill="auto"/>
            <w:vAlign w:val="center"/>
          </w:tcPr>
          <w:p w:rsidR="00180FB4" w:rsidRPr="00FC69F2" w:rsidRDefault="00180FB4">
            <w:pPr>
              <w:jc w:val="center"/>
              <w:rPr>
                <w:rFonts w:asciiTheme="majorHAnsi" w:hAnsiTheme="majorHAnsi" w:cs="Arial"/>
                <w:bCs/>
                <w:sz w:val="20"/>
                <w:szCs w:val="20"/>
              </w:rPr>
            </w:pPr>
            <w:r w:rsidRPr="00FC69F2">
              <w:rPr>
                <w:rFonts w:asciiTheme="majorHAnsi" w:hAnsiTheme="majorHAnsi" w:cs="Arial"/>
                <w:bCs/>
                <w:sz w:val="20"/>
                <w:szCs w:val="20"/>
              </w:rPr>
              <w:t>Rapports du projet, interview des acteurs, enquêtes</w:t>
            </w:r>
          </w:p>
        </w:tc>
      </w:tr>
      <w:tr w:rsidR="00180FB4" w:rsidRPr="00FC69F2" w:rsidTr="002F15B4">
        <w:tc>
          <w:tcPr>
            <w:tcW w:w="962" w:type="pct"/>
            <w:vMerge/>
            <w:shd w:val="clear" w:color="auto" w:fill="auto"/>
            <w:vAlign w:val="center"/>
          </w:tcPr>
          <w:p w:rsidR="00180FB4" w:rsidRPr="00FC69F2" w:rsidRDefault="00180FB4" w:rsidP="00B81398">
            <w:pPr>
              <w:jc w:val="both"/>
              <w:rPr>
                <w:rStyle w:val="longtext"/>
                <w:rFonts w:asciiTheme="majorHAnsi" w:hAnsiTheme="majorHAnsi"/>
                <w:b/>
                <w:sz w:val="20"/>
                <w:szCs w:val="20"/>
                <w:shd w:val="clear" w:color="auto" w:fill="FFFFFF"/>
              </w:rPr>
            </w:pPr>
          </w:p>
        </w:tc>
        <w:tc>
          <w:tcPr>
            <w:tcW w:w="995" w:type="pct"/>
            <w:shd w:val="clear" w:color="auto" w:fill="auto"/>
            <w:vAlign w:val="center"/>
          </w:tcPr>
          <w:p w:rsidR="00180FB4" w:rsidRPr="00FC69F2" w:rsidRDefault="00180FB4">
            <w:pPr>
              <w:rPr>
                <w:rFonts w:asciiTheme="majorHAnsi" w:hAnsiTheme="majorHAnsi" w:cs="Arial"/>
                <w:bCs/>
                <w:sz w:val="20"/>
                <w:szCs w:val="20"/>
              </w:rPr>
            </w:pPr>
            <w:r w:rsidRPr="00FC69F2">
              <w:rPr>
                <w:rFonts w:asciiTheme="majorHAnsi" w:hAnsiTheme="majorHAnsi" w:cs="Arial"/>
                <w:bCs/>
                <w:sz w:val="20"/>
                <w:szCs w:val="20"/>
              </w:rPr>
              <w:t>pourcentage d'acteurs à la base touchés ayant amélioré leurs capacités techniques en matière de GDT</w:t>
            </w:r>
          </w:p>
        </w:tc>
        <w:tc>
          <w:tcPr>
            <w:tcW w:w="702" w:type="pct"/>
            <w:shd w:val="clear" w:color="auto" w:fill="auto"/>
            <w:vAlign w:val="center"/>
          </w:tcPr>
          <w:p w:rsidR="00180FB4" w:rsidRPr="00FC69F2" w:rsidRDefault="00180FB4">
            <w:pPr>
              <w:rPr>
                <w:rFonts w:asciiTheme="majorHAnsi" w:hAnsiTheme="majorHAnsi" w:cs="Arial"/>
                <w:bCs/>
                <w:sz w:val="20"/>
                <w:szCs w:val="20"/>
              </w:rPr>
            </w:pPr>
            <w:r w:rsidRPr="00FC69F2">
              <w:rPr>
                <w:rFonts w:asciiTheme="majorHAnsi" w:hAnsiTheme="majorHAnsi" w:cs="Arial"/>
                <w:bCs/>
                <w:sz w:val="20"/>
                <w:szCs w:val="20"/>
              </w:rPr>
              <w:t>acteurs ayant amélioré leur capacités techniques en GDT</w:t>
            </w:r>
          </w:p>
        </w:tc>
        <w:tc>
          <w:tcPr>
            <w:tcW w:w="299" w:type="pct"/>
            <w:shd w:val="clear" w:color="auto" w:fill="auto"/>
            <w:vAlign w:val="center"/>
          </w:tcPr>
          <w:p w:rsidR="00180FB4" w:rsidRPr="00FC69F2" w:rsidRDefault="00180FB4">
            <w:pPr>
              <w:jc w:val="right"/>
              <w:rPr>
                <w:rFonts w:asciiTheme="majorHAnsi" w:hAnsiTheme="majorHAnsi" w:cs="Arial"/>
                <w:bCs/>
                <w:sz w:val="20"/>
                <w:szCs w:val="20"/>
              </w:rPr>
            </w:pPr>
            <w:r w:rsidRPr="00FC69F2">
              <w:rPr>
                <w:rFonts w:asciiTheme="majorHAnsi" w:hAnsiTheme="majorHAnsi" w:cs="Arial"/>
                <w:bCs/>
                <w:sz w:val="20"/>
                <w:szCs w:val="20"/>
              </w:rPr>
              <w:t>2013</w:t>
            </w:r>
          </w:p>
        </w:tc>
        <w:tc>
          <w:tcPr>
            <w:tcW w:w="300" w:type="pct"/>
            <w:shd w:val="clear" w:color="auto" w:fill="auto"/>
            <w:vAlign w:val="center"/>
          </w:tcPr>
          <w:p w:rsidR="00180FB4" w:rsidRPr="00FC69F2" w:rsidRDefault="00180FB4">
            <w:pPr>
              <w:jc w:val="center"/>
              <w:rPr>
                <w:rFonts w:asciiTheme="majorHAnsi" w:hAnsiTheme="majorHAnsi" w:cs="Arial"/>
                <w:bCs/>
                <w:sz w:val="20"/>
                <w:szCs w:val="20"/>
              </w:rPr>
            </w:pPr>
            <w:r w:rsidRPr="00FC69F2">
              <w:rPr>
                <w:rFonts w:asciiTheme="majorHAnsi" w:hAnsiTheme="majorHAnsi" w:cs="Arial"/>
                <w:bCs/>
                <w:sz w:val="20"/>
                <w:szCs w:val="20"/>
              </w:rPr>
              <w:t>0</w:t>
            </w:r>
          </w:p>
        </w:tc>
        <w:tc>
          <w:tcPr>
            <w:tcW w:w="299" w:type="pct"/>
            <w:shd w:val="clear" w:color="auto" w:fill="auto"/>
            <w:vAlign w:val="center"/>
          </w:tcPr>
          <w:p w:rsidR="00180FB4" w:rsidRPr="00FC69F2" w:rsidRDefault="00180FB4">
            <w:pPr>
              <w:jc w:val="center"/>
              <w:rPr>
                <w:rFonts w:asciiTheme="majorHAnsi" w:hAnsiTheme="majorHAnsi" w:cs="Arial"/>
                <w:bCs/>
                <w:sz w:val="20"/>
                <w:szCs w:val="20"/>
              </w:rPr>
            </w:pPr>
            <w:r w:rsidRPr="00FC69F2">
              <w:rPr>
                <w:rFonts w:asciiTheme="majorHAnsi" w:hAnsiTheme="majorHAnsi" w:cs="Arial"/>
                <w:bCs/>
                <w:sz w:val="20"/>
                <w:szCs w:val="20"/>
              </w:rPr>
              <w:t>20%</w:t>
            </w:r>
          </w:p>
        </w:tc>
        <w:tc>
          <w:tcPr>
            <w:tcW w:w="1443" w:type="pct"/>
            <w:shd w:val="clear" w:color="auto" w:fill="auto"/>
            <w:vAlign w:val="center"/>
          </w:tcPr>
          <w:p w:rsidR="00180FB4" w:rsidRPr="00FC69F2" w:rsidRDefault="00180FB4">
            <w:pPr>
              <w:jc w:val="center"/>
              <w:rPr>
                <w:rFonts w:asciiTheme="majorHAnsi" w:hAnsiTheme="majorHAnsi" w:cs="Arial"/>
                <w:bCs/>
                <w:sz w:val="20"/>
                <w:szCs w:val="20"/>
              </w:rPr>
            </w:pPr>
            <w:r w:rsidRPr="00FC69F2">
              <w:rPr>
                <w:rFonts w:asciiTheme="majorHAnsi" w:hAnsiTheme="majorHAnsi" w:cs="Arial"/>
                <w:bCs/>
                <w:sz w:val="20"/>
                <w:szCs w:val="20"/>
              </w:rPr>
              <w:t>Rapport du projet, interview des acteurts, enquêtes</w:t>
            </w:r>
          </w:p>
        </w:tc>
      </w:tr>
      <w:tr w:rsidR="00180FB4" w:rsidRPr="00FC69F2" w:rsidTr="002F15B4">
        <w:tc>
          <w:tcPr>
            <w:tcW w:w="962" w:type="pct"/>
            <w:vMerge/>
            <w:shd w:val="clear" w:color="auto" w:fill="auto"/>
            <w:vAlign w:val="center"/>
          </w:tcPr>
          <w:p w:rsidR="00180FB4" w:rsidRPr="00FC69F2" w:rsidRDefault="00180FB4" w:rsidP="00B81398">
            <w:pPr>
              <w:jc w:val="both"/>
              <w:rPr>
                <w:rStyle w:val="longtext"/>
                <w:rFonts w:asciiTheme="majorHAnsi" w:hAnsiTheme="majorHAnsi"/>
                <w:b/>
                <w:sz w:val="20"/>
                <w:szCs w:val="20"/>
                <w:shd w:val="clear" w:color="auto" w:fill="FFFFFF"/>
              </w:rPr>
            </w:pPr>
          </w:p>
        </w:tc>
        <w:tc>
          <w:tcPr>
            <w:tcW w:w="995" w:type="pct"/>
            <w:shd w:val="clear" w:color="auto" w:fill="auto"/>
            <w:vAlign w:val="center"/>
          </w:tcPr>
          <w:p w:rsidR="00180FB4" w:rsidRPr="00FC69F2" w:rsidRDefault="00180FB4">
            <w:pPr>
              <w:rPr>
                <w:rFonts w:asciiTheme="majorHAnsi" w:hAnsiTheme="majorHAnsi" w:cs="Arial"/>
                <w:bCs/>
                <w:sz w:val="20"/>
                <w:szCs w:val="20"/>
              </w:rPr>
            </w:pPr>
            <w:r w:rsidRPr="00FC69F2">
              <w:rPr>
                <w:rFonts w:asciiTheme="majorHAnsi" w:hAnsiTheme="majorHAnsi" w:cs="Arial"/>
                <w:bCs/>
                <w:sz w:val="20"/>
                <w:szCs w:val="20"/>
              </w:rPr>
              <w:t xml:space="preserve">Nombre d'activités menés /évènements réaliés dans le cadre de la mise en œuvre de la stratégie de communication en matière de GDT </w:t>
            </w:r>
          </w:p>
        </w:tc>
        <w:tc>
          <w:tcPr>
            <w:tcW w:w="702" w:type="pct"/>
            <w:shd w:val="clear" w:color="auto" w:fill="auto"/>
            <w:vAlign w:val="center"/>
          </w:tcPr>
          <w:p w:rsidR="00180FB4" w:rsidRPr="00FC69F2" w:rsidRDefault="00180FB4">
            <w:pPr>
              <w:rPr>
                <w:rFonts w:asciiTheme="majorHAnsi" w:hAnsiTheme="majorHAnsi" w:cs="Arial"/>
                <w:bCs/>
                <w:sz w:val="20"/>
                <w:szCs w:val="20"/>
              </w:rPr>
            </w:pPr>
            <w:r w:rsidRPr="00FC69F2">
              <w:rPr>
                <w:rFonts w:asciiTheme="majorHAnsi" w:hAnsiTheme="majorHAnsi" w:cs="Arial"/>
                <w:bCs/>
                <w:sz w:val="20"/>
                <w:szCs w:val="20"/>
              </w:rPr>
              <w:t>Couvertures médiatiques des activités du CPP-RCOS</w:t>
            </w:r>
          </w:p>
        </w:tc>
        <w:tc>
          <w:tcPr>
            <w:tcW w:w="299" w:type="pct"/>
            <w:shd w:val="clear" w:color="auto" w:fill="auto"/>
            <w:vAlign w:val="center"/>
          </w:tcPr>
          <w:p w:rsidR="00180FB4" w:rsidRPr="00FC69F2" w:rsidRDefault="00180FB4">
            <w:pPr>
              <w:jc w:val="right"/>
              <w:rPr>
                <w:rFonts w:asciiTheme="majorHAnsi" w:hAnsiTheme="majorHAnsi" w:cs="Arial"/>
                <w:bCs/>
                <w:sz w:val="20"/>
                <w:szCs w:val="20"/>
              </w:rPr>
            </w:pPr>
            <w:r w:rsidRPr="00FC69F2">
              <w:rPr>
                <w:rFonts w:asciiTheme="majorHAnsi" w:hAnsiTheme="majorHAnsi" w:cs="Arial"/>
                <w:bCs/>
                <w:sz w:val="20"/>
                <w:szCs w:val="20"/>
              </w:rPr>
              <w:t>2013</w:t>
            </w:r>
          </w:p>
        </w:tc>
        <w:tc>
          <w:tcPr>
            <w:tcW w:w="300" w:type="pct"/>
            <w:shd w:val="clear" w:color="auto" w:fill="auto"/>
            <w:vAlign w:val="center"/>
          </w:tcPr>
          <w:p w:rsidR="00180FB4" w:rsidRPr="00FC69F2" w:rsidRDefault="00180FB4">
            <w:pPr>
              <w:jc w:val="center"/>
              <w:rPr>
                <w:rFonts w:asciiTheme="majorHAnsi" w:hAnsiTheme="majorHAnsi" w:cs="Arial"/>
                <w:bCs/>
                <w:sz w:val="20"/>
                <w:szCs w:val="20"/>
              </w:rPr>
            </w:pPr>
            <w:r w:rsidRPr="00FC69F2">
              <w:rPr>
                <w:rFonts w:asciiTheme="majorHAnsi" w:hAnsiTheme="majorHAnsi" w:cs="Arial"/>
                <w:bCs/>
                <w:sz w:val="20"/>
                <w:szCs w:val="20"/>
              </w:rPr>
              <w:t>1</w:t>
            </w:r>
          </w:p>
        </w:tc>
        <w:tc>
          <w:tcPr>
            <w:tcW w:w="299" w:type="pct"/>
            <w:shd w:val="clear" w:color="auto" w:fill="auto"/>
            <w:vAlign w:val="center"/>
          </w:tcPr>
          <w:p w:rsidR="00180FB4" w:rsidRPr="00FC69F2" w:rsidRDefault="00180FB4">
            <w:pPr>
              <w:jc w:val="center"/>
              <w:rPr>
                <w:rFonts w:asciiTheme="majorHAnsi" w:hAnsiTheme="majorHAnsi" w:cs="Arial"/>
                <w:bCs/>
                <w:sz w:val="20"/>
                <w:szCs w:val="20"/>
              </w:rPr>
            </w:pPr>
            <w:r w:rsidRPr="00FC69F2">
              <w:rPr>
                <w:rFonts w:asciiTheme="majorHAnsi" w:hAnsiTheme="majorHAnsi" w:cs="Arial"/>
                <w:bCs/>
                <w:sz w:val="20"/>
                <w:szCs w:val="20"/>
              </w:rPr>
              <w:t>16</w:t>
            </w:r>
          </w:p>
        </w:tc>
        <w:tc>
          <w:tcPr>
            <w:tcW w:w="1443" w:type="pct"/>
            <w:shd w:val="clear" w:color="auto" w:fill="auto"/>
            <w:vAlign w:val="center"/>
          </w:tcPr>
          <w:p w:rsidR="00180FB4" w:rsidRPr="00FC69F2" w:rsidRDefault="00180FB4">
            <w:pPr>
              <w:jc w:val="center"/>
              <w:rPr>
                <w:rFonts w:asciiTheme="majorHAnsi" w:hAnsiTheme="majorHAnsi" w:cs="Arial"/>
                <w:bCs/>
                <w:sz w:val="20"/>
                <w:szCs w:val="20"/>
              </w:rPr>
            </w:pPr>
            <w:r w:rsidRPr="00FC69F2">
              <w:rPr>
                <w:rFonts w:asciiTheme="majorHAnsi" w:hAnsiTheme="majorHAnsi" w:cs="Arial"/>
                <w:bCs/>
                <w:sz w:val="20"/>
                <w:szCs w:val="20"/>
              </w:rPr>
              <w:t>Facture, article</w:t>
            </w:r>
          </w:p>
        </w:tc>
      </w:tr>
      <w:tr w:rsidR="00180FB4" w:rsidRPr="00FC69F2" w:rsidTr="002F15B4">
        <w:tc>
          <w:tcPr>
            <w:tcW w:w="962" w:type="pct"/>
            <w:vMerge w:val="restart"/>
            <w:shd w:val="clear" w:color="auto" w:fill="auto"/>
            <w:vAlign w:val="center"/>
          </w:tcPr>
          <w:p w:rsidR="00180FB4" w:rsidRPr="00FC69F2" w:rsidRDefault="00180FB4" w:rsidP="00B81398">
            <w:pPr>
              <w:jc w:val="both"/>
              <w:rPr>
                <w:rFonts w:asciiTheme="majorHAnsi" w:hAnsiTheme="majorHAnsi"/>
                <w:b/>
                <w:sz w:val="20"/>
                <w:szCs w:val="20"/>
              </w:rPr>
            </w:pPr>
            <w:r w:rsidRPr="00FC69F2">
              <w:rPr>
                <w:rStyle w:val="longtext"/>
                <w:rFonts w:asciiTheme="majorHAnsi" w:hAnsiTheme="majorHAnsi"/>
                <w:b/>
                <w:sz w:val="20"/>
                <w:szCs w:val="20"/>
                <w:shd w:val="clear" w:color="auto" w:fill="FFFFFF"/>
              </w:rPr>
              <w:t xml:space="preserve">Produit2.4 : </w:t>
            </w:r>
            <w:r w:rsidRPr="00FC69F2">
              <w:rPr>
                <w:rStyle w:val="longtext"/>
                <w:rFonts w:asciiTheme="majorHAnsi" w:hAnsiTheme="majorHAnsi"/>
                <w:sz w:val="20"/>
                <w:szCs w:val="20"/>
                <w:shd w:val="clear" w:color="auto" w:fill="FFFFFF"/>
              </w:rPr>
              <w:t>Les communes disposent de capacités pour gérer les compétences transférées en matière de GDT</w:t>
            </w:r>
          </w:p>
        </w:tc>
        <w:tc>
          <w:tcPr>
            <w:tcW w:w="995" w:type="pct"/>
            <w:tcBorders>
              <w:top w:val="single" w:sz="4" w:space="0" w:color="auto"/>
              <w:left w:val="single" w:sz="4" w:space="0" w:color="auto"/>
              <w:bottom w:val="single" w:sz="4" w:space="0" w:color="auto"/>
              <w:right w:val="single" w:sz="4" w:space="0" w:color="auto"/>
            </w:tcBorders>
            <w:shd w:val="clear" w:color="auto" w:fill="auto"/>
          </w:tcPr>
          <w:p w:rsidR="00180FB4" w:rsidRPr="00FC69F2" w:rsidRDefault="00180FB4" w:rsidP="00B81398">
            <w:pPr>
              <w:rPr>
                <w:rFonts w:asciiTheme="majorHAnsi" w:hAnsiTheme="majorHAnsi"/>
                <w:bCs/>
                <w:sz w:val="20"/>
                <w:szCs w:val="20"/>
              </w:rPr>
            </w:pPr>
            <w:r w:rsidRPr="00FC69F2">
              <w:rPr>
                <w:rFonts w:asciiTheme="majorHAnsi" w:hAnsiTheme="majorHAnsi"/>
                <w:bCs/>
                <w:sz w:val="20"/>
                <w:szCs w:val="20"/>
              </w:rPr>
              <w:t>Nombre de Conseils municipaux formés sur la l'élaboration de projets et la stratégie de mobilisation des ressources pour la GDT</w:t>
            </w:r>
          </w:p>
        </w:tc>
        <w:tc>
          <w:tcPr>
            <w:tcW w:w="702" w:type="pct"/>
            <w:tcBorders>
              <w:top w:val="single" w:sz="4" w:space="0" w:color="auto"/>
              <w:left w:val="nil"/>
              <w:bottom w:val="single" w:sz="4" w:space="0" w:color="auto"/>
              <w:right w:val="single" w:sz="4" w:space="0" w:color="auto"/>
            </w:tcBorders>
            <w:shd w:val="clear" w:color="auto" w:fill="auto"/>
            <w:vAlign w:val="center"/>
          </w:tcPr>
          <w:p w:rsidR="00180FB4" w:rsidRPr="00FC69F2" w:rsidRDefault="00180FB4" w:rsidP="00B81398">
            <w:pPr>
              <w:rPr>
                <w:rFonts w:asciiTheme="majorHAnsi" w:hAnsiTheme="majorHAnsi"/>
                <w:bCs/>
                <w:sz w:val="20"/>
                <w:szCs w:val="20"/>
              </w:rPr>
            </w:pPr>
            <w:r w:rsidRPr="00FC69F2">
              <w:rPr>
                <w:rFonts w:asciiTheme="majorHAnsi" w:hAnsiTheme="majorHAnsi"/>
                <w:bCs/>
                <w:sz w:val="20"/>
                <w:szCs w:val="20"/>
              </w:rPr>
              <w:t>Conseils municipaux formés</w:t>
            </w:r>
          </w:p>
        </w:tc>
        <w:tc>
          <w:tcPr>
            <w:tcW w:w="299" w:type="pct"/>
            <w:tcBorders>
              <w:top w:val="single" w:sz="4" w:space="0" w:color="auto"/>
              <w:left w:val="nil"/>
              <w:bottom w:val="single" w:sz="4" w:space="0" w:color="auto"/>
              <w:right w:val="single" w:sz="4" w:space="0" w:color="auto"/>
            </w:tcBorders>
            <w:shd w:val="clear" w:color="auto" w:fill="auto"/>
            <w:vAlign w:val="center"/>
          </w:tcPr>
          <w:p w:rsidR="00180FB4" w:rsidRPr="00FC69F2" w:rsidRDefault="00180FB4" w:rsidP="00B81398">
            <w:pPr>
              <w:jc w:val="right"/>
              <w:rPr>
                <w:rFonts w:asciiTheme="majorHAnsi" w:hAnsiTheme="majorHAnsi"/>
                <w:bCs/>
                <w:sz w:val="20"/>
                <w:szCs w:val="20"/>
              </w:rPr>
            </w:pPr>
            <w:r w:rsidRPr="00FC69F2">
              <w:rPr>
                <w:rFonts w:asciiTheme="majorHAnsi" w:hAnsiTheme="majorHAnsi"/>
                <w:bCs/>
                <w:sz w:val="20"/>
                <w:szCs w:val="20"/>
              </w:rPr>
              <w:t>2013</w:t>
            </w:r>
          </w:p>
        </w:tc>
        <w:tc>
          <w:tcPr>
            <w:tcW w:w="300" w:type="pct"/>
            <w:tcBorders>
              <w:top w:val="single" w:sz="4" w:space="0" w:color="auto"/>
              <w:left w:val="nil"/>
              <w:bottom w:val="single" w:sz="4" w:space="0" w:color="auto"/>
              <w:right w:val="single" w:sz="4" w:space="0" w:color="auto"/>
            </w:tcBorders>
            <w:shd w:val="clear" w:color="auto" w:fill="auto"/>
            <w:vAlign w:val="center"/>
          </w:tcPr>
          <w:p w:rsidR="00180FB4" w:rsidRPr="00FC69F2" w:rsidRDefault="00180FB4" w:rsidP="00B81398">
            <w:pPr>
              <w:jc w:val="center"/>
              <w:rPr>
                <w:rFonts w:asciiTheme="majorHAnsi" w:hAnsiTheme="majorHAnsi"/>
                <w:bCs/>
                <w:sz w:val="20"/>
                <w:szCs w:val="20"/>
              </w:rPr>
            </w:pPr>
            <w:r w:rsidRPr="00FC69F2">
              <w:rPr>
                <w:rFonts w:asciiTheme="majorHAnsi" w:hAnsiTheme="majorHAnsi"/>
                <w:bCs/>
                <w:sz w:val="20"/>
                <w:szCs w:val="20"/>
              </w:rPr>
              <w:t>0</w:t>
            </w:r>
          </w:p>
        </w:tc>
        <w:tc>
          <w:tcPr>
            <w:tcW w:w="299" w:type="pct"/>
            <w:tcBorders>
              <w:top w:val="single" w:sz="4" w:space="0" w:color="auto"/>
              <w:left w:val="nil"/>
              <w:bottom w:val="single" w:sz="4" w:space="0" w:color="auto"/>
              <w:right w:val="nil"/>
            </w:tcBorders>
            <w:shd w:val="clear" w:color="auto" w:fill="auto"/>
            <w:vAlign w:val="center"/>
          </w:tcPr>
          <w:p w:rsidR="00180FB4" w:rsidRPr="00FC69F2" w:rsidRDefault="00180FB4" w:rsidP="00B81398">
            <w:pPr>
              <w:jc w:val="center"/>
              <w:rPr>
                <w:rFonts w:asciiTheme="majorHAnsi" w:hAnsiTheme="majorHAnsi"/>
                <w:bCs/>
                <w:sz w:val="20"/>
                <w:szCs w:val="20"/>
              </w:rPr>
            </w:pPr>
            <w:r w:rsidRPr="00FC69F2">
              <w:rPr>
                <w:rFonts w:asciiTheme="majorHAnsi" w:hAnsiTheme="majorHAnsi"/>
                <w:bCs/>
                <w:sz w:val="20"/>
                <w:szCs w:val="20"/>
              </w:rPr>
              <w:t>5</w:t>
            </w:r>
          </w:p>
        </w:tc>
        <w:tc>
          <w:tcPr>
            <w:tcW w:w="1443" w:type="pct"/>
            <w:tcBorders>
              <w:top w:val="single" w:sz="4" w:space="0" w:color="auto"/>
              <w:left w:val="single" w:sz="4" w:space="0" w:color="auto"/>
              <w:bottom w:val="single" w:sz="4" w:space="0" w:color="auto"/>
              <w:right w:val="nil"/>
            </w:tcBorders>
            <w:shd w:val="clear" w:color="auto" w:fill="auto"/>
            <w:vAlign w:val="center"/>
          </w:tcPr>
          <w:p w:rsidR="00180FB4" w:rsidRPr="00FC69F2" w:rsidRDefault="00180FB4" w:rsidP="00B81398">
            <w:pPr>
              <w:jc w:val="center"/>
              <w:rPr>
                <w:rFonts w:asciiTheme="majorHAnsi" w:hAnsiTheme="majorHAnsi"/>
                <w:bCs/>
                <w:sz w:val="20"/>
                <w:szCs w:val="20"/>
              </w:rPr>
            </w:pPr>
            <w:r w:rsidRPr="00FC69F2">
              <w:rPr>
                <w:rFonts w:asciiTheme="majorHAnsi" w:hAnsiTheme="majorHAnsi"/>
                <w:bCs/>
                <w:sz w:val="20"/>
                <w:szCs w:val="20"/>
              </w:rPr>
              <w:t>rapport de formations, liste de participants</w:t>
            </w:r>
          </w:p>
        </w:tc>
      </w:tr>
      <w:tr w:rsidR="00180FB4" w:rsidRPr="00FC69F2" w:rsidTr="002F15B4">
        <w:tc>
          <w:tcPr>
            <w:tcW w:w="962" w:type="pct"/>
            <w:vMerge/>
            <w:shd w:val="clear" w:color="auto" w:fill="auto"/>
            <w:vAlign w:val="center"/>
          </w:tcPr>
          <w:p w:rsidR="00180FB4" w:rsidRPr="00FC69F2" w:rsidRDefault="00180FB4" w:rsidP="00B81398">
            <w:pPr>
              <w:jc w:val="both"/>
              <w:rPr>
                <w:rStyle w:val="longtext"/>
                <w:rFonts w:asciiTheme="majorHAnsi" w:hAnsiTheme="majorHAnsi"/>
                <w:b/>
                <w:sz w:val="20"/>
                <w:szCs w:val="20"/>
                <w:shd w:val="clear" w:color="auto" w:fill="FFFFFF"/>
              </w:rPr>
            </w:pPr>
          </w:p>
        </w:tc>
        <w:tc>
          <w:tcPr>
            <w:tcW w:w="995" w:type="pct"/>
            <w:tcBorders>
              <w:top w:val="nil"/>
              <w:left w:val="single" w:sz="4" w:space="0" w:color="auto"/>
              <w:bottom w:val="single" w:sz="4" w:space="0" w:color="auto"/>
              <w:right w:val="single" w:sz="4" w:space="0" w:color="auto"/>
            </w:tcBorders>
            <w:shd w:val="clear" w:color="auto" w:fill="auto"/>
          </w:tcPr>
          <w:p w:rsidR="00180FB4" w:rsidRPr="00FC69F2" w:rsidRDefault="00180FB4" w:rsidP="00B81398">
            <w:pPr>
              <w:rPr>
                <w:rFonts w:asciiTheme="majorHAnsi" w:hAnsiTheme="majorHAnsi"/>
                <w:bCs/>
                <w:sz w:val="20"/>
                <w:szCs w:val="20"/>
              </w:rPr>
            </w:pPr>
            <w:r w:rsidRPr="00FC69F2">
              <w:rPr>
                <w:rFonts w:asciiTheme="majorHAnsi" w:hAnsiTheme="majorHAnsi"/>
                <w:bCs/>
                <w:sz w:val="20"/>
                <w:szCs w:val="20"/>
              </w:rPr>
              <w:t xml:space="preserve">Nombre de membres Conseils municipaux formés sur la formulation de projets et la </w:t>
            </w:r>
            <w:r w:rsidRPr="00FC69F2">
              <w:rPr>
                <w:rFonts w:asciiTheme="majorHAnsi" w:hAnsiTheme="majorHAnsi"/>
                <w:bCs/>
                <w:sz w:val="20"/>
                <w:szCs w:val="20"/>
              </w:rPr>
              <w:lastRenderedPageBreak/>
              <w:t>stratégie de mobilisation des ressources pour la GDT</w:t>
            </w:r>
          </w:p>
        </w:tc>
        <w:tc>
          <w:tcPr>
            <w:tcW w:w="702" w:type="pct"/>
            <w:tcBorders>
              <w:top w:val="nil"/>
              <w:left w:val="nil"/>
              <w:bottom w:val="single" w:sz="4" w:space="0" w:color="auto"/>
              <w:right w:val="single" w:sz="4" w:space="0" w:color="auto"/>
            </w:tcBorders>
            <w:shd w:val="clear" w:color="auto" w:fill="auto"/>
            <w:vAlign w:val="center"/>
          </w:tcPr>
          <w:p w:rsidR="00180FB4" w:rsidRPr="00FC69F2" w:rsidRDefault="00180FB4" w:rsidP="00B81398">
            <w:pPr>
              <w:rPr>
                <w:rFonts w:asciiTheme="majorHAnsi" w:hAnsiTheme="majorHAnsi"/>
                <w:bCs/>
                <w:sz w:val="20"/>
                <w:szCs w:val="20"/>
              </w:rPr>
            </w:pPr>
            <w:r w:rsidRPr="00FC69F2">
              <w:rPr>
                <w:rFonts w:asciiTheme="majorHAnsi" w:hAnsiTheme="majorHAnsi"/>
                <w:bCs/>
                <w:sz w:val="20"/>
                <w:szCs w:val="20"/>
              </w:rPr>
              <w:lastRenderedPageBreak/>
              <w:t>membres des conseils municipaux formés</w:t>
            </w:r>
          </w:p>
        </w:tc>
        <w:tc>
          <w:tcPr>
            <w:tcW w:w="299" w:type="pct"/>
            <w:tcBorders>
              <w:top w:val="nil"/>
              <w:left w:val="nil"/>
              <w:bottom w:val="single" w:sz="4" w:space="0" w:color="auto"/>
              <w:right w:val="single" w:sz="4" w:space="0" w:color="auto"/>
            </w:tcBorders>
            <w:shd w:val="clear" w:color="auto" w:fill="auto"/>
            <w:vAlign w:val="center"/>
          </w:tcPr>
          <w:p w:rsidR="00180FB4" w:rsidRPr="00FC69F2" w:rsidRDefault="00180FB4" w:rsidP="00B81398">
            <w:pPr>
              <w:jc w:val="right"/>
              <w:rPr>
                <w:rFonts w:asciiTheme="majorHAnsi" w:hAnsiTheme="majorHAnsi"/>
                <w:bCs/>
                <w:sz w:val="20"/>
                <w:szCs w:val="20"/>
              </w:rPr>
            </w:pPr>
            <w:r w:rsidRPr="00FC69F2">
              <w:rPr>
                <w:rFonts w:asciiTheme="majorHAnsi" w:hAnsiTheme="majorHAnsi"/>
                <w:bCs/>
                <w:sz w:val="20"/>
                <w:szCs w:val="20"/>
              </w:rPr>
              <w:t>2013</w:t>
            </w:r>
          </w:p>
        </w:tc>
        <w:tc>
          <w:tcPr>
            <w:tcW w:w="300" w:type="pct"/>
            <w:tcBorders>
              <w:top w:val="nil"/>
              <w:left w:val="nil"/>
              <w:bottom w:val="single" w:sz="4" w:space="0" w:color="auto"/>
              <w:right w:val="single" w:sz="4" w:space="0" w:color="auto"/>
            </w:tcBorders>
            <w:shd w:val="clear" w:color="auto" w:fill="auto"/>
            <w:vAlign w:val="center"/>
          </w:tcPr>
          <w:p w:rsidR="00180FB4" w:rsidRPr="00FC69F2" w:rsidRDefault="00180FB4" w:rsidP="00B81398">
            <w:pPr>
              <w:jc w:val="center"/>
              <w:rPr>
                <w:rFonts w:asciiTheme="majorHAnsi" w:hAnsiTheme="majorHAnsi"/>
                <w:bCs/>
                <w:sz w:val="20"/>
                <w:szCs w:val="20"/>
              </w:rPr>
            </w:pPr>
            <w:r w:rsidRPr="00FC69F2">
              <w:rPr>
                <w:rFonts w:asciiTheme="majorHAnsi" w:hAnsiTheme="majorHAnsi"/>
                <w:bCs/>
                <w:sz w:val="20"/>
                <w:szCs w:val="20"/>
              </w:rPr>
              <w:t>0</w:t>
            </w:r>
          </w:p>
        </w:tc>
        <w:tc>
          <w:tcPr>
            <w:tcW w:w="299" w:type="pct"/>
            <w:tcBorders>
              <w:top w:val="nil"/>
              <w:left w:val="nil"/>
              <w:bottom w:val="single" w:sz="4" w:space="0" w:color="auto"/>
              <w:right w:val="nil"/>
            </w:tcBorders>
            <w:shd w:val="clear" w:color="auto" w:fill="auto"/>
            <w:vAlign w:val="center"/>
          </w:tcPr>
          <w:p w:rsidR="00180FB4" w:rsidRPr="00FC69F2" w:rsidRDefault="00180FB4" w:rsidP="00B81398">
            <w:pPr>
              <w:jc w:val="center"/>
              <w:rPr>
                <w:rFonts w:asciiTheme="majorHAnsi" w:hAnsiTheme="majorHAnsi"/>
                <w:bCs/>
                <w:sz w:val="20"/>
                <w:szCs w:val="20"/>
              </w:rPr>
            </w:pPr>
            <w:r w:rsidRPr="00FC69F2">
              <w:rPr>
                <w:rFonts w:asciiTheme="majorHAnsi" w:hAnsiTheme="majorHAnsi"/>
                <w:bCs/>
                <w:sz w:val="20"/>
                <w:szCs w:val="20"/>
              </w:rPr>
              <w:t>200</w:t>
            </w:r>
          </w:p>
        </w:tc>
        <w:tc>
          <w:tcPr>
            <w:tcW w:w="1443" w:type="pct"/>
            <w:tcBorders>
              <w:top w:val="nil"/>
              <w:left w:val="single" w:sz="4" w:space="0" w:color="auto"/>
              <w:bottom w:val="single" w:sz="4" w:space="0" w:color="auto"/>
              <w:right w:val="nil"/>
            </w:tcBorders>
            <w:shd w:val="clear" w:color="auto" w:fill="auto"/>
            <w:vAlign w:val="center"/>
          </w:tcPr>
          <w:p w:rsidR="00180FB4" w:rsidRPr="00FC69F2" w:rsidRDefault="00180FB4" w:rsidP="00B81398">
            <w:pPr>
              <w:jc w:val="center"/>
              <w:rPr>
                <w:rFonts w:asciiTheme="majorHAnsi" w:hAnsiTheme="majorHAnsi"/>
                <w:bCs/>
                <w:sz w:val="20"/>
                <w:szCs w:val="20"/>
              </w:rPr>
            </w:pPr>
            <w:r w:rsidRPr="00FC69F2">
              <w:rPr>
                <w:rFonts w:asciiTheme="majorHAnsi" w:hAnsiTheme="majorHAnsi"/>
                <w:bCs/>
                <w:sz w:val="20"/>
                <w:szCs w:val="20"/>
              </w:rPr>
              <w:t>rapport de formations, liste de participants</w:t>
            </w:r>
          </w:p>
        </w:tc>
      </w:tr>
      <w:tr w:rsidR="00180FB4" w:rsidRPr="00FC69F2" w:rsidTr="002F15B4">
        <w:tc>
          <w:tcPr>
            <w:tcW w:w="962" w:type="pct"/>
            <w:vMerge w:val="restart"/>
            <w:shd w:val="clear" w:color="auto" w:fill="E5DFEC" w:themeFill="accent4" w:themeFillTint="33"/>
            <w:vAlign w:val="center"/>
          </w:tcPr>
          <w:p w:rsidR="00180FB4" w:rsidRPr="00FC69F2" w:rsidRDefault="00180FB4" w:rsidP="00B81398">
            <w:pPr>
              <w:jc w:val="both"/>
              <w:rPr>
                <w:rStyle w:val="longtext"/>
                <w:rFonts w:asciiTheme="majorHAnsi" w:hAnsiTheme="majorHAnsi"/>
                <w:b/>
                <w:sz w:val="20"/>
                <w:szCs w:val="20"/>
                <w:shd w:val="clear" w:color="auto" w:fill="FFFFFF"/>
              </w:rPr>
            </w:pPr>
            <w:r w:rsidRPr="00FC69F2">
              <w:rPr>
                <w:rFonts w:asciiTheme="majorHAnsi" w:hAnsiTheme="majorHAnsi"/>
                <w:b/>
                <w:sz w:val="20"/>
                <w:szCs w:val="20"/>
              </w:rPr>
              <w:lastRenderedPageBreak/>
              <w:t xml:space="preserve">Résultat 3 : </w:t>
            </w:r>
            <w:r w:rsidRPr="00FC69F2">
              <w:rPr>
                <w:rFonts w:asciiTheme="majorHAnsi" w:hAnsiTheme="majorHAnsi"/>
                <w:sz w:val="20"/>
                <w:szCs w:val="20"/>
              </w:rPr>
              <w:t>Des pratiques de gestion intégrée, durable et équitable des terres intégrant des pratiques innovantes ou basées sur les connaissances locales sont promues</w:t>
            </w:r>
          </w:p>
        </w:tc>
        <w:tc>
          <w:tcPr>
            <w:tcW w:w="995" w:type="pct"/>
            <w:shd w:val="clear" w:color="auto" w:fill="E5DFEC" w:themeFill="accent4" w:themeFillTint="33"/>
            <w:vAlign w:val="center"/>
          </w:tcPr>
          <w:p w:rsidR="00180FB4" w:rsidRPr="00FC69F2" w:rsidRDefault="00180FB4" w:rsidP="00B81398">
            <w:pPr>
              <w:jc w:val="both"/>
              <w:rPr>
                <w:rFonts w:asciiTheme="majorHAnsi" w:hAnsiTheme="majorHAnsi" w:cs="Arial"/>
                <w:sz w:val="20"/>
                <w:szCs w:val="20"/>
              </w:rPr>
            </w:pPr>
            <w:r w:rsidRPr="00FC69F2">
              <w:rPr>
                <w:rFonts w:asciiTheme="majorHAnsi" w:hAnsiTheme="majorHAnsi" w:cs="Arial"/>
                <w:sz w:val="20"/>
                <w:szCs w:val="20"/>
              </w:rPr>
              <w:t xml:space="preserve">Superficies de terres agricoles, de zones pastorales, zones forestières </w:t>
            </w:r>
            <w:r w:rsidRPr="00FC69F2">
              <w:rPr>
                <w:rFonts w:asciiTheme="majorHAnsi" w:hAnsiTheme="majorHAnsi" w:cs="Arial"/>
                <w:strike/>
                <w:sz w:val="20"/>
                <w:szCs w:val="20"/>
              </w:rPr>
              <w:t xml:space="preserve"> </w:t>
            </w:r>
            <w:r w:rsidRPr="00FC69F2">
              <w:rPr>
                <w:rFonts w:asciiTheme="majorHAnsi" w:hAnsiTheme="majorHAnsi" w:cs="Arial"/>
                <w:sz w:val="20"/>
                <w:szCs w:val="20"/>
              </w:rPr>
              <w:t xml:space="preserve"> berges et  de zones humides intégrant  les systèmes de GDT</w:t>
            </w:r>
          </w:p>
        </w:tc>
        <w:tc>
          <w:tcPr>
            <w:tcW w:w="702" w:type="pct"/>
            <w:shd w:val="clear" w:color="auto" w:fill="E5DFEC" w:themeFill="accent4" w:themeFillTint="33"/>
            <w:vAlign w:val="center"/>
          </w:tcPr>
          <w:p w:rsidR="00180FB4" w:rsidRPr="00FC69F2" w:rsidRDefault="00180FB4" w:rsidP="00B81398">
            <w:pPr>
              <w:jc w:val="center"/>
              <w:rPr>
                <w:rFonts w:asciiTheme="majorHAnsi" w:hAnsiTheme="majorHAnsi"/>
                <w:bCs/>
                <w:sz w:val="20"/>
                <w:szCs w:val="20"/>
              </w:rPr>
            </w:pPr>
            <w:r w:rsidRPr="00FC69F2">
              <w:rPr>
                <w:rFonts w:asciiTheme="majorHAnsi" w:hAnsiTheme="majorHAnsi"/>
                <w:bCs/>
                <w:sz w:val="20"/>
                <w:szCs w:val="20"/>
              </w:rPr>
              <w:t>Hectare</w:t>
            </w:r>
          </w:p>
        </w:tc>
        <w:tc>
          <w:tcPr>
            <w:tcW w:w="299" w:type="pct"/>
            <w:shd w:val="clear" w:color="auto" w:fill="E5DFEC" w:themeFill="accent4" w:themeFillTint="33"/>
            <w:vAlign w:val="center"/>
          </w:tcPr>
          <w:p w:rsidR="00180FB4" w:rsidRPr="00FC69F2" w:rsidRDefault="00180FB4" w:rsidP="00B81398">
            <w:pPr>
              <w:jc w:val="center"/>
              <w:rPr>
                <w:rFonts w:asciiTheme="majorHAnsi" w:hAnsiTheme="majorHAnsi"/>
                <w:bCs/>
                <w:sz w:val="20"/>
                <w:szCs w:val="20"/>
              </w:rPr>
            </w:pPr>
            <w:r w:rsidRPr="00FC69F2">
              <w:rPr>
                <w:rFonts w:asciiTheme="majorHAnsi" w:hAnsiTheme="majorHAnsi"/>
                <w:bCs/>
                <w:sz w:val="20"/>
                <w:szCs w:val="20"/>
              </w:rPr>
              <w:t>2013</w:t>
            </w:r>
          </w:p>
        </w:tc>
        <w:tc>
          <w:tcPr>
            <w:tcW w:w="300" w:type="pct"/>
            <w:shd w:val="clear" w:color="auto" w:fill="E5DFEC" w:themeFill="accent4" w:themeFillTint="33"/>
            <w:vAlign w:val="center"/>
          </w:tcPr>
          <w:p w:rsidR="00180FB4" w:rsidRPr="00FC69F2" w:rsidRDefault="00180FB4" w:rsidP="00B81398">
            <w:pPr>
              <w:jc w:val="center"/>
              <w:rPr>
                <w:rFonts w:asciiTheme="majorHAnsi" w:hAnsiTheme="majorHAnsi"/>
                <w:bCs/>
                <w:sz w:val="20"/>
                <w:szCs w:val="20"/>
              </w:rPr>
            </w:pPr>
            <w:r w:rsidRPr="00FC69F2">
              <w:rPr>
                <w:rFonts w:asciiTheme="majorHAnsi" w:hAnsiTheme="majorHAnsi"/>
                <w:bCs/>
                <w:sz w:val="20"/>
                <w:szCs w:val="20"/>
              </w:rPr>
              <w:t>??</w:t>
            </w:r>
          </w:p>
        </w:tc>
        <w:tc>
          <w:tcPr>
            <w:tcW w:w="299" w:type="pct"/>
            <w:shd w:val="clear" w:color="auto" w:fill="E5DFEC" w:themeFill="accent4" w:themeFillTint="33"/>
            <w:vAlign w:val="center"/>
          </w:tcPr>
          <w:p w:rsidR="00180FB4" w:rsidRPr="00FC69F2" w:rsidRDefault="00180FB4" w:rsidP="00B81398">
            <w:pPr>
              <w:jc w:val="center"/>
              <w:rPr>
                <w:rFonts w:asciiTheme="majorHAnsi" w:hAnsiTheme="majorHAnsi"/>
                <w:bCs/>
                <w:sz w:val="20"/>
                <w:szCs w:val="20"/>
              </w:rPr>
            </w:pPr>
            <w:r w:rsidRPr="00FC69F2">
              <w:rPr>
                <w:rFonts w:asciiTheme="majorHAnsi" w:hAnsiTheme="majorHAnsi"/>
                <w:bCs/>
                <w:sz w:val="20"/>
                <w:szCs w:val="20"/>
              </w:rPr>
              <w:t xml:space="preserve">110 mille </w:t>
            </w:r>
          </w:p>
        </w:tc>
        <w:tc>
          <w:tcPr>
            <w:tcW w:w="1443" w:type="pct"/>
            <w:shd w:val="clear" w:color="auto" w:fill="E5DFEC" w:themeFill="accent4" w:themeFillTint="33"/>
            <w:vAlign w:val="center"/>
          </w:tcPr>
          <w:p w:rsidR="00180FB4" w:rsidRPr="00FC69F2" w:rsidRDefault="00180FB4" w:rsidP="00B81398">
            <w:pPr>
              <w:jc w:val="center"/>
              <w:rPr>
                <w:rFonts w:asciiTheme="majorHAnsi" w:hAnsiTheme="majorHAnsi"/>
                <w:bCs/>
                <w:sz w:val="20"/>
                <w:szCs w:val="20"/>
              </w:rPr>
            </w:pPr>
          </w:p>
        </w:tc>
      </w:tr>
      <w:tr w:rsidR="00180FB4" w:rsidRPr="00FC69F2" w:rsidTr="002F15B4">
        <w:tc>
          <w:tcPr>
            <w:tcW w:w="962" w:type="pct"/>
            <w:vMerge/>
            <w:shd w:val="clear" w:color="auto" w:fill="E5DFEC" w:themeFill="accent4" w:themeFillTint="33"/>
            <w:vAlign w:val="center"/>
          </w:tcPr>
          <w:p w:rsidR="00180FB4" w:rsidRPr="00FC69F2" w:rsidRDefault="00180FB4" w:rsidP="00B81398">
            <w:pPr>
              <w:jc w:val="both"/>
              <w:rPr>
                <w:rFonts w:asciiTheme="majorHAnsi" w:hAnsiTheme="majorHAnsi"/>
                <w:b/>
                <w:sz w:val="20"/>
                <w:szCs w:val="20"/>
              </w:rPr>
            </w:pPr>
          </w:p>
        </w:tc>
        <w:tc>
          <w:tcPr>
            <w:tcW w:w="995" w:type="pct"/>
            <w:shd w:val="clear" w:color="auto" w:fill="E5DFEC" w:themeFill="accent4" w:themeFillTint="33"/>
            <w:vAlign w:val="center"/>
          </w:tcPr>
          <w:p w:rsidR="00180FB4" w:rsidRPr="00FC69F2" w:rsidRDefault="00180FB4" w:rsidP="00B81398">
            <w:pPr>
              <w:jc w:val="both"/>
              <w:rPr>
                <w:rFonts w:asciiTheme="majorHAnsi" w:hAnsiTheme="majorHAnsi" w:cs="Arial"/>
                <w:sz w:val="20"/>
                <w:szCs w:val="20"/>
              </w:rPr>
            </w:pPr>
            <w:r w:rsidRPr="00FC69F2">
              <w:rPr>
                <w:rFonts w:asciiTheme="majorHAnsi" w:hAnsiTheme="majorHAnsi" w:cs="Arial"/>
                <w:bCs/>
                <w:sz w:val="20"/>
                <w:szCs w:val="20"/>
              </w:rPr>
              <w:t>Pourcentage  de producteurs et par types de technologies appliquant avec succès des technologies innovantes expérimentées et adaptées à la GDT dans la région</w:t>
            </w:r>
          </w:p>
        </w:tc>
        <w:tc>
          <w:tcPr>
            <w:tcW w:w="702" w:type="pct"/>
            <w:shd w:val="clear" w:color="auto" w:fill="E5DFEC" w:themeFill="accent4" w:themeFillTint="33"/>
            <w:vAlign w:val="center"/>
          </w:tcPr>
          <w:p w:rsidR="00180FB4" w:rsidRPr="00FC69F2" w:rsidRDefault="00180FB4" w:rsidP="00B81398">
            <w:pPr>
              <w:jc w:val="center"/>
              <w:rPr>
                <w:rFonts w:asciiTheme="majorHAnsi" w:hAnsiTheme="majorHAnsi"/>
                <w:bCs/>
                <w:sz w:val="20"/>
                <w:szCs w:val="20"/>
              </w:rPr>
            </w:pPr>
            <w:r w:rsidRPr="00FC69F2">
              <w:rPr>
                <w:rFonts w:asciiTheme="majorHAnsi" w:hAnsiTheme="majorHAnsi"/>
                <w:bCs/>
                <w:sz w:val="20"/>
                <w:szCs w:val="20"/>
              </w:rPr>
              <w:t>%</w:t>
            </w:r>
          </w:p>
        </w:tc>
        <w:tc>
          <w:tcPr>
            <w:tcW w:w="299" w:type="pct"/>
            <w:shd w:val="clear" w:color="auto" w:fill="E5DFEC" w:themeFill="accent4" w:themeFillTint="33"/>
            <w:vAlign w:val="center"/>
          </w:tcPr>
          <w:p w:rsidR="00180FB4" w:rsidRPr="00FC69F2" w:rsidRDefault="00180FB4" w:rsidP="00B81398">
            <w:pPr>
              <w:jc w:val="center"/>
              <w:rPr>
                <w:rFonts w:asciiTheme="majorHAnsi" w:hAnsiTheme="majorHAnsi"/>
                <w:bCs/>
                <w:sz w:val="20"/>
                <w:szCs w:val="20"/>
              </w:rPr>
            </w:pPr>
            <w:r w:rsidRPr="00FC69F2">
              <w:rPr>
                <w:rFonts w:asciiTheme="majorHAnsi" w:hAnsiTheme="majorHAnsi"/>
                <w:bCs/>
                <w:sz w:val="20"/>
                <w:szCs w:val="20"/>
              </w:rPr>
              <w:t>2013</w:t>
            </w:r>
          </w:p>
        </w:tc>
        <w:tc>
          <w:tcPr>
            <w:tcW w:w="300" w:type="pct"/>
            <w:shd w:val="clear" w:color="auto" w:fill="E5DFEC" w:themeFill="accent4" w:themeFillTint="33"/>
            <w:vAlign w:val="center"/>
          </w:tcPr>
          <w:p w:rsidR="00180FB4" w:rsidRPr="00FC69F2" w:rsidRDefault="00180FB4" w:rsidP="00B81398">
            <w:pPr>
              <w:jc w:val="center"/>
              <w:rPr>
                <w:rFonts w:asciiTheme="majorHAnsi" w:hAnsiTheme="majorHAnsi"/>
                <w:bCs/>
                <w:sz w:val="20"/>
                <w:szCs w:val="20"/>
              </w:rPr>
            </w:pPr>
            <w:r w:rsidRPr="00FC69F2">
              <w:rPr>
                <w:rFonts w:asciiTheme="majorHAnsi" w:hAnsiTheme="majorHAnsi"/>
                <w:bCs/>
                <w:sz w:val="20"/>
                <w:szCs w:val="20"/>
              </w:rPr>
              <w:t>??</w:t>
            </w:r>
          </w:p>
        </w:tc>
        <w:tc>
          <w:tcPr>
            <w:tcW w:w="299" w:type="pct"/>
            <w:shd w:val="clear" w:color="auto" w:fill="E5DFEC" w:themeFill="accent4" w:themeFillTint="33"/>
            <w:vAlign w:val="center"/>
          </w:tcPr>
          <w:p w:rsidR="00180FB4" w:rsidRPr="00FC69F2" w:rsidRDefault="00180FB4" w:rsidP="00B81398">
            <w:pPr>
              <w:jc w:val="center"/>
              <w:rPr>
                <w:rFonts w:asciiTheme="majorHAnsi" w:hAnsiTheme="majorHAnsi"/>
                <w:bCs/>
                <w:sz w:val="20"/>
                <w:szCs w:val="20"/>
              </w:rPr>
            </w:pPr>
            <w:r w:rsidRPr="00FC69F2">
              <w:rPr>
                <w:rFonts w:asciiTheme="majorHAnsi" w:hAnsiTheme="majorHAnsi"/>
                <w:bCs/>
                <w:sz w:val="20"/>
                <w:szCs w:val="20"/>
              </w:rPr>
              <w:t>50%</w:t>
            </w:r>
          </w:p>
        </w:tc>
        <w:tc>
          <w:tcPr>
            <w:tcW w:w="1443" w:type="pct"/>
            <w:shd w:val="clear" w:color="auto" w:fill="E5DFEC" w:themeFill="accent4" w:themeFillTint="33"/>
            <w:vAlign w:val="center"/>
          </w:tcPr>
          <w:p w:rsidR="00180FB4" w:rsidRPr="00FC69F2" w:rsidRDefault="00180FB4" w:rsidP="00B81398">
            <w:pPr>
              <w:jc w:val="center"/>
              <w:rPr>
                <w:rFonts w:asciiTheme="majorHAnsi" w:hAnsiTheme="majorHAnsi"/>
                <w:bCs/>
                <w:sz w:val="20"/>
                <w:szCs w:val="20"/>
              </w:rPr>
            </w:pPr>
          </w:p>
        </w:tc>
      </w:tr>
      <w:tr w:rsidR="00B81398" w:rsidRPr="00FC69F2" w:rsidTr="002F15B4">
        <w:tc>
          <w:tcPr>
            <w:tcW w:w="962" w:type="pct"/>
            <w:shd w:val="clear" w:color="auto" w:fill="auto"/>
            <w:vAlign w:val="center"/>
          </w:tcPr>
          <w:p w:rsidR="00B81398" w:rsidRPr="00FC69F2" w:rsidRDefault="00B81398" w:rsidP="00B81398">
            <w:pPr>
              <w:jc w:val="both"/>
              <w:rPr>
                <w:rFonts w:asciiTheme="majorHAnsi" w:hAnsiTheme="majorHAnsi"/>
                <w:sz w:val="20"/>
                <w:szCs w:val="20"/>
              </w:rPr>
            </w:pPr>
            <w:r w:rsidRPr="00FC69F2">
              <w:rPr>
                <w:rFonts w:asciiTheme="majorHAnsi" w:hAnsiTheme="majorHAnsi"/>
                <w:b/>
                <w:sz w:val="20"/>
                <w:szCs w:val="20"/>
              </w:rPr>
              <w:t>Produit 3.1 :</w:t>
            </w:r>
            <w:r w:rsidRPr="00FC69F2">
              <w:rPr>
                <w:rFonts w:asciiTheme="majorHAnsi" w:hAnsiTheme="majorHAnsi"/>
                <w:sz w:val="20"/>
                <w:szCs w:val="20"/>
              </w:rPr>
              <w:t xml:space="preserve"> Les bonnes pratiques agro-sylvo pastorales issues des savoirs locaux et les innovations en GRN sont promues</w:t>
            </w:r>
          </w:p>
        </w:tc>
        <w:tc>
          <w:tcPr>
            <w:tcW w:w="995" w:type="pct"/>
            <w:tcBorders>
              <w:top w:val="single" w:sz="4" w:space="0" w:color="auto"/>
              <w:left w:val="single" w:sz="4" w:space="0" w:color="auto"/>
              <w:bottom w:val="single" w:sz="4" w:space="0" w:color="auto"/>
              <w:right w:val="single" w:sz="4" w:space="0" w:color="auto"/>
            </w:tcBorders>
            <w:shd w:val="clear" w:color="auto" w:fill="auto"/>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Nombre de plans d'aménagement et de gestion des micro-bassins versants</w:t>
            </w:r>
          </w:p>
        </w:tc>
        <w:tc>
          <w:tcPr>
            <w:tcW w:w="702" w:type="pct"/>
            <w:tcBorders>
              <w:top w:val="single" w:sz="4" w:space="0" w:color="auto"/>
              <w:left w:val="nil"/>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plan d'aménagement et de gestion des MBV</w:t>
            </w:r>
          </w:p>
        </w:tc>
        <w:tc>
          <w:tcPr>
            <w:tcW w:w="299" w:type="pct"/>
            <w:tcBorders>
              <w:top w:val="single" w:sz="4" w:space="0" w:color="auto"/>
              <w:left w:val="nil"/>
              <w:bottom w:val="single" w:sz="4" w:space="0" w:color="auto"/>
              <w:right w:val="single" w:sz="4" w:space="0" w:color="auto"/>
            </w:tcBorders>
            <w:shd w:val="clear" w:color="auto" w:fill="auto"/>
            <w:vAlign w:val="center"/>
          </w:tcPr>
          <w:p w:rsidR="00B81398" w:rsidRPr="00FC69F2" w:rsidRDefault="00B81398" w:rsidP="00B81398">
            <w:pPr>
              <w:jc w:val="right"/>
              <w:rPr>
                <w:rFonts w:asciiTheme="majorHAnsi" w:hAnsiTheme="majorHAnsi"/>
                <w:bCs/>
                <w:sz w:val="20"/>
                <w:szCs w:val="20"/>
              </w:rPr>
            </w:pPr>
            <w:r w:rsidRPr="00FC69F2">
              <w:rPr>
                <w:rFonts w:asciiTheme="majorHAnsi" w:hAnsiTheme="majorHAnsi"/>
                <w:bCs/>
                <w:sz w:val="20"/>
                <w:szCs w:val="20"/>
              </w:rPr>
              <w:t>2013</w:t>
            </w:r>
          </w:p>
        </w:tc>
        <w:tc>
          <w:tcPr>
            <w:tcW w:w="300" w:type="pct"/>
            <w:tcBorders>
              <w:top w:val="single" w:sz="4" w:space="0" w:color="auto"/>
              <w:left w:val="nil"/>
              <w:bottom w:val="single" w:sz="4" w:space="0" w:color="auto"/>
              <w:right w:val="single" w:sz="4" w:space="0" w:color="auto"/>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0</w:t>
            </w:r>
          </w:p>
        </w:tc>
        <w:tc>
          <w:tcPr>
            <w:tcW w:w="299" w:type="pct"/>
            <w:tcBorders>
              <w:top w:val="single" w:sz="4" w:space="0" w:color="auto"/>
              <w:left w:val="nil"/>
              <w:bottom w:val="single" w:sz="4" w:space="0" w:color="auto"/>
              <w:right w:val="nil"/>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5</w:t>
            </w:r>
          </w:p>
        </w:tc>
        <w:tc>
          <w:tcPr>
            <w:tcW w:w="1443" w:type="pct"/>
            <w:tcBorders>
              <w:top w:val="single" w:sz="4" w:space="0" w:color="auto"/>
              <w:left w:val="single" w:sz="4" w:space="0" w:color="auto"/>
              <w:bottom w:val="single" w:sz="4" w:space="0" w:color="auto"/>
              <w:right w:val="nil"/>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rapport d'étude et document portant plan d'aménagement et de gestion des MBV</w:t>
            </w:r>
          </w:p>
        </w:tc>
      </w:tr>
      <w:tr w:rsidR="00B81398" w:rsidRPr="00FC69F2" w:rsidTr="002F15B4">
        <w:tc>
          <w:tcPr>
            <w:tcW w:w="962" w:type="pct"/>
            <w:shd w:val="clear" w:color="auto" w:fill="auto"/>
            <w:vAlign w:val="center"/>
          </w:tcPr>
          <w:p w:rsidR="00B81398" w:rsidRPr="00FC69F2" w:rsidRDefault="00B81398" w:rsidP="00B81398">
            <w:pPr>
              <w:jc w:val="both"/>
              <w:rPr>
                <w:rStyle w:val="longtext"/>
                <w:rFonts w:asciiTheme="majorHAnsi" w:hAnsiTheme="majorHAnsi"/>
                <w:b/>
                <w:sz w:val="20"/>
                <w:szCs w:val="20"/>
                <w:shd w:val="clear" w:color="auto" w:fill="FFFFFF"/>
              </w:rPr>
            </w:pPr>
          </w:p>
        </w:tc>
        <w:tc>
          <w:tcPr>
            <w:tcW w:w="995" w:type="pct"/>
            <w:tcBorders>
              <w:top w:val="nil"/>
              <w:left w:val="single" w:sz="4" w:space="0" w:color="auto"/>
              <w:bottom w:val="single" w:sz="4" w:space="0" w:color="auto"/>
              <w:right w:val="single" w:sz="4" w:space="0" w:color="auto"/>
            </w:tcBorders>
            <w:shd w:val="clear" w:color="auto" w:fill="auto"/>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Nombre de techniques et technologies / bonnes pratique de GDT diffusées</w:t>
            </w:r>
          </w:p>
        </w:tc>
        <w:tc>
          <w:tcPr>
            <w:tcW w:w="702"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Techniques, technologies et bonnes pratiques de GDT</w:t>
            </w:r>
          </w:p>
        </w:tc>
        <w:tc>
          <w:tcPr>
            <w:tcW w:w="299"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right"/>
              <w:rPr>
                <w:rFonts w:asciiTheme="majorHAnsi" w:hAnsiTheme="majorHAnsi"/>
                <w:bCs/>
                <w:sz w:val="20"/>
                <w:szCs w:val="20"/>
              </w:rPr>
            </w:pPr>
            <w:r w:rsidRPr="00FC69F2">
              <w:rPr>
                <w:rFonts w:asciiTheme="majorHAnsi" w:hAnsiTheme="majorHAnsi"/>
                <w:bCs/>
                <w:sz w:val="20"/>
                <w:szCs w:val="20"/>
              </w:rPr>
              <w:t>2013</w:t>
            </w:r>
          </w:p>
        </w:tc>
        <w:tc>
          <w:tcPr>
            <w:tcW w:w="300"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0</w:t>
            </w:r>
          </w:p>
        </w:tc>
        <w:tc>
          <w:tcPr>
            <w:tcW w:w="299" w:type="pct"/>
            <w:tcBorders>
              <w:top w:val="nil"/>
              <w:left w:val="nil"/>
              <w:bottom w:val="single" w:sz="4" w:space="0" w:color="auto"/>
              <w:right w:val="nil"/>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10</w:t>
            </w:r>
          </w:p>
        </w:tc>
        <w:tc>
          <w:tcPr>
            <w:tcW w:w="1443" w:type="pct"/>
            <w:tcBorders>
              <w:top w:val="nil"/>
              <w:left w:val="single" w:sz="4" w:space="0" w:color="auto"/>
              <w:bottom w:val="single" w:sz="4" w:space="0" w:color="auto"/>
              <w:right w:val="nil"/>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 xml:space="preserve"> Rapports de capitalisation, vérification / observations sur </w:t>
            </w:r>
            <w:r w:rsidR="00DD156E" w:rsidRPr="00FC69F2">
              <w:rPr>
                <w:rFonts w:asciiTheme="majorHAnsi" w:hAnsiTheme="majorHAnsi"/>
                <w:bCs/>
                <w:sz w:val="20"/>
                <w:szCs w:val="20"/>
              </w:rPr>
              <w:t>le terrain</w:t>
            </w:r>
            <w:r w:rsidRPr="00FC69F2">
              <w:rPr>
                <w:rFonts w:asciiTheme="majorHAnsi" w:hAnsiTheme="majorHAnsi"/>
                <w:bCs/>
                <w:sz w:val="20"/>
                <w:szCs w:val="20"/>
              </w:rPr>
              <w:t xml:space="preserve"> </w:t>
            </w:r>
          </w:p>
        </w:tc>
      </w:tr>
      <w:tr w:rsidR="00B81398" w:rsidRPr="00FC69F2" w:rsidTr="002F15B4">
        <w:tc>
          <w:tcPr>
            <w:tcW w:w="962" w:type="pct"/>
            <w:shd w:val="clear" w:color="auto" w:fill="auto"/>
            <w:vAlign w:val="center"/>
          </w:tcPr>
          <w:p w:rsidR="00B81398" w:rsidRPr="00FC69F2" w:rsidRDefault="00B81398" w:rsidP="00B81398">
            <w:pPr>
              <w:jc w:val="both"/>
              <w:rPr>
                <w:rStyle w:val="longtext"/>
                <w:rFonts w:asciiTheme="majorHAnsi" w:hAnsiTheme="majorHAnsi"/>
                <w:b/>
                <w:sz w:val="20"/>
                <w:szCs w:val="20"/>
                <w:shd w:val="clear" w:color="auto" w:fill="FFFFFF"/>
              </w:rPr>
            </w:pPr>
          </w:p>
        </w:tc>
        <w:tc>
          <w:tcPr>
            <w:tcW w:w="995" w:type="pct"/>
            <w:tcBorders>
              <w:top w:val="nil"/>
              <w:left w:val="single" w:sz="4" w:space="0" w:color="auto"/>
              <w:bottom w:val="single" w:sz="4" w:space="0" w:color="auto"/>
              <w:right w:val="single" w:sz="4" w:space="0" w:color="auto"/>
            </w:tcBorders>
            <w:shd w:val="clear" w:color="auto" w:fill="auto"/>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Nombre de micro-bassins versants témoins mis en aménagement ou en cours</w:t>
            </w:r>
          </w:p>
        </w:tc>
        <w:tc>
          <w:tcPr>
            <w:tcW w:w="702"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 xml:space="preserve">micro-bassin versant témoins sous aménagement </w:t>
            </w:r>
          </w:p>
        </w:tc>
        <w:tc>
          <w:tcPr>
            <w:tcW w:w="299"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right"/>
              <w:rPr>
                <w:rFonts w:asciiTheme="majorHAnsi" w:hAnsiTheme="majorHAnsi"/>
                <w:bCs/>
                <w:sz w:val="20"/>
                <w:szCs w:val="20"/>
              </w:rPr>
            </w:pPr>
            <w:r w:rsidRPr="00FC69F2">
              <w:rPr>
                <w:rFonts w:asciiTheme="majorHAnsi" w:hAnsiTheme="majorHAnsi"/>
                <w:bCs/>
                <w:sz w:val="20"/>
                <w:szCs w:val="20"/>
              </w:rPr>
              <w:t>2013</w:t>
            </w:r>
          </w:p>
        </w:tc>
        <w:tc>
          <w:tcPr>
            <w:tcW w:w="300"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0</w:t>
            </w:r>
          </w:p>
        </w:tc>
        <w:tc>
          <w:tcPr>
            <w:tcW w:w="299" w:type="pct"/>
            <w:tcBorders>
              <w:top w:val="nil"/>
              <w:left w:val="nil"/>
              <w:bottom w:val="single" w:sz="4" w:space="0" w:color="auto"/>
              <w:right w:val="nil"/>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3</w:t>
            </w:r>
          </w:p>
        </w:tc>
        <w:tc>
          <w:tcPr>
            <w:tcW w:w="1443" w:type="pct"/>
            <w:tcBorders>
              <w:top w:val="nil"/>
              <w:left w:val="single" w:sz="4" w:space="0" w:color="auto"/>
              <w:bottom w:val="single" w:sz="4" w:space="0" w:color="auto"/>
              <w:right w:val="nil"/>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 xml:space="preserve"> Rapports de maîtrise d'œuvre, observations sur le terrain </w:t>
            </w:r>
          </w:p>
        </w:tc>
      </w:tr>
      <w:tr w:rsidR="00B81398" w:rsidRPr="00FC69F2" w:rsidTr="002F15B4">
        <w:tc>
          <w:tcPr>
            <w:tcW w:w="962" w:type="pct"/>
            <w:shd w:val="clear" w:color="auto" w:fill="auto"/>
            <w:vAlign w:val="center"/>
          </w:tcPr>
          <w:p w:rsidR="00B81398" w:rsidRPr="00FC69F2" w:rsidRDefault="00B81398" w:rsidP="00B81398">
            <w:pPr>
              <w:jc w:val="both"/>
              <w:rPr>
                <w:rStyle w:val="longtext"/>
                <w:rFonts w:asciiTheme="majorHAnsi" w:hAnsiTheme="majorHAnsi"/>
                <w:b/>
                <w:sz w:val="20"/>
                <w:szCs w:val="20"/>
                <w:shd w:val="clear" w:color="auto" w:fill="FFFFFF"/>
              </w:rPr>
            </w:pPr>
          </w:p>
        </w:tc>
        <w:tc>
          <w:tcPr>
            <w:tcW w:w="995" w:type="pct"/>
            <w:tcBorders>
              <w:top w:val="nil"/>
              <w:left w:val="single" w:sz="4" w:space="0" w:color="auto"/>
              <w:bottom w:val="single" w:sz="4" w:space="0" w:color="auto"/>
              <w:right w:val="single" w:sz="4" w:space="0" w:color="auto"/>
            </w:tcBorders>
            <w:shd w:val="clear" w:color="auto" w:fill="auto"/>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Longueur de berges protégée par des ouvrages mécaniques/agro-techniques</w:t>
            </w:r>
          </w:p>
        </w:tc>
        <w:tc>
          <w:tcPr>
            <w:tcW w:w="702"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mètre linéaire de berges protégé avec des aménagements appropriés (complexes de digues et diguettes, seuils d'</w:t>
            </w:r>
            <w:r w:rsidR="00DD156E" w:rsidRPr="00FC69F2">
              <w:rPr>
                <w:rFonts w:asciiTheme="majorHAnsi" w:hAnsiTheme="majorHAnsi"/>
                <w:bCs/>
                <w:sz w:val="20"/>
                <w:szCs w:val="20"/>
              </w:rPr>
              <w:t>épandage</w:t>
            </w:r>
            <w:r w:rsidRPr="00FC69F2">
              <w:rPr>
                <w:rFonts w:asciiTheme="majorHAnsi" w:hAnsiTheme="majorHAnsi"/>
                <w:bCs/>
                <w:sz w:val="20"/>
                <w:szCs w:val="20"/>
              </w:rPr>
              <w:t>, …)</w:t>
            </w:r>
          </w:p>
        </w:tc>
        <w:tc>
          <w:tcPr>
            <w:tcW w:w="299"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right"/>
              <w:rPr>
                <w:rFonts w:asciiTheme="majorHAnsi" w:hAnsiTheme="majorHAnsi"/>
                <w:bCs/>
                <w:sz w:val="20"/>
                <w:szCs w:val="20"/>
              </w:rPr>
            </w:pPr>
            <w:r w:rsidRPr="00FC69F2">
              <w:rPr>
                <w:rFonts w:asciiTheme="majorHAnsi" w:hAnsiTheme="majorHAnsi"/>
                <w:bCs/>
                <w:sz w:val="20"/>
                <w:szCs w:val="20"/>
              </w:rPr>
              <w:t>2013</w:t>
            </w:r>
          </w:p>
        </w:tc>
        <w:tc>
          <w:tcPr>
            <w:tcW w:w="300"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0</w:t>
            </w:r>
          </w:p>
        </w:tc>
        <w:tc>
          <w:tcPr>
            <w:tcW w:w="299" w:type="pct"/>
            <w:tcBorders>
              <w:top w:val="nil"/>
              <w:left w:val="nil"/>
              <w:bottom w:val="single" w:sz="4" w:space="0" w:color="auto"/>
              <w:right w:val="nil"/>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6000</w:t>
            </w:r>
          </w:p>
        </w:tc>
        <w:tc>
          <w:tcPr>
            <w:tcW w:w="1443" w:type="pct"/>
            <w:tcBorders>
              <w:top w:val="nil"/>
              <w:left w:val="single" w:sz="4" w:space="0" w:color="auto"/>
              <w:bottom w:val="single" w:sz="4" w:space="0" w:color="auto"/>
              <w:right w:val="nil"/>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 xml:space="preserve"> Rapports de maîtrise d'œuvre, observations sur le terrain </w:t>
            </w:r>
          </w:p>
        </w:tc>
      </w:tr>
      <w:tr w:rsidR="00B81398" w:rsidRPr="00FC69F2" w:rsidTr="002F15B4">
        <w:tc>
          <w:tcPr>
            <w:tcW w:w="962" w:type="pct"/>
            <w:shd w:val="clear" w:color="auto" w:fill="auto"/>
            <w:vAlign w:val="center"/>
          </w:tcPr>
          <w:p w:rsidR="00B81398" w:rsidRPr="00FC69F2" w:rsidRDefault="00B81398" w:rsidP="00B81398">
            <w:pPr>
              <w:jc w:val="both"/>
              <w:rPr>
                <w:rStyle w:val="longtext"/>
                <w:rFonts w:asciiTheme="majorHAnsi" w:hAnsiTheme="majorHAnsi"/>
                <w:b/>
                <w:sz w:val="20"/>
                <w:szCs w:val="20"/>
                <w:shd w:val="clear" w:color="auto" w:fill="FFFFFF"/>
              </w:rPr>
            </w:pPr>
          </w:p>
        </w:tc>
        <w:tc>
          <w:tcPr>
            <w:tcW w:w="995" w:type="pct"/>
            <w:tcBorders>
              <w:top w:val="nil"/>
              <w:left w:val="single" w:sz="4" w:space="0" w:color="auto"/>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Longueur de berge protégée avec du matériel bi</w:t>
            </w:r>
            <w:r w:rsidR="00DD156E" w:rsidRPr="00FC69F2">
              <w:rPr>
                <w:rFonts w:asciiTheme="majorHAnsi" w:hAnsiTheme="majorHAnsi"/>
                <w:bCs/>
                <w:sz w:val="20"/>
                <w:szCs w:val="20"/>
              </w:rPr>
              <w:t>o</w:t>
            </w:r>
            <w:r w:rsidRPr="00FC69F2">
              <w:rPr>
                <w:rFonts w:asciiTheme="majorHAnsi" w:hAnsiTheme="majorHAnsi"/>
                <w:bCs/>
                <w:sz w:val="20"/>
                <w:szCs w:val="20"/>
              </w:rPr>
              <w:t>logique</w:t>
            </w:r>
          </w:p>
        </w:tc>
        <w:tc>
          <w:tcPr>
            <w:tcW w:w="702"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mètre linéaire de berges protégé</w:t>
            </w:r>
          </w:p>
        </w:tc>
        <w:tc>
          <w:tcPr>
            <w:tcW w:w="299"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right"/>
              <w:rPr>
                <w:rFonts w:asciiTheme="majorHAnsi" w:hAnsiTheme="majorHAnsi"/>
                <w:bCs/>
                <w:sz w:val="20"/>
                <w:szCs w:val="20"/>
              </w:rPr>
            </w:pPr>
            <w:r w:rsidRPr="00FC69F2">
              <w:rPr>
                <w:rFonts w:asciiTheme="majorHAnsi" w:hAnsiTheme="majorHAnsi"/>
                <w:bCs/>
                <w:sz w:val="20"/>
                <w:szCs w:val="20"/>
              </w:rPr>
              <w:t>2013</w:t>
            </w:r>
          </w:p>
        </w:tc>
        <w:tc>
          <w:tcPr>
            <w:tcW w:w="300"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0</w:t>
            </w:r>
          </w:p>
        </w:tc>
        <w:tc>
          <w:tcPr>
            <w:tcW w:w="299" w:type="pct"/>
            <w:tcBorders>
              <w:top w:val="nil"/>
              <w:left w:val="nil"/>
              <w:bottom w:val="single" w:sz="4" w:space="0" w:color="auto"/>
              <w:right w:val="nil"/>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3000</w:t>
            </w:r>
          </w:p>
        </w:tc>
        <w:tc>
          <w:tcPr>
            <w:tcW w:w="1443" w:type="pct"/>
            <w:tcBorders>
              <w:top w:val="nil"/>
              <w:left w:val="single" w:sz="4" w:space="0" w:color="auto"/>
              <w:bottom w:val="single" w:sz="4" w:space="0" w:color="auto"/>
              <w:right w:val="nil"/>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 xml:space="preserve"> Rapports de maîtrise d'œuvre, observations sur le terrain </w:t>
            </w:r>
          </w:p>
        </w:tc>
      </w:tr>
      <w:tr w:rsidR="00B81398" w:rsidRPr="00FC69F2" w:rsidTr="002F15B4">
        <w:tc>
          <w:tcPr>
            <w:tcW w:w="962" w:type="pct"/>
            <w:shd w:val="clear" w:color="auto" w:fill="auto"/>
            <w:vAlign w:val="center"/>
          </w:tcPr>
          <w:p w:rsidR="00B81398" w:rsidRPr="00FC69F2" w:rsidRDefault="00B81398" w:rsidP="00B81398">
            <w:pPr>
              <w:jc w:val="both"/>
              <w:rPr>
                <w:rStyle w:val="longtext"/>
                <w:rFonts w:asciiTheme="majorHAnsi" w:hAnsiTheme="majorHAnsi"/>
                <w:b/>
                <w:sz w:val="20"/>
                <w:szCs w:val="20"/>
                <w:shd w:val="clear" w:color="auto" w:fill="FFFFFF"/>
              </w:rPr>
            </w:pPr>
          </w:p>
        </w:tc>
        <w:tc>
          <w:tcPr>
            <w:tcW w:w="995" w:type="pct"/>
            <w:tcBorders>
              <w:top w:val="nil"/>
              <w:left w:val="single" w:sz="4" w:space="0" w:color="auto"/>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 xml:space="preserve">Nombre de champs écoles mis </w:t>
            </w:r>
            <w:r w:rsidRPr="00FC69F2">
              <w:rPr>
                <w:rFonts w:asciiTheme="majorHAnsi" w:hAnsiTheme="majorHAnsi"/>
                <w:bCs/>
                <w:sz w:val="20"/>
                <w:szCs w:val="20"/>
              </w:rPr>
              <w:lastRenderedPageBreak/>
              <w:t>en place</w:t>
            </w:r>
          </w:p>
        </w:tc>
        <w:tc>
          <w:tcPr>
            <w:tcW w:w="702"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lastRenderedPageBreak/>
              <w:t>champs écoles</w:t>
            </w:r>
          </w:p>
        </w:tc>
        <w:tc>
          <w:tcPr>
            <w:tcW w:w="299"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right"/>
              <w:rPr>
                <w:rFonts w:asciiTheme="majorHAnsi" w:hAnsiTheme="majorHAnsi"/>
                <w:bCs/>
                <w:sz w:val="20"/>
                <w:szCs w:val="20"/>
              </w:rPr>
            </w:pPr>
            <w:r w:rsidRPr="00FC69F2">
              <w:rPr>
                <w:rFonts w:asciiTheme="majorHAnsi" w:hAnsiTheme="majorHAnsi"/>
                <w:bCs/>
                <w:sz w:val="20"/>
                <w:szCs w:val="20"/>
              </w:rPr>
              <w:t>2013</w:t>
            </w:r>
          </w:p>
        </w:tc>
        <w:tc>
          <w:tcPr>
            <w:tcW w:w="300"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0</w:t>
            </w:r>
          </w:p>
        </w:tc>
        <w:tc>
          <w:tcPr>
            <w:tcW w:w="299" w:type="pct"/>
            <w:tcBorders>
              <w:top w:val="nil"/>
              <w:left w:val="nil"/>
              <w:bottom w:val="single" w:sz="4" w:space="0" w:color="auto"/>
              <w:right w:val="nil"/>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5</w:t>
            </w:r>
          </w:p>
        </w:tc>
        <w:tc>
          <w:tcPr>
            <w:tcW w:w="1443" w:type="pct"/>
            <w:tcBorders>
              <w:top w:val="nil"/>
              <w:left w:val="single" w:sz="4" w:space="0" w:color="auto"/>
              <w:bottom w:val="single" w:sz="4" w:space="0" w:color="auto"/>
              <w:right w:val="nil"/>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 xml:space="preserve">Rapports du projet, observations de terrains, </w:t>
            </w:r>
            <w:r w:rsidRPr="00FC69F2">
              <w:rPr>
                <w:rFonts w:asciiTheme="majorHAnsi" w:hAnsiTheme="majorHAnsi"/>
                <w:bCs/>
                <w:sz w:val="20"/>
                <w:szCs w:val="20"/>
              </w:rPr>
              <w:lastRenderedPageBreak/>
              <w:t>interviews des acteurs</w:t>
            </w:r>
          </w:p>
        </w:tc>
      </w:tr>
      <w:tr w:rsidR="00B81398" w:rsidRPr="00FC69F2" w:rsidTr="002F15B4">
        <w:tc>
          <w:tcPr>
            <w:tcW w:w="962" w:type="pct"/>
            <w:shd w:val="clear" w:color="auto" w:fill="auto"/>
            <w:vAlign w:val="center"/>
          </w:tcPr>
          <w:p w:rsidR="00B81398" w:rsidRPr="00FC69F2" w:rsidRDefault="00B81398" w:rsidP="00B81398">
            <w:pPr>
              <w:jc w:val="both"/>
              <w:rPr>
                <w:rStyle w:val="longtext"/>
                <w:rFonts w:asciiTheme="majorHAnsi" w:hAnsiTheme="majorHAnsi"/>
                <w:b/>
                <w:sz w:val="20"/>
                <w:szCs w:val="20"/>
                <w:shd w:val="clear" w:color="auto" w:fill="FFFFFF"/>
              </w:rPr>
            </w:pPr>
          </w:p>
        </w:tc>
        <w:tc>
          <w:tcPr>
            <w:tcW w:w="995" w:type="pct"/>
            <w:tcBorders>
              <w:top w:val="nil"/>
              <w:left w:val="single" w:sz="4" w:space="0" w:color="auto"/>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Nombre de système horti-acqu</w:t>
            </w:r>
            <w:r w:rsidR="00DD156E" w:rsidRPr="00FC69F2">
              <w:rPr>
                <w:rFonts w:asciiTheme="majorHAnsi" w:hAnsiTheme="majorHAnsi"/>
                <w:bCs/>
                <w:sz w:val="20"/>
                <w:szCs w:val="20"/>
              </w:rPr>
              <w:t>a</w:t>
            </w:r>
            <w:r w:rsidRPr="00FC69F2">
              <w:rPr>
                <w:rFonts w:asciiTheme="majorHAnsi" w:hAnsiTheme="majorHAnsi"/>
                <w:bCs/>
                <w:sz w:val="20"/>
                <w:szCs w:val="20"/>
              </w:rPr>
              <w:t>cole de valorisation des eaux souter</w:t>
            </w:r>
            <w:r w:rsidR="00DD156E" w:rsidRPr="00FC69F2">
              <w:rPr>
                <w:rFonts w:asciiTheme="majorHAnsi" w:hAnsiTheme="majorHAnsi"/>
                <w:bCs/>
                <w:sz w:val="20"/>
                <w:szCs w:val="20"/>
              </w:rPr>
              <w:t>r</w:t>
            </w:r>
            <w:r w:rsidRPr="00FC69F2">
              <w:rPr>
                <w:rFonts w:asciiTheme="majorHAnsi" w:hAnsiTheme="majorHAnsi"/>
                <w:bCs/>
                <w:sz w:val="20"/>
                <w:szCs w:val="20"/>
              </w:rPr>
              <w:t>aines (SHAVES) mis en place</w:t>
            </w:r>
          </w:p>
        </w:tc>
        <w:tc>
          <w:tcPr>
            <w:tcW w:w="702" w:type="pct"/>
            <w:tcBorders>
              <w:top w:val="nil"/>
              <w:left w:val="nil"/>
              <w:bottom w:val="single" w:sz="4" w:space="0" w:color="auto"/>
              <w:right w:val="single" w:sz="4" w:space="0" w:color="auto"/>
            </w:tcBorders>
            <w:shd w:val="clear" w:color="auto" w:fill="auto"/>
            <w:vAlign w:val="center"/>
          </w:tcPr>
          <w:p w:rsidR="00B81398" w:rsidRPr="00FC69F2" w:rsidRDefault="00B81398" w:rsidP="00DD156E">
            <w:pPr>
              <w:rPr>
                <w:rFonts w:asciiTheme="majorHAnsi" w:hAnsiTheme="majorHAnsi"/>
                <w:bCs/>
                <w:sz w:val="20"/>
                <w:szCs w:val="20"/>
              </w:rPr>
            </w:pPr>
            <w:r w:rsidRPr="00FC69F2">
              <w:rPr>
                <w:rFonts w:asciiTheme="majorHAnsi" w:hAnsiTheme="majorHAnsi"/>
                <w:bCs/>
                <w:sz w:val="20"/>
                <w:szCs w:val="20"/>
              </w:rPr>
              <w:t xml:space="preserve"> systèmes horti-acqu</w:t>
            </w:r>
            <w:r w:rsidR="00DD156E" w:rsidRPr="00FC69F2">
              <w:rPr>
                <w:rFonts w:asciiTheme="majorHAnsi" w:hAnsiTheme="majorHAnsi"/>
                <w:bCs/>
                <w:sz w:val="20"/>
                <w:szCs w:val="20"/>
              </w:rPr>
              <w:t>a</w:t>
            </w:r>
            <w:r w:rsidRPr="00FC69F2">
              <w:rPr>
                <w:rFonts w:asciiTheme="majorHAnsi" w:hAnsiTheme="majorHAnsi"/>
                <w:bCs/>
                <w:sz w:val="20"/>
                <w:szCs w:val="20"/>
              </w:rPr>
              <w:t xml:space="preserve">cole de </w:t>
            </w:r>
            <w:r w:rsidR="00DD156E" w:rsidRPr="00FC69F2">
              <w:rPr>
                <w:rFonts w:asciiTheme="majorHAnsi" w:hAnsiTheme="majorHAnsi"/>
                <w:bCs/>
                <w:sz w:val="20"/>
                <w:szCs w:val="20"/>
              </w:rPr>
              <w:t>valorisation</w:t>
            </w:r>
            <w:r w:rsidRPr="00FC69F2">
              <w:rPr>
                <w:rFonts w:asciiTheme="majorHAnsi" w:hAnsiTheme="majorHAnsi"/>
                <w:bCs/>
                <w:sz w:val="20"/>
                <w:szCs w:val="20"/>
              </w:rPr>
              <w:t xml:space="preserve"> des eaux </w:t>
            </w:r>
            <w:r w:rsidR="00DD156E" w:rsidRPr="00FC69F2">
              <w:rPr>
                <w:rFonts w:asciiTheme="majorHAnsi" w:hAnsiTheme="majorHAnsi"/>
                <w:bCs/>
                <w:sz w:val="20"/>
                <w:szCs w:val="20"/>
              </w:rPr>
              <w:t>souterraines</w:t>
            </w:r>
          </w:p>
        </w:tc>
        <w:tc>
          <w:tcPr>
            <w:tcW w:w="299"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right"/>
              <w:rPr>
                <w:rFonts w:asciiTheme="majorHAnsi" w:hAnsiTheme="majorHAnsi"/>
                <w:bCs/>
                <w:sz w:val="20"/>
                <w:szCs w:val="20"/>
              </w:rPr>
            </w:pPr>
            <w:r w:rsidRPr="00FC69F2">
              <w:rPr>
                <w:rFonts w:asciiTheme="majorHAnsi" w:hAnsiTheme="majorHAnsi"/>
                <w:bCs/>
                <w:sz w:val="20"/>
                <w:szCs w:val="20"/>
              </w:rPr>
              <w:t>2013</w:t>
            </w:r>
          </w:p>
        </w:tc>
        <w:tc>
          <w:tcPr>
            <w:tcW w:w="300"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0</w:t>
            </w:r>
          </w:p>
        </w:tc>
        <w:tc>
          <w:tcPr>
            <w:tcW w:w="299" w:type="pct"/>
            <w:tcBorders>
              <w:top w:val="nil"/>
              <w:left w:val="nil"/>
              <w:bottom w:val="single" w:sz="4" w:space="0" w:color="auto"/>
              <w:right w:val="nil"/>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1</w:t>
            </w:r>
          </w:p>
        </w:tc>
        <w:tc>
          <w:tcPr>
            <w:tcW w:w="1443" w:type="pct"/>
            <w:tcBorders>
              <w:top w:val="nil"/>
              <w:left w:val="single" w:sz="4" w:space="0" w:color="auto"/>
              <w:bottom w:val="single" w:sz="4" w:space="0" w:color="auto"/>
              <w:right w:val="nil"/>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Rapport de maitrise d'œuvre, Observations directes sur le terrain, rapport du projet</w:t>
            </w:r>
          </w:p>
        </w:tc>
      </w:tr>
      <w:tr w:rsidR="00B81398" w:rsidRPr="00FC69F2" w:rsidTr="002F15B4">
        <w:tc>
          <w:tcPr>
            <w:tcW w:w="962" w:type="pct"/>
            <w:shd w:val="clear" w:color="auto" w:fill="auto"/>
            <w:vAlign w:val="center"/>
          </w:tcPr>
          <w:p w:rsidR="00B81398" w:rsidRPr="00FC69F2" w:rsidRDefault="00B81398" w:rsidP="00B81398">
            <w:pPr>
              <w:jc w:val="both"/>
              <w:rPr>
                <w:rStyle w:val="longtext"/>
                <w:rFonts w:asciiTheme="majorHAnsi" w:hAnsiTheme="majorHAnsi"/>
                <w:b/>
                <w:sz w:val="20"/>
                <w:szCs w:val="20"/>
                <w:shd w:val="clear" w:color="auto" w:fill="FFFFFF"/>
              </w:rPr>
            </w:pPr>
          </w:p>
        </w:tc>
        <w:tc>
          <w:tcPr>
            <w:tcW w:w="995" w:type="pct"/>
            <w:tcBorders>
              <w:top w:val="nil"/>
              <w:left w:val="single" w:sz="4" w:space="0" w:color="auto"/>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Nombre/type d'activité conduite dans le cadre de la prise en compte du genre par le projet</w:t>
            </w:r>
          </w:p>
        </w:tc>
        <w:tc>
          <w:tcPr>
            <w:tcW w:w="702"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activité promue au profit des femmes</w:t>
            </w:r>
          </w:p>
        </w:tc>
        <w:tc>
          <w:tcPr>
            <w:tcW w:w="299"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right"/>
              <w:rPr>
                <w:rFonts w:asciiTheme="majorHAnsi" w:hAnsiTheme="majorHAnsi"/>
                <w:bCs/>
                <w:sz w:val="20"/>
                <w:szCs w:val="20"/>
              </w:rPr>
            </w:pPr>
            <w:r w:rsidRPr="00FC69F2">
              <w:rPr>
                <w:rFonts w:asciiTheme="majorHAnsi" w:hAnsiTheme="majorHAnsi"/>
                <w:bCs/>
                <w:sz w:val="20"/>
                <w:szCs w:val="20"/>
              </w:rPr>
              <w:t>2013</w:t>
            </w:r>
          </w:p>
        </w:tc>
        <w:tc>
          <w:tcPr>
            <w:tcW w:w="300"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0</w:t>
            </w:r>
          </w:p>
        </w:tc>
        <w:tc>
          <w:tcPr>
            <w:tcW w:w="299" w:type="pct"/>
            <w:tcBorders>
              <w:top w:val="nil"/>
              <w:left w:val="nil"/>
              <w:bottom w:val="single" w:sz="4" w:space="0" w:color="auto"/>
              <w:right w:val="nil"/>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1</w:t>
            </w:r>
          </w:p>
        </w:tc>
        <w:tc>
          <w:tcPr>
            <w:tcW w:w="1443" w:type="pct"/>
            <w:tcBorders>
              <w:top w:val="nil"/>
              <w:left w:val="single" w:sz="4" w:space="0" w:color="auto"/>
              <w:bottom w:val="single" w:sz="4" w:space="0" w:color="auto"/>
              <w:right w:val="nil"/>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Rapport du projet, compte d'exploitation et interview du groupement de femmes produisant des spéculations maraichères</w:t>
            </w:r>
          </w:p>
        </w:tc>
      </w:tr>
      <w:tr w:rsidR="00B81398" w:rsidRPr="00FC69F2" w:rsidTr="002F15B4">
        <w:tc>
          <w:tcPr>
            <w:tcW w:w="962" w:type="pct"/>
            <w:shd w:val="clear" w:color="auto" w:fill="auto"/>
            <w:vAlign w:val="center"/>
          </w:tcPr>
          <w:p w:rsidR="00B81398" w:rsidRPr="00FC69F2" w:rsidRDefault="00B81398" w:rsidP="00B81398">
            <w:pPr>
              <w:jc w:val="both"/>
              <w:rPr>
                <w:rStyle w:val="longtext"/>
                <w:rFonts w:asciiTheme="majorHAnsi" w:hAnsiTheme="majorHAnsi"/>
                <w:b/>
                <w:sz w:val="20"/>
                <w:szCs w:val="20"/>
                <w:shd w:val="clear" w:color="auto" w:fill="FFFFFF"/>
              </w:rPr>
            </w:pPr>
          </w:p>
        </w:tc>
        <w:tc>
          <w:tcPr>
            <w:tcW w:w="995" w:type="pct"/>
            <w:tcBorders>
              <w:top w:val="nil"/>
              <w:left w:val="single" w:sz="4" w:space="0" w:color="auto"/>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 xml:space="preserve">Nombre de voyages d'échanges d'expériences / voyages d'études </w:t>
            </w:r>
          </w:p>
        </w:tc>
        <w:tc>
          <w:tcPr>
            <w:tcW w:w="702"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voyage d'études (national et international)</w:t>
            </w:r>
          </w:p>
        </w:tc>
        <w:tc>
          <w:tcPr>
            <w:tcW w:w="299"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right"/>
              <w:rPr>
                <w:rFonts w:asciiTheme="majorHAnsi" w:hAnsiTheme="majorHAnsi"/>
                <w:bCs/>
                <w:sz w:val="20"/>
                <w:szCs w:val="20"/>
              </w:rPr>
            </w:pPr>
            <w:r w:rsidRPr="00FC69F2">
              <w:rPr>
                <w:rFonts w:asciiTheme="majorHAnsi" w:hAnsiTheme="majorHAnsi"/>
                <w:bCs/>
                <w:sz w:val="20"/>
                <w:szCs w:val="20"/>
              </w:rPr>
              <w:t>2013</w:t>
            </w:r>
          </w:p>
        </w:tc>
        <w:tc>
          <w:tcPr>
            <w:tcW w:w="300"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0</w:t>
            </w:r>
          </w:p>
        </w:tc>
        <w:tc>
          <w:tcPr>
            <w:tcW w:w="299" w:type="pct"/>
            <w:tcBorders>
              <w:top w:val="nil"/>
              <w:left w:val="nil"/>
              <w:bottom w:val="single" w:sz="4" w:space="0" w:color="auto"/>
              <w:right w:val="nil"/>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4</w:t>
            </w:r>
          </w:p>
        </w:tc>
        <w:tc>
          <w:tcPr>
            <w:tcW w:w="1443" w:type="pct"/>
            <w:tcBorders>
              <w:top w:val="nil"/>
              <w:left w:val="single" w:sz="4" w:space="0" w:color="auto"/>
              <w:bottom w:val="single" w:sz="4" w:space="0" w:color="auto"/>
              <w:right w:val="nil"/>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rapport de voyage d'étude</w:t>
            </w:r>
          </w:p>
        </w:tc>
      </w:tr>
      <w:tr w:rsidR="00B81398" w:rsidRPr="00FC69F2" w:rsidTr="002F15B4">
        <w:tc>
          <w:tcPr>
            <w:tcW w:w="962" w:type="pct"/>
            <w:shd w:val="clear" w:color="auto" w:fill="auto"/>
            <w:vAlign w:val="center"/>
          </w:tcPr>
          <w:p w:rsidR="00B81398" w:rsidRPr="00FC69F2" w:rsidRDefault="00B81398" w:rsidP="00B81398">
            <w:pPr>
              <w:jc w:val="both"/>
              <w:rPr>
                <w:rStyle w:val="longtext"/>
                <w:rFonts w:asciiTheme="majorHAnsi" w:hAnsiTheme="majorHAnsi"/>
                <w:b/>
                <w:sz w:val="20"/>
                <w:szCs w:val="20"/>
                <w:shd w:val="clear" w:color="auto" w:fill="FFFFFF"/>
              </w:rPr>
            </w:pPr>
          </w:p>
        </w:tc>
        <w:tc>
          <w:tcPr>
            <w:tcW w:w="995" w:type="pct"/>
            <w:tcBorders>
              <w:top w:val="nil"/>
              <w:left w:val="single" w:sz="4" w:space="0" w:color="auto"/>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Superficie de terres agricoles sous GDT</w:t>
            </w:r>
          </w:p>
        </w:tc>
        <w:tc>
          <w:tcPr>
            <w:tcW w:w="702"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ha</w:t>
            </w:r>
          </w:p>
        </w:tc>
        <w:tc>
          <w:tcPr>
            <w:tcW w:w="299"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right"/>
              <w:rPr>
                <w:rFonts w:asciiTheme="majorHAnsi" w:hAnsiTheme="majorHAnsi"/>
                <w:bCs/>
                <w:sz w:val="20"/>
                <w:szCs w:val="20"/>
              </w:rPr>
            </w:pPr>
            <w:r w:rsidRPr="00FC69F2">
              <w:rPr>
                <w:rFonts w:asciiTheme="majorHAnsi" w:hAnsiTheme="majorHAnsi"/>
                <w:bCs/>
                <w:sz w:val="20"/>
                <w:szCs w:val="20"/>
              </w:rPr>
              <w:t>2013</w:t>
            </w:r>
          </w:p>
        </w:tc>
        <w:tc>
          <w:tcPr>
            <w:tcW w:w="300"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ND</w:t>
            </w:r>
          </w:p>
        </w:tc>
        <w:tc>
          <w:tcPr>
            <w:tcW w:w="299" w:type="pct"/>
            <w:tcBorders>
              <w:top w:val="nil"/>
              <w:left w:val="nil"/>
              <w:bottom w:val="single" w:sz="4" w:space="0" w:color="auto"/>
              <w:right w:val="nil"/>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2000</w:t>
            </w:r>
          </w:p>
        </w:tc>
        <w:tc>
          <w:tcPr>
            <w:tcW w:w="1443" w:type="pct"/>
            <w:tcBorders>
              <w:top w:val="nil"/>
              <w:left w:val="single" w:sz="4" w:space="0" w:color="auto"/>
              <w:bottom w:val="single" w:sz="4" w:space="0" w:color="auto"/>
              <w:right w:val="nil"/>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rapport du projet, enquêtes, observations directes</w:t>
            </w:r>
          </w:p>
        </w:tc>
      </w:tr>
      <w:tr w:rsidR="00B81398" w:rsidRPr="00FC69F2" w:rsidTr="002F15B4">
        <w:tc>
          <w:tcPr>
            <w:tcW w:w="962" w:type="pct"/>
            <w:shd w:val="clear" w:color="auto" w:fill="auto"/>
            <w:vAlign w:val="center"/>
          </w:tcPr>
          <w:p w:rsidR="00B81398" w:rsidRPr="00FC69F2" w:rsidRDefault="00B81398" w:rsidP="00B81398">
            <w:pPr>
              <w:jc w:val="both"/>
              <w:rPr>
                <w:rStyle w:val="longtext"/>
                <w:rFonts w:asciiTheme="majorHAnsi" w:hAnsiTheme="majorHAnsi"/>
                <w:b/>
                <w:sz w:val="20"/>
                <w:szCs w:val="20"/>
                <w:shd w:val="clear" w:color="auto" w:fill="FFFFFF"/>
              </w:rPr>
            </w:pPr>
          </w:p>
        </w:tc>
        <w:tc>
          <w:tcPr>
            <w:tcW w:w="995" w:type="pct"/>
            <w:tcBorders>
              <w:top w:val="nil"/>
              <w:left w:val="single" w:sz="4" w:space="0" w:color="auto"/>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Superficie de terres forestières sous GDT</w:t>
            </w:r>
          </w:p>
        </w:tc>
        <w:tc>
          <w:tcPr>
            <w:tcW w:w="702"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ha</w:t>
            </w:r>
          </w:p>
        </w:tc>
        <w:tc>
          <w:tcPr>
            <w:tcW w:w="299"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right"/>
              <w:rPr>
                <w:rFonts w:asciiTheme="majorHAnsi" w:hAnsiTheme="majorHAnsi"/>
                <w:bCs/>
                <w:sz w:val="20"/>
                <w:szCs w:val="20"/>
              </w:rPr>
            </w:pPr>
            <w:r w:rsidRPr="00FC69F2">
              <w:rPr>
                <w:rFonts w:asciiTheme="majorHAnsi" w:hAnsiTheme="majorHAnsi"/>
                <w:bCs/>
                <w:sz w:val="20"/>
                <w:szCs w:val="20"/>
              </w:rPr>
              <w:t>2013</w:t>
            </w:r>
          </w:p>
        </w:tc>
        <w:tc>
          <w:tcPr>
            <w:tcW w:w="300"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ND</w:t>
            </w:r>
          </w:p>
        </w:tc>
        <w:tc>
          <w:tcPr>
            <w:tcW w:w="299" w:type="pct"/>
            <w:tcBorders>
              <w:top w:val="nil"/>
              <w:left w:val="nil"/>
              <w:bottom w:val="single" w:sz="4" w:space="0" w:color="auto"/>
              <w:right w:val="nil"/>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750</w:t>
            </w:r>
          </w:p>
        </w:tc>
        <w:tc>
          <w:tcPr>
            <w:tcW w:w="1443" w:type="pct"/>
            <w:tcBorders>
              <w:top w:val="nil"/>
              <w:left w:val="single" w:sz="4" w:space="0" w:color="auto"/>
              <w:bottom w:val="single" w:sz="4" w:space="0" w:color="auto"/>
              <w:right w:val="nil"/>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rapport du projet, enquêtes, observations directes</w:t>
            </w:r>
          </w:p>
        </w:tc>
      </w:tr>
      <w:tr w:rsidR="00B81398" w:rsidRPr="00FC69F2" w:rsidTr="002F15B4">
        <w:tc>
          <w:tcPr>
            <w:tcW w:w="962" w:type="pct"/>
            <w:shd w:val="clear" w:color="auto" w:fill="auto"/>
            <w:vAlign w:val="center"/>
          </w:tcPr>
          <w:p w:rsidR="00B81398" w:rsidRPr="00FC69F2" w:rsidRDefault="00B81398" w:rsidP="00B81398">
            <w:pPr>
              <w:jc w:val="both"/>
              <w:rPr>
                <w:rStyle w:val="longtext"/>
                <w:rFonts w:asciiTheme="majorHAnsi" w:hAnsiTheme="majorHAnsi"/>
                <w:b/>
                <w:sz w:val="20"/>
                <w:szCs w:val="20"/>
                <w:shd w:val="clear" w:color="auto" w:fill="FFFFFF"/>
              </w:rPr>
            </w:pPr>
          </w:p>
        </w:tc>
        <w:tc>
          <w:tcPr>
            <w:tcW w:w="995" w:type="pct"/>
            <w:tcBorders>
              <w:top w:val="nil"/>
              <w:left w:val="single" w:sz="4" w:space="0" w:color="auto"/>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superficie de terres agro-pastorales sous GDT</w:t>
            </w:r>
          </w:p>
        </w:tc>
        <w:tc>
          <w:tcPr>
            <w:tcW w:w="702"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ha</w:t>
            </w:r>
          </w:p>
        </w:tc>
        <w:tc>
          <w:tcPr>
            <w:tcW w:w="299"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right"/>
              <w:rPr>
                <w:rFonts w:asciiTheme="majorHAnsi" w:hAnsiTheme="majorHAnsi"/>
                <w:bCs/>
                <w:sz w:val="20"/>
                <w:szCs w:val="20"/>
              </w:rPr>
            </w:pPr>
            <w:r w:rsidRPr="00FC69F2">
              <w:rPr>
                <w:rFonts w:asciiTheme="majorHAnsi" w:hAnsiTheme="majorHAnsi"/>
                <w:bCs/>
                <w:sz w:val="20"/>
                <w:szCs w:val="20"/>
              </w:rPr>
              <w:t>2013</w:t>
            </w:r>
          </w:p>
        </w:tc>
        <w:tc>
          <w:tcPr>
            <w:tcW w:w="300"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ND</w:t>
            </w:r>
          </w:p>
        </w:tc>
        <w:tc>
          <w:tcPr>
            <w:tcW w:w="299" w:type="pct"/>
            <w:tcBorders>
              <w:top w:val="nil"/>
              <w:left w:val="nil"/>
              <w:bottom w:val="single" w:sz="4" w:space="0" w:color="auto"/>
              <w:right w:val="nil"/>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1500</w:t>
            </w:r>
          </w:p>
        </w:tc>
        <w:tc>
          <w:tcPr>
            <w:tcW w:w="1443" w:type="pct"/>
            <w:tcBorders>
              <w:top w:val="nil"/>
              <w:left w:val="single" w:sz="4" w:space="0" w:color="auto"/>
              <w:bottom w:val="single" w:sz="4" w:space="0" w:color="auto"/>
              <w:right w:val="nil"/>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rapport du projet, enquêtes, observations directes</w:t>
            </w:r>
          </w:p>
        </w:tc>
      </w:tr>
      <w:tr w:rsidR="00B81398" w:rsidRPr="00FC69F2" w:rsidTr="002F15B4">
        <w:tc>
          <w:tcPr>
            <w:tcW w:w="962" w:type="pct"/>
            <w:shd w:val="clear" w:color="auto" w:fill="auto"/>
            <w:vAlign w:val="center"/>
          </w:tcPr>
          <w:p w:rsidR="00B81398" w:rsidRPr="00FC69F2" w:rsidRDefault="00B81398" w:rsidP="00B81398">
            <w:pPr>
              <w:jc w:val="both"/>
              <w:rPr>
                <w:rStyle w:val="longtext"/>
                <w:rFonts w:asciiTheme="majorHAnsi" w:hAnsiTheme="majorHAnsi"/>
                <w:b/>
                <w:sz w:val="20"/>
                <w:szCs w:val="20"/>
                <w:shd w:val="clear" w:color="auto" w:fill="FFFFFF"/>
              </w:rPr>
            </w:pPr>
          </w:p>
        </w:tc>
        <w:tc>
          <w:tcPr>
            <w:tcW w:w="995" w:type="pct"/>
            <w:tcBorders>
              <w:top w:val="nil"/>
              <w:left w:val="single" w:sz="4" w:space="0" w:color="auto"/>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Superficie de berges sous GDT</w:t>
            </w:r>
          </w:p>
        </w:tc>
        <w:tc>
          <w:tcPr>
            <w:tcW w:w="702"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ha</w:t>
            </w:r>
          </w:p>
        </w:tc>
        <w:tc>
          <w:tcPr>
            <w:tcW w:w="299"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right"/>
              <w:rPr>
                <w:rFonts w:asciiTheme="majorHAnsi" w:hAnsiTheme="majorHAnsi"/>
                <w:bCs/>
                <w:sz w:val="20"/>
                <w:szCs w:val="20"/>
              </w:rPr>
            </w:pPr>
            <w:r w:rsidRPr="00FC69F2">
              <w:rPr>
                <w:rFonts w:asciiTheme="majorHAnsi" w:hAnsiTheme="majorHAnsi"/>
                <w:bCs/>
                <w:sz w:val="20"/>
                <w:szCs w:val="20"/>
              </w:rPr>
              <w:t>2013</w:t>
            </w:r>
          </w:p>
        </w:tc>
        <w:tc>
          <w:tcPr>
            <w:tcW w:w="300"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ND</w:t>
            </w:r>
          </w:p>
        </w:tc>
        <w:tc>
          <w:tcPr>
            <w:tcW w:w="299" w:type="pct"/>
            <w:tcBorders>
              <w:top w:val="nil"/>
              <w:left w:val="nil"/>
              <w:bottom w:val="single" w:sz="4" w:space="0" w:color="auto"/>
              <w:right w:val="nil"/>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500</w:t>
            </w:r>
          </w:p>
        </w:tc>
        <w:tc>
          <w:tcPr>
            <w:tcW w:w="1443" w:type="pct"/>
            <w:tcBorders>
              <w:top w:val="nil"/>
              <w:left w:val="single" w:sz="4" w:space="0" w:color="auto"/>
              <w:bottom w:val="single" w:sz="4" w:space="0" w:color="auto"/>
              <w:right w:val="nil"/>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rapport du projet, enquêtes, observations directes</w:t>
            </w:r>
          </w:p>
        </w:tc>
      </w:tr>
      <w:tr w:rsidR="00B81398" w:rsidRPr="00FC69F2" w:rsidTr="002F15B4">
        <w:tc>
          <w:tcPr>
            <w:tcW w:w="962" w:type="pct"/>
            <w:shd w:val="clear" w:color="auto" w:fill="auto"/>
            <w:vAlign w:val="center"/>
          </w:tcPr>
          <w:p w:rsidR="00B81398" w:rsidRPr="00FC69F2" w:rsidRDefault="00B81398" w:rsidP="00B81398">
            <w:pPr>
              <w:jc w:val="both"/>
              <w:rPr>
                <w:rStyle w:val="longtext"/>
                <w:rFonts w:asciiTheme="majorHAnsi" w:hAnsiTheme="majorHAnsi"/>
                <w:b/>
                <w:sz w:val="20"/>
                <w:szCs w:val="20"/>
                <w:shd w:val="clear" w:color="auto" w:fill="FFFFFF"/>
              </w:rPr>
            </w:pPr>
          </w:p>
        </w:tc>
        <w:tc>
          <w:tcPr>
            <w:tcW w:w="995" w:type="pct"/>
            <w:tcBorders>
              <w:top w:val="nil"/>
              <w:left w:val="single" w:sz="4" w:space="0" w:color="auto"/>
              <w:bottom w:val="single" w:sz="4" w:space="0" w:color="auto"/>
              <w:right w:val="single" w:sz="4" w:space="0" w:color="auto"/>
            </w:tcBorders>
            <w:shd w:val="clear" w:color="auto" w:fill="auto"/>
            <w:vAlign w:val="center"/>
          </w:tcPr>
          <w:p w:rsidR="00B81398" w:rsidRPr="00FC69F2" w:rsidRDefault="00DD156E" w:rsidP="00B81398">
            <w:pPr>
              <w:rPr>
                <w:rFonts w:asciiTheme="majorHAnsi" w:hAnsiTheme="majorHAnsi"/>
                <w:bCs/>
                <w:sz w:val="20"/>
                <w:szCs w:val="20"/>
              </w:rPr>
            </w:pPr>
            <w:r w:rsidRPr="00FC69F2">
              <w:rPr>
                <w:rFonts w:asciiTheme="majorHAnsi" w:hAnsiTheme="majorHAnsi"/>
                <w:bCs/>
                <w:sz w:val="20"/>
                <w:szCs w:val="20"/>
              </w:rPr>
              <w:t>superficie</w:t>
            </w:r>
            <w:r w:rsidR="00B81398" w:rsidRPr="00FC69F2">
              <w:rPr>
                <w:rFonts w:asciiTheme="majorHAnsi" w:hAnsiTheme="majorHAnsi"/>
                <w:bCs/>
                <w:sz w:val="20"/>
                <w:szCs w:val="20"/>
              </w:rPr>
              <w:t xml:space="preserve"> de zones humides sous GDT</w:t>
            </w:r>
          </w:p>
        </w:tc>
        <w:tc>
          <w:tcPr>
            <w:tcW w:w="702"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ha</w:t>
            </w:r>
          </w:p>
        </w:tc>
        <w:tc>
          <w:tcPr>
            <w:tcW w:w="299"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right"/>
              <w:rPr>
                <w:rFonts w:asciiTheme="majorHAnsi" w:hAnsiTheme="majorHAnsi"/>
                <w:bCs/>
                <w:sz w:val="20"/>
                <w:szCs w:val="20"/>
              </w:rPr>
            </w:pPr>
            <w:r w:rsidRPr="00FC69F2">
              <w:rPr>
                <w:rFonts w:asciiTheme="majorHAnsi" w:hAnsiTheme="majorHAnsi"/>
                <w:bCs/>
                <w:sz w:val="20"/>
                <w:szCs w:val="20"/>
              </w:rPr>
              <w:t>2013</w:t>
            </w:r>
          </w:p>
        </w:tc>
        <w:tc>
          <w:tcPr>
            <w:tcW w:w="300"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ND</w:t>
            </w:r>
          </w:p>
        </w:tc>
        <w:tc>
          <w:tcPr>
            <w:tcW w:w="299" w:type="pct"/>
            <w:tcBorders>
              <w:top w:val="nil"/>
              <w:left w:val="nil"/>
              <w:bottom w:val="single" w:sz="4" w:space="0" w:color="auto"/>
              <w:right w:val="nil"/>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20</w:t>
            </w:r>
          </w:p>
        </w:tc>
        <w:tc>
          <w:tcPr>
            <w:tcW w:w="1443" w:type="pct"/>
            <w:tcBorders>
              <w:top w:val="nil"/>
              <w:left w:val="single" w:sz="4" w:space="0" w:color="auto"/>
              <w:bottom w:val="single" w:sz="4" w:space="0" w:color="auto"/>
              <w:right w:val="nil"/>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rapport du projet, enquêtes, observations directes</w:t>
            </w:r>
          </w:p>
        </w:tc>
      </w:tr>
      <w:tr w:rsidR="00B81398" w:rsidRPr="00FC69F2" w:rsidTr="002F15B4">
        <w:tc>
          <w:tcPr>
            <w:tcW w:w="962" w:type="pct"/>
            <w:shd w:val="clear" w:color="auto" w:fill="auto"/>
            <w:vAlign w:val="center"/>
          </w:tcPr>
          <w:p w:rsidR="00B81398" w:rsidRPr="00FC69F2" w:rsidRDefault="00B81398" w:rsidP="00B81398">
            <w:pPr>
              <w:jc w:val="both"/>
              <w:rPr>
                <w:rStyle w:val="longtext"/>
                <w:rFonts w:asciiTheme="majorHAnsi" w:hAnsiTheme="majorHAnsi"/>
                <w:b/>
                <w:sz w:val="20"/>
                <w:szCs w:val="20"/>
                <w:shd w:val="clear" w:color="auto" w:fill="FFFFFF"/>
              </w:rPr>
            </w:pPr>
          </w:p>
        </w:tc>
        <w:tc>
          <w:tcPr>
            <w:tcW w:w="995" w:type="pct"/>
            <w:tcBorders>
              <w:top w:val="nil"/>
              <w:left w:val="single" w:sz="4" w:space="0" w:color="auto"/>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superfi</w:t>
            </w:r>
            <w:r w:rsidR="00DD156E" w:rsidRPr="00FC69F2">
              <w:rPr>
                <w:rFonts w:asciiTheme="majorHAnsi" w:hAnsiTheme="majorHAnsi"/>
                <w:bCs/>
                <w:sz w:val="20"/>
                <w:szCs w:val="20"/>
              </w:rPr>
              <w:t>ci</w:t>
            </w:r>
            <w:r w:rsidRPr="00FC69F2">
              <w:rPr>
                <w:rFonts w:asciiTheme="majorHAnsi" w:hAnsiTheme="majorHAnsi"/>
                <w:bCs/>
                <w:sz w:val="20"/>
                <w:szCs w:val="20"/>
              </w:rPr>
              <w:t>e de terres irriguées</w:t>
            </w:r>
          </w:p>
        </w:tc>
        <w:tc>
          <w:tcPr>
            <w:tcW w:w="702"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ha</w:t>
            </w:r>
          </w:p>
        </w:tc>
        <w:tc>
          <w:tcPr>
            <w:tcW w:w="299"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right"/>
              <w:rPr>
                <w:rFonts w:asciiTheme="majorHAnsi" w:hAnsiTheme="majorHAnsi"/>
                <w:bCs/>
                <w:sz w:val="20"/>
                <w:szCs w:val="20"/>
              </w:rPr>
            </w:pPr>
            <w:r w:rsidRPr="00FC69F2">
              <w:rPr>
                <w:rFonts w:asciiTheme="majorHAnsi" w:hAnsiTheme="majorHAnsi"/>
                <w:bCs/>
                <w:sz w:val="20"/>
                <w:szCs w:val="20"/>
              </w:rPr>
              <w:t>2103</w:t>
            </w:r>
          </w:p>
        </w:tc>
        <w:tc>
          <w:tcPr>
            <w:tcW w:w="300"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ND</w:t>
            </w:r>
          </w:p>
        </w:tc>
        <w:tc>
          <w:tcPr>
            <w:tcW w:w="299" w:type="pct"/>
            <w:tcBorders>
              <w:top w:val="nil"/>
              <w:left w:val="nil"/>
              <w:bottom w:val="single" w:sz="4" w:space="0" w:color="auto"/>
              <w:right w:val="nil"/>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160</w:t>
            </w:r>
          </w:p>
        </w:tc>
        <w:tc>
          <w:tcPr>
            <w:tcW w:w="1443" w:type="pct"/>
            <w:tcBorders>
              <w:top w:val="nil"/>
              <w:left w:val="single" w:sz="4" w:space="0" w:color="auto"/>
              <w:bottom w:val="single" w:sz="4" w:space="0" w:color="auto"/>
              <w:right w:val="nil"/>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rapport du projet, enquêtes, observations directes</w:t>
            </w:r>
          </w:p>
        </w:tc>
      </w:tr>
      <w:tr w:rsidR="00B81398" w:rsidRPr="00FC69F2" w:rsidTr="002F15B4">
        <w:tc>
          <w:tcPr>
            <w:tcW w:w="962" w:type="pct"/>
            <w:shd w:val="clear" w:color="auto" w:fill="auto"/>
            <w:vAlign w:val="center"/>
          </w:tcPr>
          <w:p w:rsidR="00B81398" w:rsidRPr="00FC69F2" w:rsidRDefault="00B81398" w:rsidP="00B81398">
            <w:pPr>
              <w:jc w:val="both"/>
              <w:rPr>
                <w:rStyle w:val="longtext"/>
                <w:rFonts w:asciiTheme="majorHAnsi" w:hAnsiTheme="majorHAnsi"/>
                <w:b/>
                <w:sz w:val="20"/>
                <w:szCs w:val="20"/>
                <w:shd w:val="clear" w:color="auto" w:fill="FFFFFF"/>
              </w:rPr>
            </w:pPr>
          </w:p>
        </w:tc>
        <w:tc>
          <w:tcPr>
            <w:tcW w:w="995" w:type="pct"/>
            <w:tcBorders>
              <w:top w:val="nil"/>
              <w:left w:val="single" w:sz="4" w:space="0" w:color="auto"/>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superficie de terres érodées sous GDT</w:t>
            </w:r>
          </w:p>
        </w:tc>
        <w:tc>
          <w:tcPr>
            <w:tcW w:w="702"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ha</w:t>
            </w:r>
          </w:p>
        </w:tc>
        <w:tc>
          <w:tcPr>
            <w:tcW w:w="299"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right"/>
              <w:rPr>
                <w:rFonts w:asciiTheme="majorHAnsi" w:hAnsiTheme="majorHAnsi"/>
                <w:bCs/>
                <w:sz w:val="20"/>
                <w:szCs w:val="20"/>
              </w:rPr>
            </w:pPr>
            <w:r w:rsidRPr="00FC69F2">
              <w:rPr>
                <w:rFonts w:asciiTheme="majorHAnsi" w:hAnsiTheme="majorHAnsi"/>
                <w:bCs/>
                <w:sz w:val="20"/>
                <w:szCs w:val="20"/>
              </w:rPr>
              <w:t>2013</w:t>
            </w:r>
          </w:p>
        </w:tc>
        <w:tc>
          <w:tcPr>
            <w:tcW w:w="300"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ND</w:t>
            </w:r>
          </w:p>
        </w:tc>
        <w:tc>
          <w:tcPr>
            <w:tcW w:w="299" w:type="pct"/>
            <w:tcBorders>
              <w:top w:val="nil"/>
              <w:left w:val="nil"/>
              <w:bottom w:val="single" w:sz="4" w:space="0" w:color="auto"/>
              <w:right w:val="nil"/>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375</w:t>
            </w:r>
          </w:p>
        </w:tc>
        <w:tc>
          <w:tcPr>
            <w:tcW w:w="1443" w:type="pct"/>
            <w:tcBorders>
              <w:top w:val="nil"/>
              <w:left w:val="single" w:sz="4" w:space="0" w:color="auto"/>
              <w:bottom w:val="single" w:sz="4" w:space="0" w:color="auto"/>
              <w:right w:val="nil"/>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rapport du projet, enquêtes, observations directes</w:t>
            </w:r>
          </w:p>
        </w:tc>
      </w:tr>
      <w:tr w:rsidR="00B81398" w:rsidRPr="00FC69F2" w:rsidTr="002F15B4">
        <w:tc>
          <w:tcPr>
            <w:tcW w:w="962" w:type="pct"/>
            <w:shd w:val="clear" w:color="auto" w:fill="auto"/>
            <w:vAlign w:val="center"/>
          </w:tcPr>
          <w:p w:rsidR="00B81398" w:rsidRPr="00FC69F2" w:rsidRDefault="00B81398" w:rsidP="00B81398">
            <w:pPr>
              <w:jc w:val="both"/>
              <w:rPr>
                <w:rStyle w:val="longtext"/>
                <w:rFonts w:asciiTheme="majorHAnsi" w:hAnsiTheme="majorHAnsi"/>
                <w:b/>
                <w:sz w:val="20"/>
                <w:szCs w:val="20"/>
                <w:shd w:val="clear" w:color="auto" w:fill="FFFFFF"/>
              </w:rPr>
            </w:pPr>
          </w:p>
        </w:tc>
        <w:tc>
          <w:tcPr>
            <w:tcW w:w="995" w:type="pct"/>
            <w:tcBorders>
              <w:top w:val="nil"/>
              <w:left w:val="single" w:sz="4" w:space="0" w:color="auto"/>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pourcentage de producteurs appliquant avec succès les différentes techniques et technologies de GDT</w:t>
            </w:r>
          </w:p>
        </w:tc>
        <w:tc>
          <w:tcPr>
            <w:tcW w:w="702"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Producteurs appliquant la GDT dans leurs exploitations individuelles</w:t>
            </w:r>
          </w:p>
        </w:tc>
        <w:tc>
          <w:tcPr>
            <w:tcW w:w="299"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right"/>
              <w:rPr>
                <w:rFonts w:asciiTheme="majorHAnsi" w:hAnsiTheme="majorHAnsi"/>
                <w:bCs/>
                <w:sz w:val="20"/>
                <w:szCs w:val="20"/>
              </w:rPr>
            </w:pPr>
            <w:r w:rsidRPr="00FC69F2">
              <w:rPr>
                <w:rFonts w:asciiTheme="majorHAnsi" w:hAnsiTheme="majorHAnsi"/>
                <w:bCs/>
                <w:sz w:val="20"/>
                <w:szCs w:val="20"/>
              </w:rPr>
              <w:t>2013</w:t>
            </w:r>
          </w:p>
        </w:tc>
        <w:tc>
          <w:tcPr>
            <w:tcW w:w="300"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ND</w:t>
            </w:r>
          </w:p>
        </w:tc>
        <w:tc>
          <w:tcPr>
            <w:tcW w:w="299" w:type="pct"/>
            <w:tcBorders>
              <w:top w:val="nil"/>
              <w:left w:val="nil"/>
              <w:bottom w:val="single" w:sz="4" w:space="0" w:color="auto"/>
              <w:right w:val="nil"/>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50%</w:t>
            </w:r>
          </w:p>
        </w:tc>
        <w:tc>
          <w:tcPr>
            <w:tcW w:w="1443" w:type="pct"/>
            <w:tcBorders>
              <w:top w:val="nil"/>
              <w:left w:val="single" w:sz="4" w:space="0" w:color="auto"/>
              <w:bottom w:val="single" w:sz="4" w:space="0" w:color="auto"/>
              <w:right w:val="nil"/>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rapport du projet, enquêtes, observations directes</w:t>
            </w:r>
          </w:p>
        </w:tc>
      </w:tr>
      <w:tr w:rsidR="00180FB4" w:rsidRPr="00FC69F2" w:rsidTr="002F15B4">
        <w:tc>
          <w:tcPr>
            <w:tcW w:w="962" w:type="pct"/>
            <w:vMerge w:val="restart"/>
            <w:shd w:val="clear" w:color="auto" w:fill="auto"/>
            <w:vAlign w:val="center"/>
          </w:tcPr>
          <w:p w:rsidR="00180FB4" w:rsidRPr="00FC69F2" w:rsidRDefault="00180FB4" w:rsidP="00B81398">
            <w:pPr>
              <w:jc w:val="both"/>
              <w:rPr>
                <w:rStyle w:val="longtext"/>
                <w:rFonts w:asciiTheme="majorHAnsi" w:hAnsiTheme="majorHAnsi"/>
                <w:b/>
                <w:sz w:val="20"/>
                <w:szCs w:val="20"/>
                <w:shd w:val="clear" w:color="auto" w:fill="FFFFFF"/>
              </w:rPr>
            </w:pPr>
            <w:r w:rsidRPr="00FC69F2">
              <w:rPr>
                <w:rFonts w:asciiTheme="majorHAnsi" w:hAnsiTheme="majorHAnsi"/>
                <w:b/>
                <w:sz w:val="20"/>
                <w:szCs w:val="20"/>
              </w:rPr>
              <w:t>Produit 3.2</w:t>
            </w:r>
            <w:r w:rsidRPr="00FC69F2">
              <w:rPr>
                <w:rFonts w:asciiTheme="majorHAnsi" w:hAnsiTheme="majorHAnsi"/>
                <w:sz w:val="20"/>
                <w:szCs w:val="20"/>
              </w:rPr>
              <w:t xml:space="preserve"> : Un mécanisme de financement durable est mis en œuvre et finance des </w:t>
            </w:r>
            <w:r w:rsidRPr="00FC69F2">
              <w:rPr>
                <w:rFonts w:asciiTheme="majorHAnsi" w:hAnsiTheme="majorHAnsi"/>
                <w:sz w:val="20"/>
                <w:szCs w:val="20"/>
              </w:rPr>
              <w:lastRenderedPageBreak/>
              <w:t>activités de GDT</w:t>
            </w:r>
          </w:p>
        </w:tc>
        <w:tc>
          <w:tcPr>
            <w:tcW w:w="995" w:type="pct"/>
            <w:shd w:val="clear" w:color="auto" w:fill="auto"/>
            <w:vAlign w:val="center"/>
          </w:tcPr>
          <w:p w:rsidR="00180FB4" w:rsidRPr="00FC69F2" w:rsidRDefault="00180FB4">
            <w:pPr>
              <w:rPr>
                <w:rFonts w:asciiTheme="majorHAnsi" w:hAnsiTheme="majorHAnsi" w:cs="Arial"/>
                <w:bCs/>
                <w:sz w:val="20"/>
                <w:szCs w:val="20"/>
              </w:rPr>
            </w:pPr>
            <w:r w:rsidRPr="00FC69F2">
              <w:rPr>
                <w:rFonts w:asciiTheme="majorHAnsi" w:hAnsiTheme="majorHAnsi" w:cs="Arial"/>
                <w:bCs/>
                <w:sz w:val="20"/>
                <w:szCs w:val="20"/>
              </w:rPr>
              <w:lastRenderedPageBreak/>
              <w:t>Nombre de mécanisme / système de financement de la GDT mis en place</w:t>
            </w:r>
          </w:p>
        </w:tc>
        <w:tc>
          <w:tcPr>
            <w:tcW w:w="702" w:type="pct"/>
            <w:shd w:val="clear" w:color="auto" w:fill="auto"/>
            <w:vAlign w:val="center"/>
          </w:tcPr>
          <w:p w:rsidR="00180FB4" w:rsidRPr="00FC69F2" w:rsidRDefault="00180FB4">
            <w:pPr>
              <w:rPr>
                <w:rFonts w:asciiTheme="majorHAnsi" w:hAnsiTheme="majorHAnsi" w:cs="Arial"/>
                <w:bCs/>
                <w:sz w:val="20"/>
                <w:szCs w:val="20"/>
              </w:rPr>
            </w:pPr>
            <w:r w:rsidRPr="00FC69F2">
              <w:rPr>
                <w:rFonts w:asciiTheme="majorHAnsi" w:hAnsiTheme="majorHAnsi" w:cs="Arial"/>
                <w:bCs/>
                <w:sz w:val="20"/>
                <w:szCs w:val="20"/>
              </w:rPr>
              <w:t xml:space="preserve">mécanisme de système de financement </w:t>
            </w:r>
          </w:p>
        </w:tc>
        <w:tc>
          <w:tcPr>
            <w:tcW w:w="299" w:type="pct"/>
            <w:shd w:val="clear" w:color="auto" w:fill="auto"/>
            <w:vAlign w:val="center"/>
          </w:tcPr>
          <w:p w:rsidR="00180FB4" w:rsidRPr="00FC69F2" w:rsidRDefault="00180FB4">
            <w:pPr>
              <w:jc w:val="right"/>
              <w:rPr>
                <w:rFonts w:asciiTheme="majorHAnsi" w:hAnsiTheme="majorHAnsi" w:cs="Arial"/>
                <w:bCs/>
                <w:sz w:val="20"/>
                <w:szCs w:val="20"/>
              </w:rPr>
            </w:pPr>
            <w:r w:rsidRPr="00FC69F2">
              <w:rPr>
                <w:rFonts w:asciiTheme="majorHAnsi" w:hAnsiTheme="majorHAnsi" w:cs="Arial"/>
                <w:bCs/>
                <w:sz w:val="20"/>
                <w:szCs w:val="20"/>
              </w:rPr>
              <w:t>2013</w:t>
            </w:r>
          </w:p>
        </w:tc>
        <w:tc>
          <w:tcPr>
            <w:tcW w:w="300" w:type="pct"/>
            <w:shd w:val="clear" w:color="auto" w:fill="auto"/>
            <w:vAlign w:val="center"/>
          </w:tcPr>
          <w:p w:rsidR="00180FB4" w:rsidRPr="00FC69F2" w:rsidRDefault="00180FB4">
            <w:pPr>
              <w:jc w:val="center"/>
              <w:rPr>
                <w:rFonts w:asciiTheme="majorHAnsi" w:hAnsiTheme="majorHAnsi" w:cs="Arial"/>
                <w:bCs/>
                <w:sz w:val="20"/>
                <w:szCs w:val="20"/>
              </w:rPr>
            </w:pPr>
            <w:r w:rsidRPr="00FC69F2">
              <w:rPr>
                <w:rFonts w:asciiTheme="majorHAnsi" w:hAnsiTheme="majorHAnsi" w:cs="Arial"/>
                <w:bCs/>
                <w:sz w:val="20"/>
                <w:szCs w:val="20"/>
              </w:rPr>
              <w:t>1</w:t>
            </w:r>
          </w:p>
        </w:tc>
        <w:tc>
          <w:tcPr>
            <w:tcW w:w="299" w:type="pct"/>
            <w:shd w:val="clear" w:color="auto" w:fill="auto"/>
            <w:vAlign w:val="center"/>
          </w:tcPr>
          <w:p w:rsidR="00180FB4" w:rsidRPr="00FC69F2" w:rsidRDefault="00180FB4">
            <w:pPr>
              <w:jc w:val="center"/>
              <w:rPr>
                <w:rFonts w:asciiTheme="majorHAnsi" w:hAnsiTheme="majorHAnsi" w:cs="Arial"/>
                <w:bCs/>
                <w:sz w:val="20"/>
                <w:szCs w:val="20"/>
              </w:rPr>
            </w:pPr>
            <w:r w:rsidRPr="00FC69F2">
              <w:rPr>
                <w:rFonts w:asciiTheme="majorHAnsi" w:hAnsiTheme="majorHAnsi" w:cs="Arial"/>
                <w:bCs/>
                <w:sz w:val="20"/>
                <w:szCs w:val="20"/>
              </w:rPr>
              <w:t>1</w:t>
            </w:r>
          </w:p>
        </w:tc>
        <w:tc>
          <w:tcPr>
            <w:tcW w:w="1443" w:type="pct"/>
            <w:vMerge w:val="restart"/>
            <w:shd w:val="clear" w:color="auto" w:fill="auto"/>
            <w:vAlign w:val="center"/>
          </w:tcPr>
          <w:p w:rsidR="00180FB4" w:rsidRPr="00FC69F2" w:rsidRDefault="00180FB4">
            <w:pPr>
              <w:jc w:val="center"/>
              <w:rPr>
                <w:rFonts w:asciiTheme="majorHAnsi" w:hAnsiTheme="majorHAnsi" w:cs="Arial"/>
                <w:bCs/>
                <w:sz w:val="20"/>
                <w:szCs w:val="20"/>
              </w:rPr>
            </w:pPr>
            <w:r w:rsidRPr="00FC69F2">
              <w:rPr>
                <w:rFonts w:asciiTheme="majorHAnsi" w:hAnsiTheme="majorHAnsi" w:cs="Arial"/>
                <w:bCs/>
                <w:sz w:val="20"/>
                <w:szCs w:val="20"/>
              </w:rPr>
              <w:t>Rapports du projet, textes fondateurs</w:t>
            </w:r>
          </w:p>
        </w:tc>
      </w:tr>
      <w:tr w:rsidR="00180FB4" w:rsidRPr="00FC69F2" w:rsidTr="002F15B4">
        <w:tc>
          <w:tcPr>
            <w:tcW w:w="962" w:type="pct"/>
            <w:vMerge/>
            <w:shd w:val="clear" w:color="auto" w:fill="auto"/>
            <w:vAlign w:val="center"/>
          </w:tcPr>
          <w:p w:rsidR="00180FB4" w:rsidRPr="00FC69F2" w:rsidRDefault="00180FB4" w:rsidP="00B81398">
            <w:pPr>
              <w:jc w:val="both"/>
              <w:rPr>
                <w:rStyle w:val="longtext"/>
                <w:rFonts w:asciiTheme="majorHAnsi" w:hAnsiTheme="majorHAnsi"/>
                <w:b/>
                <w:sz w:val="20"/>
                <w:szCs w:val="20"/>
                <w:shd w:val="clear" w:color="auto" w:fill="FFFFFF"/>
              </w:rPr>
            </w:pPr>
          </w:p>
        </w:tc>
        <w:tc>
          <w:tcPr>
            <w:tcW w:w="995" w:type="pct"/>
            <w:shd w:val="clear" w:color="auto" w:fill="auto"/>
            <w:vAlign w:val="center"/>
          </w:tcPr>
          <w:p w:rsidR="00180FB4" w:rsidRPr="00FC69F2" w:rsidRDefault="00180FB4">
            <w:pPr>
              <w:rPr>
                <w:rFonts w:asciiTheme="majorHAnsi" w:hAnsiTheme="majorHAnsi" w:cs="Arial"/>
                <w:bCs/>
                <w:sz w:val="20"/>
                <w:szCs w:val="20"/>
              </w:rPr>
            </w:pPr>
            <w:r w:rsidRPr="00FC69F2">
              <w:rPr>
                <w:rFonts w:asciiTheme="majorHAnsi" w:hAnsiTheme="majorHAnsi" w:cs="Arial"/>
                <w:bCs/>
                <w:sz w:val="20"/>
                <w:szCs w:val="20"/>
              </w:rPr>
              <w:t>Nombre de lignes de crédit spécifique finançant les initiatives des producteurs et les innovations</w:t>
            </w:r>
          </w:p>
        </w:tc>
        <w:tc>
          <w:tcPr>
            <w:tcW w:w="702" w:type="pct"/>
            <w:shd w:val="clear" w:color="auto" w:fill="auto"/>
            <w:vAlign w:val="center"/>
          </w:tcPr>
          <w:p w:rsidR="00180FB4" w:rsidRPr="00FC69F2" w:rsidRDefault="00180FB4">
            <w:pPr>
              <w:rPr>
                <w:rFonts w:asciiTheme="majorHAnsi" w:hAnsiTheme="majorHAnsi" w:cs="Arial"/>
                <w:bCs/>
                <w:sz w:val="20"/>
                <w:szCs w:val="20"/>
              </w:rPr>
            </w:pPr>
            <w:r w:rsidRPr="00FC69F2">
              <w:rPr>
                <w:rFonts w:asciiTheme="majorHAnsi" w:hAnsiTheme="majorHAnsi" w:cs="Arial"/>
                <w:bCs/>
                <w:sz w:val="20"/>
                <w:szCs w:val="20"/>
              </w:rPr>
              <w:t>ligne de crédit</w:t>
            </w:r>
          </w:p>
        </w:tc>
        <w:tc>
          <w:tcPr>
            <w:tcW w:w="299" w:type="pct"/>
            <w:shd w:val="clear" w:color="auto" w:fill="auto"/>
            <w:vAlign w:val="center"/>
          </w:tcPr>
          <w:p w:rsidR="00180FB4" w:rsidRPr="00FC69F2" w:rsidRDefault="00180FB4">
            <w:pPr>
              <w:jc w:val="right"/>
              <w:rPr>
                <w:rFonts w:asciiTheme="majorHAnsi" w:hAnsiTheme="majorHAnsi" w:cs="Arial"/>
                <w:bCs/>
                <w:sz w:val="20"/>
                <w:szCs w:val="20"/>
              </w:rPr>
            </w:pPr>
            <w:r w:rsidRPr="00FC69F2">
              <w:rPr>
                <w:rFonts w:asciiTheme="majorHAnsi" w:hAnsiTheme="majorHAnsi" w:cs="Arial"/>
                <w:bCs/>
                <w:sz w:val="20"/>
                <w:szCs w:val="20"/>
              </w:rPr>
              <w:t>2013</w:t>
            </w:r>
          </w:p>
        </w:tc>
        <w:tc>
          <w:tcPr>
            <w:tcW w:w="300" w:type="pct"/>
            <w:shd w:val="clear" w:color="auto" w:fill="auto"/>
            <w:vAlign w:val="center"/>
          </w:tcPr>
          <w:p w:rsidR="00180FB4" w:rsidRPr="00FC69F2" w:rsidRDefault="00180FB4">
            <w:pPr>
              <w:jc w:val="center"/>
              <w:rPr>
                <w:rFonts w:asciiTheme="majorHAnsi" w:hAnsiTheme="majorHAnsi" w:cs="Arial"/>
                <w:bCs/>
                <w:sz w:val="20"/>
                <w:szCs w:val="20"/>
              </w:rPr>
            </w:pPr>
            <w:r w:rsidRPr="00FC69F2">
              <w:rPr>
                <w:rFonts w:asciiTheme="majorHAnsi" w:hAnsiTheme="majorHAnsi" w:cs="Arial"/>
                <w:bCs/>
                <w:sz w:val="20"/>
                <w:szCs w:val="20"/>
              </w:rPr>
              <w:t>1</w:t>
            </w:r>
          </w:p>
        </w:tc>
        <w:tc>
          <w:tcPr>
            <w:tcW w:w="299" w:type="pct"/>
            <w:shd w:val="clear" w:color="auto" w:fill="auto"/>
            <w:vAlign w:val="center"/>
          </w:tcPr>
          <w:p w:rsidR="00180FB4" w:rsidRPr="00FC69F2" w:rsidRDefault="00180FB4">
            <w:pPr>
              <w:jc w:val="center"/>
              <w:rPr>
                <w:rFonts w:asciiTheme="majorHAnsi" w:hAnsiTheme="majorHAnsi" w:cs="Arial"/>
                <w:bCs/>
                <w:sz w:val="20"/>
                <w:szCs w:val="20"/>
              </w:rPr>
            </w:pPr>
            <w:r w:rsidRPr="00FC69F2">
              <w:rPr>
                <w:rFonts w:asciiTheme="majorHAnsi" w:hAnsiTheme="majorHAnsi" w:cs="Arial"/>
                <w:bCs/>
                <w:sz w:val="20"/>
                <w:szCs w:val="20"/>
              </w:rPr>
              <w:t>1</w:t>
            </w:r>
          </w:p>
        </w:tc>
        <w:tc>
          <w:tcPr>
            <w:tcW w:w="1443" w:type="pct"/>
            <w:vMerge/>
            <w:shd w:val="clear" w:color="auto" w:fill="auto"/>
            <w:vAlign w:val="center"/>
          </w:tcPr>
          <w:p w:rsidR="00180FB4" w:rsidRPr="00FC69F2" w:rsidRDefault="00180FB4">
            <w:pPr>
              <w:rPr>
                <w:rFonts w:asciiTheme="majorHAnsi" w:hAnsiTheme="majorHAnsi" w:cs="Arial"/>
                <w:bCs/>
                <w:sz w:val="20"/>
                <w:szCs w:val="20"/>
              </w:rPr>
            </w:pPr>
          </w:p>
        </w:tc>
      </w:tr>
      <w:tr w:rsidR="00B81398" w:rsidRPr="00FC69F2" w:rsidTr="002F15B4">
        <w:tc>
          <w:tcPr>
            <w:tcW w:w="962" w:type="pct"/>
            <w:shd w:val="clear" w:color="auto" w:fill="auto"/>
            <w:vAlign w:val="center"/>
          </w:tcPr>
          <w:p w:rsidR="00B81398" w:rsidRPr="00FC69F2" w:rsidRDefault="00B81398" w:rsidP="00B81398">
            <w:pPr>
              <w:jc w:val="both"/>
              <w:rPr>
                <w:rFonts w:asciiTheme="majorHAnsi" w:hAnsiTheme="majorHAnsi"/>
                <w:sz w:val="20"/>
                <w:szCs w:val="20"/>
              </w:rPr>
            </w:pPr>
            <w:r w:rsidRPr="00FC69F2">
              <w:rPr>
                <w:rFonts w:asciiTheme="majorHAnsi" w:hAnsiTheme="majorHAnsi"/>
                <w:b/>
                <w:sz w:val="20"/>
                <w:szCs w:val="20"/>
              </w:rPr>
              <w:lastRenderedPageBreak/>
              <w:t>Produit 3.3</w:t>
            </w:r>
            <w:r w:rsidRPr="00FC69F2">
              <w:rPr>
                <w:rFonts w:asciiTheme="majorHAnsi" w:hAnsiTheme="majorHAnsi"/>
                <w:sz w:val="20"/>
                <w:szCs w:val="20"/>
              </w:rPr>
              <w:t> : Des échanges sont organisés afin de partager des technologies de GDT entre acteurs burkinabé et autres partenaires de la sous-région.</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 xml:space="preserve">Nombre de visites commentées dans les champs écoles et les chantiers d'aménagement des </w:t>
            </w:r>
            <w:r w:rsidR="00DD156E" w:rsidRPr="00FC69F2">
              <w:rPr>
                <w:rFonts w:asciiTheme="majorHAnsi" w:hAnsiTheme="majorHAnsi"/>
                <w:bCs/>
                <w:sz w:val="20"/>
                <w:szCs w:val="20"/>
              </w:rPr>
              <w:t>microbassins</w:t>
            </w:r>
            <w:r w:rsidRPr="00FC69F2">
              <w:rPr>
                <w:rFonts w:asciiTheme="majorHAnsi" w:hAnsiTheme="majorHAnsi"/>
                <w:bCs/>
                <w:sz w:val="20"/>
                <w:szCs w:val="20"/>
              </w:rPr>
              <w:t xml:space="preserve"> versants témoins</w:t>
            </w:r>
          </w:p>
        </w:tc>
        <w:tc>
          <w:tcPr>
            <w:tcW w:w="702" w:type="pct"/>
            <w:tcBorders>
              <w:top w:val="single" w:sz="4" w:space="0" w:color="auto"/>
              <w:left w:val="nil"/>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visite commentées</w:t>
            </w:r>
          </w:p>
        </w:tc>
        <w:tc>
          <w:tcPr>
            <w:tcW w:w="299" w:type="pct"/>
            <w:tcBorders>
              <w:top w:val="single" w:sz="4" w:space="0" w:color="auto"/>
              <w:left w:val="nil"/>
              <w:bottom w:val="single" w:sz="4" w:space="0" w:color="auto"/>
              <w:right w:val="single" w:sz="4" w:space="0" w:color="auto"/>
            </w:tcBorders>
            <w:shd w:val="clear" w:color="auto" w:fill="auto"/>
            <w:vAlign w:val="center"/>
          </w:tcPr>
          <w:p w:rsidR="00B81398" w:rsidRPr="00FC69F2" w:rsidRDefault="00B81398" w:rsidP="00B81398">
            <w:pPr>
              <w:jc w:val="right"/>
              <w:rPr>
                <w:rFonts w:asciiTheme="majorHAnsi" w:hAnsiTheme="majorHAnsi"/>
                <w:bCs/>
                <w:sz w:val="20"/>
                <w:szCs w:val="20"/>
              </w:rPr>
            </w:pPr>
            <w:r w:rsidRPr="00FC69F2">
              <w:rPr>
                <w:rFonts w:asciiTheme="majorHAnsi" w:hAnsiTheme="majorHAnsi"/>
                <w:bCs/>
                <w:sz w:val="20"/>
                <w:szCs w:val="20"/>
              </w:rPr>
              <w:t>2013</w:t>
            </w:r>
          </w:p>
        </w:tc>
        <w:tc>
          <w:tcPr>
            <w:tcW w:w="300" w:type="pct"/>
            <w:tcBorders>
              <w:top w:val="single" w:sz="4" w:space="0" w:color="auto"/>
              <w:left w:val="nil"/>
              <w:bottom w:val="single" w:sz="4" w:space="0" w:color="auto"/>
              <w:right w:val="single" w:sz="4" w:space="0" w:color="auto"/>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0</w:t>
            </w:r>
          </w:p>
        </w:tc>
        <w:tc>
          <w:tcPr>
            <w:tcW w:w="299" w:type="pct"/>
            <w:tcBorders>
              <w:top w:val="single" w:sz="4" w:space="0" w:color="auto"/>
              <w:left w:val="nil"/>
              <w:bottom w:val="single" w:sz="4" w:space="0" w:color="auto"/>
              <w:right w:val="nil"/>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4</w:t>
            </w:r>
          </w:p>
        </w:tc>
        <w:tc>
          <w:tcPr>
            <w:tcW w:w="1443" w:type="pct"/>
            <w:tcBorders>
              <w:top w:val="single" w:sz="4" w:space="0" w:color="auto"/>
              <w:left w:val="single" w:sz="4" w:space="0" w:color="auto"/>
              <w:bottom w:val="single" w:sz="4" w:space="0" w:color="auto"/>
              <w:right w:val="nil"/>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rapport de visite commentée, photos, entretien avec les FVP</w:t>
            </w:r>
          </w:p>
        </w:tc>
      </w:tr>
      <w:tr w:rsidR="00B81398" w:rsidRPr="00FC69F2" w:rsidTr="002F15B4">
        <w:tc>
          <w:tcPr>
            <w:tcW w:w="962" w:type="pct"/>
            <w:shd w:val="clear" w:color="auto" w:fill="auto"/>
            <w:vAlign w:val="center"/>
          </w:tcPr>
          <w:p w:rsidR="00B81398" w:rsidRPr="00FC69F2" w:rsidRDefault="00B81398" w:rsidP="00B81398">
            <w:pPr>
              <w:jc w:val="both"/>
              <w:rPr>
                <w:rFonts w:asciiTheme="majorHAnsi" w:hAnsiTheme="majorHAnsi"/>
                <w:b/>
                <w:sz w:val="20"/>
                <w:szCs w:val="20"/>
              </w:rPr>
            </w:pPr>
          </w:p>
        </w:tc>
        <w:tc>
          <w:tcPr>
            <w:tcW w:w="995" w:type="pct"/>
            <w:tcBorders>
              <w:top w:val="nil"/>
              <w:left w:val="single" w:sz="4" w:space="0" w:color="auto"/>
              <w:bottom w:val="single" w:sz="4" w:space="0" w:color="auto"/>
              <w:right w:val="single" w:sz="4" w:space="0" w:color="auto"/>
            </w:tcBorders>
            <w:shd w:val="clear" w:color="auto" w:fill="auto"/>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 xml:space="preserve">Nombre de participation aux Conférences des parties sur la lutte contre la </w:t>
            </w:r>
            <w:r w:rsidR="00DD156E" w:rsidRPr="00FC69F2">
              <w:rPr>
                <w:rFonts w:asciiTheme="majorHAnsi" w:hAnsiTheme="majorHAnsi"/>
                <w:bCs/>
                <w:sz w:val="20"/>
                <w:szCs w:val="20"/>
              </w:rPr>
              <w:t>désertification</w:t>
            </w:r>
            <w:r w:rsidRPr="00FC69F2">
              <w:rPr>
                <w:rFonts w:asciiTheme="majorHAnsi" w:hAnsiTheme="majorHAnsi"/>
                <w:bCs/>
                <w:sz w:val="20"/>
                <w:szCs w:val="20"/>
              </w:rPr>
              <w:t xml:space="preserve"> et les changements </w:t>
            </w:r>
            <w:r w:rsidR="00DD156E" w:rsidRPr="00FC69F2">
              <w:rPr>
                <w:rFonts w:asciiTheme="majorHAnsi" w:hAnsiTheme="majorHAnsi"/>
                <w:bCs/>
                <w:sz w:val="20"/>
                <w:szCs w:val="20"/>
              </w:rPr>
              <w:t>climatiques</w:t>
            </w:r>
            <w:r w:rsidRPr="00FC69F2">
              <w:rPr>
                <w:rFonts w:asciiTheme="majorHAnsi" w:hAnsiTheme="majorHAnsi"/>
                <w:bCs/>
                <w:sz w:val="20"/>
                <w:szCs w:val="20"/>
              </w:rPr>
              <w:t xml:space="preserve"> en vue de partager les expériences en matière de GDT</w:t>
            </w:r>
          </w:p>
        </w:tc>
        <w:tc>
          <w:tcPr>
            <w:tcW w:w="702"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participation aux COP</w:t>
            </w:r>
          </w:p>
        </w:tc>
        <w:tc>
          <w:tcPr>
            <w:tcW w:w="299"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right"/>
              <w:rPr>
                <w:rFonts w:asciiTheme="majorHAnsi" w:hAnsiTheme="majorHAnsi"/>
                <w:bCs/>
                <w:sz w:val="20"/>
                <w:szCs w:val="20"/>
              </w:rPr>
            </w:pPr>
            <w:r w:rsidRPr="00FC69F2">
              <w:rPr>
                <w:rFonts w:asciiTheme="majorHAnsi" w:hAnsiTheme="majorHAnsi"/>
                <w:bCs/>
                <w:sz w:val="20"/>
                <w:szCs w:val="20"/>
              </w:rPr>
              <w:t>2013</w:t>
            </w:r>
          </w:p>
        </w:tc>
        <w:tc>
          <w:tcPr>
            <w:tcW w:w="300"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0</w:t>
            </w:r>
          </w:p>
        </w:tc>
        <w:tc>
          <w:tcPr>
            <w:tcW w:w="299" w:type="pct"/>
            <w:tcBorders>
              <w:top w:val="nil"/>
              <w:left w:val="nil"/>
              <w:bottom w:val="single" w:sz="4" w:space="0" w:color="auto"/>
              <w:right w:val="nil"/>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6</w:t>
            </w:r>
          </w:p>
        </w:tc>
        <w:tc>
          <w:tcPr>
            <w:tcW w:w="1443" w:type="pct"/>
            <w:tcBorders>
              <w:top w:val="nil"/>
              <w:left w:val="single" w:sz="4" w:space="0" w:color="auto"/>
              <w:bottom w:val="single" w:sz="4" w:space="0" w:color="auto"/>
              <w:right w:val="nil"/>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rapport de participation, pièces administratives</w:t>
            </w:r>
          </w:p>
        </w:tc>
      </w:tr>
      <w:tr w:rsidR="00B81398" w:rsidRPr="00FC69F2" w:rsidTr="002F15B4">
        <w:tc>
          <w:tcPr>
            <w:tcW w:w="962" w:type="pct"/>
            <w:shd w:val="clear" w:color="auto" w:fill="auto"/>
            <w:vAlign w:val="center"/>
          </w:tcPr>
          <w:p w:rsidR="00B81398" w:rsidRPr="00FC69F2" w:rsidRDefault="00B81398" w:rsidP="00B81398">
            <w:pPr>
              <w:jc w:val="both"/>
              <w:rPr>
                <w:rFonts w:asciiTheme="majorHAnsi" w:hAnsiTheme="majorHAnsi"/>
                <w:b/>
                <w:sz w:val="20"/>
                <w:szCs w:val="20"/>
              </w:rPr>
            </w:pPr>
          </w:p>
        </w:tc>
        <w:tc>
          <w:tcPr>
            <w:tcW w:w="995" w:type="pct"/>
            <w:tcBorders>
              <w:top w:val="nil"/>
              <w:left w:val="single" w:sz="4" w:space="0" w:color="auto"/>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Nombre de Participations aux cadres / évènements nationaux sur la GDT</w:t>
            </w:r>
          </w:p>
        </w:tc>
        <w:tc>
          <w:tcPr>
            <w:tcW w:w="702"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 xml:space="preserve">Participation aux journées nationales du paysan, foire, journée internationale de lutte contre la désertification </w:t>
            </w:r>
          </w:p>
        </w:tc>
        <w:tc>
          <w:tcPr>
            <w:tcW w:w="299"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right"/>
              <w:rPr>
                <w:rFonts w:asciiTheme="majorHAnsi" w:hAnsiTheme="majorHAnsi"/>
                <w:bCs/>
                <w:sz w:val="20"/>
                <w:szCs w:val="20"/>
              </w:rPr>
            </w:pPr>
            <w:r w:rsidRPr="00FC69F2">
              <w:rPr>
                <w:rFonts w:asciiTheme="majorHAnsi" w:hAnsiTheme="majorHAnsi"/>
                <w:bCs/>
                <w:sz w:val="20"/>
                <w:szCs w:val="20"/>
              </w:rPr>
              <w:t>2013</w:t>
            </w:r>
          </w:p>
        </w:tc>
        <w:tc>
          <w:tcPr>
            <w:tcW w:w="300"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0</w:t>
            </w:r>
          </w:p>
        </w:tc>
        <w:tc>
          <w:tcPr>
            <w:tcW w:w="299" w:type="pct"/>
            <w:tcBorders>
              <w:top w:val="nil"/>
              <w:left w:val="nil"/>
              <w:bottom w:val="single" w:sz="4" w:space="0" w:color="auto"/>
              <w:right w:val="nil"/>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3</w:t>
            </w:r>
          </w:p>
        </w:tc>
        <w:tc>
          <w:tcPr>
            <w:tcW w:w="1443" w:type="pct"/>
            <w:tcBorders>
              <w:top w:val="nil"/>
              <w:left w:val="single" w:sz="4" w:space="0" w:color="auto"/>
              <w:bottom w:val="single" w:sz="4" w:space="0" w:color="auto"/>
              <w:right w:val="nil"/>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rapport de participation, pièces administratives</w:t>
            </w:r>
          </w:p>
        </w:tc>
      </w:tr>
      <w:tr w:rsidR="00B81398" w:rsidRPr="00FC69F2" w:rsidTr="002F15B4">
        <w:tc>
          <w:tcPr>
            <w:tcW w:w="962" w:type="pct"/>
            <w:shd w:val="clear" w:color="auto" w:fill="auto"/>
            <w:vAlign w:val="center"/>
          </w:tcPr>
          <w:p w:rsidR="00B81398" w:rsidRPr="00FC69F2" w:rsidRDefault="00B81398" w:rsidP="00B81398">
            <w:pPr>
              <w:jc w:val="both"/>
              <w:rPr>
                <w:rStyle w:val="longtext"/>
                <w:rFonts w:asciiTheme="majorHAnsi" w:hAnsiTheme="majorHAnsi"/>
                <w:b/>
                <w:sz w:val="20"/>
                <w:szCs w:val="20"/>
                <w:shd w:val="clear" w:color="auto" w:fill="FFFFFF"/>
              </w:rPr>
            </w:pPr>
            <w:r w:rsidRPr="00FC69F2">
              <w:rPr>
                <w:rStyle w:val="longtext"/>
                <w:rFonts w:asciiTheme="majorHAnsi" w:hAnsiTheme="majorHAnsi"/>
                <w:b/>
                <w:sz w:val="20"/>
                <w:szCs w:val="20"/>
                <w:shd w:val="clear" w:color="auto" w:fill="FFFFFF"/>
              </w:rPr>
              <w:t xml:space="preserve">Résultat 4 : </w:t>
            </w:r>
            <w:r w:rsidRPr="00FC69F2">
              <w:rPr>
                <w:rStyle w:val="longtext"/>
                <w:rFonts w:asciiTheme="majorHAnsi" w:hAnsiTheme="majorHAnsi"/>
                <w:sz w:val="20"/>
                <w:szCs w:val="20"/>
                <w:shd w:val="clear" w:color="auto" w:fill="FFFFFF"/>
              </w:rPr>
              <w:t>La gestion et le suivi évaluation sont efficients</w:t>
            </w:r>
          </w:p>
        </w:tc>
        <w:tc>
          <w:tcPr>
            <w:tcW w:w="995" w:type="pct"/>
            <w:shd w:val="clear" w:color="auto" w:fill="auto"/>
            <w:vAlign w:val="center"/>
          </w:tcPr>
          <w:p w:rsidR="00B81398" w:rsidRPr="00FC69F2" w:rsidRDefault="00B81398" w:rsidP="00B81398">
            <w:pPr>
              <w:jc w:val="center"/>
              <w:rPr>
                <w:rFonts w:asciiTheme="majorHAnsi" w:hAnsiTheme="majorHAnsi"/>
                <w:bCs/>
                <w:sz w:val="20"/>
                <w:szCs w:val="20"/>
              </w:rPr>
            </w:pPr>
          </w:p>
        </w:tc>
        <w:tc>
          <w:tcPr>
            <w:tcW w:w="702" w:type="pct"/>
            <w:shd w:val="clear" w:color="auto" w:fill="auto"/>
            <w:vAlign w:val="center"/>
          </w:tcPr>
          <w:p w:rsidR="00B81398" w:rsidRPr="00FC69F2" w:rsidRDefault="00B81398" w:rsidP="00B81398">
            <w:pPr>
              <w:jc w:val="center"/>
              <w:rPr>
                <w:rFonts w:asciiTheme="majorHAnsi" w:hAnsiTheme="majorHAnsi"/>
                <w:bCs/>
                <w:sz w:val="20"/>
                <w:szCs w:val="20"/>
              </w:rPr>
            </w:pPr>
          </w:p>
        </w:tc>
        <w:tc>
          <w:tcPr>
            <w:tcW w:w="299" w:type="pct"/>
            <w:shd w:val="clear" w:color="auto" w:fill="auto"/>
            <w:vAlign w:val="center"/>
          </w:tcPr>
          <w:p w:rsidR="00B81398" w:rsidRPr="00FC69F2" w:rsidRDefault="00B81398" w:rsidP="00B81398">
            <w:pPr>
              <w:jc w:val="center"/>
              <w:rPr>
                <w:rFonts w:asciiTheme="majorHAnsi" w:hAnsiTheme="majorHAnsi"/>
                <w:bCs/>
                <w:sz w:val="20"/>
                <w:szCs w:val="20"/>
              </w:rPr>
            </w:pPr>
          </w:p>
        </w:tc>
        <w:tc>
          <w:tcPr>
            <w:tcW w:w="300" w:type="pct"/>
            <w:shd w:val="clear" w:color="auto" w:fill="auto"/>
            <w:vAlign w:val="center"/>
          </w:tcPr>
          <w:p w:rsidR="00B81398" w:rsidRPr="00FC69F2" w:rsidRDefault="00B81398" w:rsidP="00B81398">
            <w:pPr>
              <w:jc w:val="center"/>
              <w:rPr>
                <w:rFonts w:asciiTheme="majorHAnsi" w:hAnsiTheme="majorHAnsi"/>
                <w:bCs/>
                <w:sz w:val="20"/>
                <w:szCs w:val="20"/>
              </w:rPr>
            </w:pPr>
          </w:p>
        </w:tc>
        <w:tc>
          <w:tcPr>
            <w:tcW w:w="299" w:type="pct"/>
            <w:shd w:val="clear" w:color="auto" w:fill="auto"/>
            <w:vAlign w:val="center"/>
          </w:tcPr>
          <w:p w:rsidR="00B81398" w:rsidRPr="00FC69F2" w:rsidRDefault="00B81398" w:rsidP="00B81398">
            <w:pPr>
              <w:jc w:val="center"/>
              <w:rPr>
                <w:rFonts w:asciiTheme="majorHAnsi" w:hAnsiTheme="majorHAnsi"/>
                <w:bCs/>
                <w:sz w:val="20"/>
                <w:szCs w:val="20"/>
              </w:rPr>
            </w:pPr>
          </w:p>
        </w:tc>
        <w:tc>
          <w:tcPr>
            <w:tcW w:w="1443" w:type="pct"/>
            <w:shd w:val="clear" w:color="auto" w:fill="auto"/>
            <w:vAlign w:val="center"/>
          </w:tcPr>
          <w:p w:rsidR="00B81398" w:rsidRPr="00FC69F2" w:rsidRDefault="00B81398" w:rsidP="00B81398">
            <w:pPr>
              <w:jc w:val="center"/>
              <w:rPr>
                <w:rFonts w:asciiTheme="majorHAnsi" w:hAnsiTheme="majorHAnsi"/>
                <w:bCs/>
                <w:sz w:val="20"/>
                <w:szCs w:val="20"/>
              </w:rPr>
            </w:pPr>
          </w:p>
        </w:tc>
      </w:tr>
      <w:tr w:rsidR="00B81398" w:rsidRPr="00FC69F2" w:rsidTr="002F15B4">
        <w:tc>
          <w:tcPr>
            <w:tcW w:w="962" w:type="pct"/>
            <w:shd w:val="clear" w:color="auto" w:fill="auto"/>
            <w:vAlign w:val="center"/>
          </w:tcPr>
          <w:p w:rsidR="00B81398" w:rsidRPr="00FC69F2" w:rsidRDefault="00B81398" w:rsidP="00B81398">
            <w:pPr>
              <w:jc w:val="both"/>
              <w:rPr>
                <w:rFonts w:asciiTheme="majorHAnsi" w:hAnsiTheme="majorHAnsi"/>
                <w:b/>
                <w:sz w:val="20"/>
                <w:szCs w:val="20"/>
              </w:rPr>
            </w:pPr>
            <w:r w:rsidRPr="00FC69F2">
              <w:rPr>
                <w:rFonts w:asciiTheme="majorHAnsi" w:hAnsiTheme="majorHAnsi"/>
                <w:b/>
                <w:bCs/>
                <w:sz w:val="20"/>
                <w:szCs w:val="20"/>
              </w:rPr>
              <w:t>Produit 4.1</w:t>
            </w:r>
            <w:r w:rsidRPr="00FC69F2">
              <w:rPr>
                <w:rFonts w:asciiTheme="majorHAnsi" w:hAnsiTheme="majorHAnsi"/>
                <w:bCs/>
                <w:sz w:val="20"/>
                <w:szCs w:val="20"/>
              </w:rPr>
              <w:t> : La gestion du Sous-programme est efficace</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Nombre de Session ordinaires du comité de pilotage</w:t>
            </w:r>
          </w:p>
        </w:tc>
        <w:tc>
          <w:tcPr>
            <w:tcW w:w="702" w:type="pct"/>
            <w:tcBorders>
              <w:top w:val="single" w:sz="4" w:space="0" w:color="auto"/>
              <w:left w:val="nil"/>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Session de COPIL</w:t>
            </w:r>
          </w:p>
        </w:tc>
        <w:tc>
          <w:tcPr>
            <w:tcW w:w="299" w:type="pct"/>
            <w:tcBorders>
              <w:top w:val="single" w:sz="4" w:space="0" w:color="auto"/>
              <w:left w:val="nil"/>
              <w:bottom w:val="single" w:sz="4" w:space="0" w:color="auto"/>
              <w:right w:val="single" w:sz="4" w:space="0" w:color="auto"/>
            </w:tcBorders>
            <w:shd w:val="clear" w:color="auto" w:fill="auto"/>
            <w:vAlign w:val="center"/>
          </w:tcPr>
          <w:p w:rsidR="00B81398" w:rsidRPr="00FC69F2" w:rsidRDefault="00B81398" w:rsidP="00B81398">
            <w:pPr>
              <w:jc w:val="right"/>
              <w:rPr>
                <w:rFonts w:asciiTheme="majorHAnsi" w:hAnsiTheme="majorHAnsi"/>
                <w:bCs/>
                <w:sz w:val="20"/>
                <w:szCs w:val="20"/>
              </w:rPr>
            </w:pPr>
            <w:r w:rsidRPr="00FC69F2">
              <w:rPr>
                <w:rFonts w:asciiTheme="majorHAnsi" w:hAnsiTheme="majorHAnsi"/>
                <w:bCs/>
                <w:sz w:val="20"/>
                <w:szCs w:val="20"/>
              </w:rPr>
              <w:t>2013</w:t>
            </w:r>
          </w:p>
        </w:tc>
        <w:tc>
          <w:tcPr>
            <w:tcW w:w="300" w:type="pct"/>
            <w:tcBorders>
              <w:top w:val="single" w:sz="4" w:space="0" w:color="auto"/>
              <w:left w:val="nil"/>
              <w:bottom w:val="single" w:sz="4" w:space="0" w:color="auto"/>
              <w:right w:val="single" w:sz="4" w:space="0" w:color="auto"/>
            </w:tcBorders>
            <w:shd w:val="clear" w:color="auto" w:fill="auto"/>
            <w:vAlign w:val="center"/>
          </w:tcPr>
          <w:p w:rsidR="00B81398" w:rsidRPr="00FC69F2" w:rsidRDefault="00B81398" w:rsidP="00B81398">
            <w:pPr>
              <w:jc w:val="right"/>
              <w:rPr>
                <w:rFonts w:asciiTheme="majorHAnsi" w:hAnsiTheme="majorHAnsi"/>
                <w:bCs/>
                <w:sz w:val="20"/>
                <w:szCs w:val="20"/>
              </w:rPr>
            </w:pPr>
            <w:r w:rsidRPr="00FC69F2">
              <w:rPr>
                <w:rFonts w:asciiTheme="majorHAnsi" w:hAnsiTheme="majorHAnsi"/>
                <w:bCs/>
                <w:sz w:val="20"/>
                <w:szCs w:val="20"/>
              </w:rPr>
              <w:t>0</w:t>
            </w:r>
          </w:p>
        </w:tc>
        <w:tc>
          <w:tcPr>
            <w:tcW w:w="299" w:type="pct"/>
            <w:tcBorders>
              <w:top w:val="single" w:sz="4" w:space="0" w:color="auto"/>
              <w:left w:val="nil"/>
              <w:bottom w:val="single" w:sz="4" w:space="0" w:color="auto"/>
              <w:right w:val="single" w:sz="4" w:space="0" w:color="auto"/>
            </w:tcBorders>
            <w:shd w:val="clear" w:color="auto" w:fill="auto"/>
            <w:vAlign w:val="center"/>
          </w:tcPr>
          <w:p w:rsidR="00B81398" w:rsidRPr="00FC69F2" w:rsidRDefault="00B81398" w:rsidP="00B81398">
            <w:pPr>
              <w:jc w:val="right"/>
              <w:rPr>
                <w:rFonts w:asciiTheme="majorHAnsi" w:hAnsiTheme="majorHAnsi"/>
                <w:bCs/>
                <w:sz w:val="20"/>
                <w:szCs w:val="20"/>
              </w:rPr>
            </w:pPr>
            <w:r w:rsidRPr="00FC69F2">
              <w:rPr>
                <w:rFonts w:asciiTheme="majorHAnsi" w:hAnsiTheme="majorHAnsi"/>
                <w:bCs/>
                <w:sz w:val="20"/>
                <w:szCs w:val="20"/>
              </w:rPr>
              <w:t>8</w:t>
            </w:r>
          </w:p>
        </w:tc>
        <w:tc>
          <w:tcPr>
            <w:tcW w:w="1443" w:type="pct"/>
            <w:tcBorders>
              <w:top w:val="single" w:sz="4" w:space="0" w:color="auto"/>
              <w:left w:val="nil"/>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compte rendu de session de COPIL, liste des participants</w:t>
            </w:r>
          </w:p>
        </w:tc>
      </w:tr>
      <w:tr w:rsidR="00B81398" w:rsidRPr="00FC69F2" w:rsidTr="002F15B4">
        <w:tc>
          <w:tcPr>
            <w:tcW w:w="962" w:type="pct"/>
            <w:shd w:val="clear" w:color="auto" w:fill="auto"/>
            <w:vAlign w:val="center"/>
          </w:tcPr>
          <w:p w:rsidR="00B81398" w:rsidRPr="00FC69F2" w:rsidRDefault="00B81398" w:rsidP="00B81398">
            <w:pPr>
              <w:rPr>
                <w:rFonts w:asciiTheme="majorHAnsi" w:hAnsiTheme="majorHAnsi"/>
                <w:b/>
                <w:bCs/>
                <w:sz w:val="20"/>
                <w:szCs w:val="20"/>
              </w:rPr>
            </w:pPr>
          </w:p>
        </w:tc>
        <w:tc>
          <w:tcPr>
            <w:tcW w:w="995" w:type="pct"/>
            <w:tcBorders>
              <w:top w:val="nil"/>
              <w:left w:val="single" w:sz="4" w:space="0" w:color="auto"/>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Nombre / existence des manuels de procédures de gestion administrative, financière et comptable</w:t>
            </w:r>
          </w:p>
        </w:tc>
        <w:tc>
          <w:tcPr>
            <w:tcW w:w="702"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manuel de procédures</w:t>
            </w:r>
          </w:p>
        </w:tc>
        <w:tc>
          <w:tcPr>
            <w:tcW w:w="299"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right"/>
              <w:rPr>
                <w:rFonts w:asciiTheme="majorHAnsi" w:hAnsiTheme="majorHAnsi"/>
                <w:bCs/>
                <w:sz w:val="20"/>
                <w:szCs w:val="20"/>
              </w:rPr>
            </w:pPr>
            <w:r w:rsidRPr="00FC69F2">
              <w:rPr>
                <w:rFonts w:asciiTheme="majorHAnsi" w:hAnsiTheme="majorHAnsi"/>
                <w:bCs/>
                <w:sz w:val="20"/>
                <w:szCs w:val="20"/>
              </w:rPr>
              <w:t>2013</w:t>
            </w:r>
          </w:p>
        </w:tc>
        <w:tc>
          <w:tcPr>
            <w:tcW w:w="300"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right"/>
              <w:rPr>
                <w:rFonts w:asciiTheme="majorHAnsi" w:hAnsiTheme="majorHAnsi"/>
                <w:bCs/>
                <w:sz w:val="20"/>
                <w:szCs w:val="20"/>
              </w:rPr>
            </w:pPr>
            <w:r w:rsidRPr="00FC69F2">
              <w:rPr>
                <w:rFonts w:asciiTheme="majorHAnsi" w:hAnsiTheme="majorHAnsi"/>
                <w:bCs/>
                <w:sz w:val="20"/>
                <w:szCs w:val="20"/>
              </w:rPr>
              <w:t>0</w:t>
            </w:r>
          </w:p>
        </w:tc>
        <w:tc>
          <w:tcPr>
            <w:tcW w:w="299"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right"/>
              <w:rPr>
                <w:rFonts w:asciiTheme="majorHAnsi" w:hAnsiTheme="majorHAnsi"/>
                <w:bCs/>
                <w:sz w:val="20"/>
                <w:szCs w:val="20"/>
              </w:rPr>
            </w:pPr>
            <w:r w:rsidRPr="00FC69F2">
              <w:rPr>
                <w:rFonts w:asciiTheme="majorHAnsi" w:hAnsiTheme="majorHAnsi"/>
                <w:bCs/>
                <w:sz w:val="20"/>
                <w:szCs w:val="20"/>
              </w:rPr>
              <w:t>3</w:t>
            </w:r>
          </w:p>
        </w:tc>
        <w:tc>
          <w:tcPr>
            <w:tcW w:w="1443"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manuel de procédure</w:t>
            </w:r>
          </w:p>
        </w:tc>
      </w:tr>
      <w:tr w:rsidR="00B81398" w:rsidRPr="00FC69F2" w:rsidTr="002F15B4">
        <w:tc>
          <w:tcPr>
            <w:tcW w:w="962" w:type="pct"/>
            <w:shd w:val="clear" w:color="auto" w:fill="auto"/>
            <w:vAlign w:val="center"/>
          </w:tcPr>
          <w:p w:rsidR="00B81398" w:rsidRPr="00FC69F2" w:rsidRDefault="00B81398" w:rsidP="00B81398">
            <w:pPr>
              <w:rPr>
                <w:rFonts w:asciiTheme="majorHAnsi" w:hAnsiTheme="majorHAnsi"/>
                <w:b/>
                <w:bCs/>
                <w:sz w:val="20"/>
                <w:szCs w:val="20"/>
              </w:rPr>
            </w:pPr>
          </w:p>
        </w:tc>
        <w:tc>
          <w:tcPr>
            <w:tcW w:w="995" w:type="pct"/>
            <w:tcBorders>
              <w:top w:val="nil"/>
              <w:left w:val="single" w:sz="4" w:space="0" w:color="auto"/>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 xml:space="preserve">Nombre d'Unité de Coordination du Projet mises en place conformément aux </w:t>
            </w:r>
            <w:r w:rsidRPr="00FC69F2">
              <w:rPr>
                <w:rFonts w:asciiTheme="majorHAnsi" w:hAnsiTheme="majorHAnsi"/>
                <w:bCs/>
                <w:sz w:val="20"/>
                <w:szCs w:val="20"/>
              </w:rPr>
              <w:lastRenderedPageBreak/>
              <w:t>textes en vigue</w:t>
            </w:r>
            <w:r w:rsidR="0038703C" w:rsidRPr="00FC69F2">
              <w:rPr>
                <w:rFonts w:asciiTheme="majorHAnsi" w:hAnsiTheme="majorHAnsi"/>
                <w:bCs/>
                <w:sz w:val="20"/>
                <w:szCs w:val="20"/>
              </w:rPr>
              <w:t>u</w:t>
            </w:r>
            <w:r w:rsidRPr="00FC69F2">
              <w:rPr>
                <w:rFonts w:asciiTheme="majorHAnsi" w:hAnsiTheme="majorHAnsi"/>
                <w:bCs/>
                <w:sz w:val="20"/>
                <w:szCs w:val="20"/>
              </w:rPr>
              <w:t>r en la matière</w:t>
            </w:r>
          </w:p>
        </w:tc>
        <w:tc>
          <w:tcPr>
            <w:tcW w:w="702"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lastRenderedPageBreak/>
              <w:t>unité de co</w:t>
            </w:r>
            <w:r w:rsidR="00DD156E" w:rsidRPr="00FC69F2">
              <w:rPr>
                <w:rFonts w:asciiTheme="majorHAnsi" w:hAnsiTheme="majorHAnsi"/>
                <w:bCs/>
                <w:sz w:val="20"/>
                <w:szCs w:val="20"/>
              </w:rPr>
              <w:t>o</w:t>
            </w:r>
            <w:r w:rsidRPr="00FC69F2">
              <w:rPr>
                <w:rFonts w:asciiTheme="majorHAnsi" w:hAnsiTheme="majorHAnsi"/>
                <w:bCs/>
                <w:sz w:val="20"/>
                <w:szCs w:val="20"/>
              </w:rPr>
              <w:t xml:space="preserve">rdination fonctionnelle </w:t>
            </w:r>
            <w:r w:rsidR="0038703C" w:rsidRPr="00FC69F2">
              <w:rPr>
                <w:rFonts w:asciiTheme="majorHAnsi" w:hAnsiTheme="majorHAnsi"/>
                <w:bCs/>
                <w:sz w:val="20"/>
                <w:szCs w:val="20"/>
              </w:rPr>
              <w:t>conformément</w:t>
            </w:r>
            <w:r w:rsidRPr="00FC69F2">
              <w:rPr>
                <w:rFonts w:asciiTheme="majorHAnsi" w:hAnsiTheme="majorHAnsi"/>
                <w:bCs/>
                <w:sz w:val="20"/>
                <w:szCs w:val="20"/>
              </w:rPr>
              <w:t xml:space="preserve"> aux </w:t>
            </w:r>
            <w:r w:rsidRPr="00FC69F2">
              <w:rPr>
                <w:rFonts w:asciiTheme="majorHAnsi" w:hAnsiTheme="majorHAnsi"/>
                <w:bCs/>
                <w:sz w:val="20"/>
                <w:szCs w:val="20"/>
              </w:rPr>
              <w:lastRenderedPageBreak/>
              <w:t xml:space="preserve">dispositions en vigueur </w:t>
            </w:r>
          </w:p>
        </w:tc>
        <w:tc>
          <w:tcPr>
            <w:tcW w:w="299"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right"/>
              <w:rPr>
                <w:rFonts w:asciiTheme="majorHAnsi" w:hAnsiTheme="majorHAnsi"/>
                <w:bCs/>
                <w:sz w:val="20"/>
                <w:szCs w:val="20"/>
              </w:rPr>
            </w:pPr>
            <w:r w:rsidRPr="00FC69F2">
              <w:rPr>
                <w:rFonts w:asciiTheme="majorHAnsi" w:hAnsiTheme="majorHAnsi"/>
                <w:bCs/>
                <w:sz w:val="20"/>
                <w:szCs w:val="20"/>
              </w:rPr>
              <w:lastRenderedPageBreak/>
              <w:t>2013</w:t>
            </w:r>
          </w:p>
        </w:tc>
        <w:tc>
          <w:tcPr>
            <w:tcW w:w="300"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right"/>
              <w:rPr>
                <w:rFonts w:asciiTheme="majorHAnsi" w:hAnsiTheme="majorHAnsi"/>
                <w:bCs/>
                <w:sz w:val="20"/>
                <w:szCs w:val="20"/>
              </w:rPr>
            </w:pPr>
            <w:r w:rsidRPr="00FC69F2">
              <w:rPr>
                <w:rFonts w:asciiTheme="majorHAnsi" w:hAnsiTheme="majorHAnsi"/>
                <w:bCs/>
                <w:sz w:val="20"/>
                <w:szCs w:val="20"/>
              </w:rPr>
              <w:t>0</w:t>
            </w:r>
          </w:p>
        </w:tc>
        <w:tc>
          <w:tcPr>
            <w:tcW w:w="299"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right"/>
              <w:rPr>
                <w:rFonts w:asciiTheme="majorHAnsi" w:hAnsiTheme="majorHAnsi"/>
                <w:bCs/>
                <w:sz w:val="20"/>
                <w:szCs w:val="20"/>
              </w:rPr>
            </w:pPr>
            <w:r w:rsidRPr="00FC69F2">
              <w:rPr>
                <w:rFonts w:asciiTheme="majorHAnsi" w:hAnsiTheme="majorHAnsi"/>
                <w:bCs/>
                <w:sz w:val="20"/>
                <w:szCs w:val="20"/>
              </w:rPr>
              <w:t>1</w:t>
            </w:r>
          </w:p>
        </w:tc>
        <w:tc>
          <w:tcPr>
            <w:tcW w:w="1443" w:type="pct"/>
            <w:tcBorders>
              <w:top w:val="nil"/>
              <w:left w:val="nil"/>
              <w:bottom w:val="single" w:sz="4" w:space="0" w:color="auto"/>
              <w:right w:val="single" w:sz="4" w:space="0" w:color="auto"/>
            </w:tcBorders>
            <w:shd w:val="clear" w:color="auto" w:fill="auto"/>
            <w:vAlign w:val="center"/>
          </w:tcPr>
          <w:p w:rsidR="00B81398" w:rsidRPr="00FC69F2" w:rsidRDefault="00B81398" w:rsidP="00DD156E">
            <w:pPr>
              <w:rPr>
                <w:rFonts w:asciiTheme="majorHAnsi" w:hAnsiTheme="majorHAnsi"/>
                <w:bCs/>
                <w:sz w:val="20"/>
                <w:szCs w:val="20"/>
              </w:rPr>
            </w:pPr>
            <w:r w:rsidRPr="00FC69F2">
              <w:rPr>
                <w:rFonts w:asciiTheme="majorHAnsi" w:hAnsiTheme="majorHAnsi"/>
                <w:bCs/>
                <w:sz w:val="20"/>
                <w:szCs w:val="20"/>
              </w:rPr>
              <w:t xml:space="preserve">documents administratif et financier </w:t>
            </w:r>
          </w:p>
        </w:tc>
      </w:tr>
      <w:tr w:rsidR="00B81398" w:rsidRPr="00FC69F2" w:rsidTr="002F15B4">
        <w:tc>
          <w:tcPr>
            <w:tcW w:w="962" w:type="pct"/>
            <w:shd w:val="clear" w:color="auto" w:fill="auto"/>
            <w:vAlign w:val="center"/>
          </w:tcPr>
          <w:p w:rsidR="00B81398" w:rsidRPr="00FC69F2" w:rsidRDefault="00B81398" w:rsidP="00B81398">
            <w:pPr>
              <w:rPr>
                <w:rFonts w:asciiTheme="majorHAnsi" w:hAnsiTheme="majorHAnsi"/>
                <w:b/>
                <w:bCs/>
                <w:sz w:val="20"/>
                <w:szCs w:val="20"/>
              </w:rPr>
            </w:pPr>
          </w:p>
        </w:tc>
        <w:tc>
          <w:tcPr>
            <w:tcW w:w="995" w:type="pct"/>
            <w:tcBorders>
              <w:top w:val="nil"/>
              <w:left w:val="single" w:sz="4" w:space="0" w:color="auto"/>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Nombre d'audits réalisés</w:t>
            </w:r>
          </w:p>
        </w:tc>
        <w:tc>
          <w:tcPr>
            <w:tcW w:w="702"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audit de projet</w:t>
            </w:r>
          </w:p>
        </w:tc>
        <w:tc>
          <w:tcPr>
            <w:tcW w:w="299"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right"/>
              <w:rPr>
                <w:rFonts w:asciiTheme="majorHAnsi" w:hAnsiTheme="majorHAnsi"/>
                <w:bCs/>
                <w:sz w:val="20"/>
                <w:szCs w:val="20"/>
              </w:rPr>
            </w:pPr>
            <w:r w:rsidRPr="00FC69F2">
              <w:rPr>
                <w:rFonts w:asciiTheme="majorHAnsi" w:hAnsiTheme="majorHAnsi"/>
                <w:bCs/>
                <w:sz w:val="20"/>
                <w:szCs w:val="20"/>
              </w:rPr>
              <w:t>2013</w:t>
            </w:r>
          </w:p>
        </w:tc>
        <w:tc>
          <w:tcPr>
            <w:tcW w:w="300"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0</w:t>
            </w:r>
          </w:p>
        </w:tc>
        <w:tc>
          <w:tcPr>
            <w:tcW w:w="299"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4</w:t>
            </w:r>
          </w:p>
        </w:tc>
        <w:tc>
          <w:tcPr>
            <w:tcW w:w="1443"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rapport d'audit validé</w:t>
            </w:r>
          </w:p>
        </w:tc>
      </w:tr>
      <w:tr w:rsidR="00B81398" w:rsidRPr="00FC69F2" w:rsidTr="002F15B4">
        <w:tc>
          <w:tcPr>
            <w:tcW w:w="962" w:type="pct"/>
            <w:shd w:val="clear" w:color="auto" w:fill="auto"/>
            <w:vAlign w:val="center"/>
          </w:tcPr>
          <w:p w:rsidR="00B81398" w:rsidRPr="00FC69F2" w:rsidRDefault="00B81398" w:rsidP="00B81398">
            <w:pPr>
              <w:rPr>
                <w:rFonts w:asciiTheme="majorHAnsi" w:hAnsiTheme="majorHAnsi"/>
                <w:b/>
                <w:bCs/>
                <w:sz w:val="20"/>
                <w:szCs w:val="20"/>
              </w:rPr>
            </w:pPr>
            <w:r w:rsidRPr="00FC69F2">
              <w:rPr>
                <w:rFonts w:asciiTheme="majorHAnsi" w:hAnsiTheme="majorHAnsi"/>
                <w:b/>
                <w:bCs/>
                <w:sz w:val="20"/>
                <w:szCs w:val="20"/>
              </w:rPr>
              <w:t>Produit 4.2</w:t>
            </w:r>
            <w:r w:rsidRPr="00FC69F2">
              <w:rPr>
                <w:rFonts w:asciiTheme="majorHAnsi" w:hAnsiTheme="majorHAnsi"/>
                <w:bCs/>
                <w:sz w:val="20"/>
                <w:szCs w:val="20"/>
              </w:rPr>
              <w:t> : Les activités de planification et de suivi évaluation sont mises en œuvre de manière efficace</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Nombre de plans de travail annuels et budget élaborés</w:t>
            </w:r>
          </w:p>
        </w:tc>
        <w:tc>
          <w:tcPr>
            <w:tcW w:w="702" w:type="pct"/>
            <w:tcBorders>
              <w:top w:val="single" w:sz="4" w:space="0" w:color="auto"/>
              <w:left w:val="nil"/>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PTAB approuvé</w:t>
            </w:r>
          </w:p>
        </w:tc>
        <w:tc>
          <w:tcPr>
            <w:tcW w:w="299" w:type="pct"/>
            <w:tcBorders>
              <w:top w:val="single" w:sz="4" w:space="0" w:color="auto"/>
              <w:left w:val="nil"/>
              <w:bottom w:val="single" w:sz="4" w:space="0" w:color="auto"/>
              <w:right w:val="single" w:sz="4" w:space="0" w:color="auto"/>
            </w:tcBorders>
            <w:shd w:val="clear" w:color="auto" w:fill="auto"/>
            <w:vAlign w:val="center"/>
          </w:tcPr>
          <w:p w:rsidR="00B81398" w:rsidRPr="00FC69F2" w:rsidRDefault="00B81398" w:rsidP="00B81398">
            <w:pPr>
              <w:jc w:val="right"/>
              <w:rPr>
                <w:rFonts w:asciiTheme="majorHAnsi" w:hAnsiTheme="majorHAnsi"/>
                <w:bCs/>
                <w:sz w:val="20"/>
                <w:szCs w:val="20"/>
              </w:rPr>
            </w:pPr>
            <w:r w:rsidRPr="00FC69F2">
              <w:rPr>
                <w:rFonts w:asciiTheme="majorHAnsi" w:hAnsiTheme="majorHAnsi"/>
                <w:bCs/>
                <w:sz w:val="20"/>
                <w:szCs w:val="20"/>
              </w:rPr>
              <w:t>2013</w:t>
            </w:r>
          </w:p>
        </w:tc>
        <w:tc>
          <w:tcPr>
            <w:tcW w:w="300" w:type="pct"/>
            <w:tcBorders>
              <w:top w:val="single" w:sz="4" w:space="0" w:color="auto"/>
              <w:left w:val="nil"/>
              <w:bottom w:val="single" w:sz="4" w:space="0" w:color="auto"/>
              <w:right w:val="single" w:sz="4" w:space="0" w:color="auto"/>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0</w:t>
            </w:r>
          </w:p>
        </w:tc>
        <w:tc>
          <w:tcPr>
            <w:tcW w:w="299" w:type="pct"/>
            <w:tcBorders>
              <w:top w:val="single" w:sz="4" w:space="0" w:color="auto"/>
              <w:left w:val="nil"/>
              <w:bottom w:val="single" w:sz="4" w:space="0" w:color="auto"/>
              <w:right w:val="single" w:sz="4" w:space="0" w:color="auto"/>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4</w:t>
            </w:r>
          </w:p>
        </w:tc>
        <w:tc>
          <w:tcPr>
            <w:tcW w:w="1443" w:type="pct"/>
            <w:tcBorders>
              <w:top w:val="single" w:sz="4" w:space="0" w:color="auto"/>
              <w:left w:val="nil"/>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Documents approuvés, compte rendu de session COPIL</w:t>
            </w:r>
          </w:p>
        </w:tc>
      </w:tr>
      <w:tr w:rsidR="00B81398" w:rsidRPr="00FC69F2" w:rsidTr="002F15B4">
        <w:tc>
          <w:tcPr>
            <w:tcW w:w="962" w:type="pct"/>
            <w:shd w:val="clear" w:color="auto" w:fill="auto"/>
            <w:vAlign w:val="center"/>
          </w:tcPr>
          <w:p w:rsidR="00B81398" w:rsidRPr="00FC69F2" w:rsidRDefault="00B81398" w:rsidP="00B81398">
            <w:pPr>
              <w:rPr>
                <w:rFonts w:asciiTheme="majorHAnsi" w:hAnsiTheme="majorHAnsi"/>
                <w:b/>
                <w:bCs/>
                <w:sz w:val="20"/>
                <w:szCs w:val="20"/>
              </w:rPr>
            </w:pPr>
          </w:p>
        </w:tc>
        <w:tc>
          <w:tcPr>
            <w:tcW w:w="995" w:type="pct"/>
            <w:tcBorders>
              <w:top w:val="nil"/>
              <w:left w:val="single" w:sz="4" w:space="0" w:color="auto"/>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Nombre de plans annuels de suivi évaluation interne mis en œuvre</w:t>
            </w:r>
          </w:p>
        </w:tc>
        <w:tc>
          <w:tcPr>
            <w:tcW w:w="702"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Plan annuel de suivi évaluation</w:t>
            </w:r>
          </w:p>
        </w:tc>
        <w:tc>
          <w:tcPr>
            <w:tcW w:w="299"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right"/>
              <w:rPr>
                <w:rFonts w:asciiTheme="majorHAnsi" w:hAnsiTheme="majorHAnsi"/>
                <w:bCs/>
                <w:sz w:val="20"/>
                <w:szCs w:val="20"/>
              </w:rPr>
            </w:pPr>
            <w:r w:rsidRPr="00FC69F2">
              <w:rPr>
                <w:rFonts w:asciiTheme="majorHAnsi" w:hAnsiTheme="majorHAnsi"/>
                <w:bCs/>
                <w:sz w:val="20"/>
                <w:szCs w:val="20"/>
              </w:rPr>
              <w:t>2013</w:t>
            </w:r>
          </w:p>
        </w:tc>
        <w:tc>
          <w:tcPr>
            <w:tcW w:w="300"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0</w:t>
            </w:r>
          </w:p>
        </w:tc>
        <w:tc>
          <w:tcPr>
            <w:tcW w:w="299"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1</w:t>
            </w:r>
          </w:p>
        </w:tc>
        <w:tc>
          <w:tcPr>
            <w:tcW w:w="1443"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manuel de suivi évaluation</w:t>
            </w:r>
          </w:p>
        </w:tc>
      </w:tr>
      <w:tr w:rsidR="00B81398" w:rsidRPr="00FC69F2" w:rsidTr="002F15B4">
        <w:tc>
          <w:tcPr>
            <w:tcW w:w="962" w:type="pct"/>
            <w:shd w:val="clear" w:color="auto" w:fill="auto"/>
            <w:vAlign w:val="center"/>
          </w:tcPr>
          <w:p w:rsidR="00B81398" w:rsidRPr="00FC69F2" w:rsidRDefault="00B81398" w:rsidP="00B81398">
            <w:pPr>
              <w:rPr>
                <w:rFonts w:asciiTheme="majorHAnsi" w:hAnsiTheme="majorHAnsi"/>
                <w:b/>
                <w:bCs/>
                <w:sz w:val="20"/>
                <w:szCs w:val="20"/>
              </w:rPr>
            </w:pPr>
          </w:p>
        </w:tc>
        <w:tc>
          <w:tcPr>
            <w:tcW w:w="995" w:type="pct"/>
            <w:tcBorders>
              <w:top w:val="nil"/>
              <w:left w:val="single" w:sz="4" w:space="0" w:color="auto"/>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Nombre de rapports annuels d'</w:t>
            </w:r>
            <w:r w:rsidR="00DD156E" w:rsidRPr="00FC69F2">
              <w:rPr>
                <w:rFonts w:asciiTheme="majorHAnsi" w:hAnsiTheme="majorHAnsi"/>
                <w:bCs/>
                <w:sz w:val="20"/>
                <w:szCs w:val="20"/>
              </w:rPr>
              <w:t>activités</w:t>
            </w:r>
            <w:r w:rsidRPr="00FC69F2">
              <w:rPr>
                <w:rFonts w:asciiTheme="majorHAnsi" w:hAnsiTheme="majorHAnsi"/>
                <w:bCs/>
                <w:sz w:val="20"/>
                <w:szCs w:val="20"/>
              </w:rPr>
              <w:t xml:space="preserve"> élaborés</w:t>
            </w:r>
          </w:p>
        </w:tc>
        <w:tc>
          <w:tcPr>
            <w:tcW w:w="702"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Rapport annuel d'activités</w:t>
            </w:r>
          </w:p>
        </w:tc>
        <w:tc>
          <w:tcPr>
            <w:tcW w:w="299"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right"/>
              <w:rPr>
                <w:rFonts w:asciiTheme="majorHAnsi" w:hAnsiTheme="majorHAnsi"/>
                <w:bCs/>
                <w:sz w:val="20"/>
                <w:szCs w:val="20"/>
              </w:rPr>
            </w:pPr>
            <w:r w:rsidRPr="00FC69F2">
              <w:rPr>
                <w:rFonts w:asciiTheme="majorHAnsi" w:hAnsiTheme="majorHAnsi"/>
                <w:bCs/>
                <w:sz w:val="20"/>
                <w:szCs w:val="20"/>
              </w:rPr>
              <w:t>2013</w:t>
            </w:r>
          </w:p>
        </w:tc>
        <w:tc>
          <w:tcPr>
            <w:tcW w:w="300"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0</w:t>
            </w:r>
          </w:p>
        </w:tc>
        <w:tc>
          <w:tcPr>
            <w:tcW w:w="299"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4</w:t>
            </w:r>
          </w:p>
        </w:tc>
        <w:tc>
          <w:tcPr>
            <w:tcW w:w="1443"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rapport annuel d'activité</w:t>
            </w:r>
          </w:p>
        </w:tc>
      </w:tr>
      <w:tr w:rsidR="00B81398" w:rsidRPr="00FC69F2" w:rsidTr="002F15B4">
        <w:tc>
          <w:tcPr>
            <w:tcW w:w="962" w:type="pct"/>
            <w:shd w:val="clear" w:color="auto" w:fill="auto"/>
            <w:vAlign w:val="center"/>
          </w:tcPr>
          <w:p w:rsidR="00B81398" w:rsidRPr="00FC69F2" w:rsidRDefault="00B81398" w:rsidP="00B81398">
            <w:pPr>
              <w:rPr>
                <w:rFonts w:asciiTheme="majorHAnsi" w:hAnsiTheme="majorHAnsi"/>
                <w:b/>
                <w:bCs/>
                <w:sz w:val="20"/>
                <w:szCs w:val="20"/>
              </w:rPr>
            </w:pPr>
          </w:p>
        </w:tc>
        <w:tc>
          <w:tcPr>
            <w:tcW w:w="995" w:type="pct"/>
            <w:tcBorders>
              <w:top w:val="nil"/>
              <w:left w:val="single" w:sz="4" w:space="0" w:color="auto"/>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Nombre de rapports trimestriels d'activités élaborés</w:t>
            </w:r>
          </w:p>
        </w:tc>
        <w:tc>
          <w:tcPr>
            <w:tcW w:w="702"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Rapport trimestriel d'activités</w:t>
            </w:r>
          </w:p>
        </w:tc>
        <w:tc>
          <w:tcPr>
            <w:tcW w:w="299"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right"/>
              <w:rPr>
                <w:rFonts w:asciiTheme="majorHAnsi" w:hAnsiTheme="majorHAnsi"/>
                <w:bCs/>
                <w:sz w:val="20"/>
                <w:szCs w:val="20"/>
              </w:rPr>
            </w:pPr>
            <w:r w:rsidRPr="00FC69F2">
              <w:rPr>
                <w:rFonts w:asciiTheme="majorHAnsi" w:hAnsiTheme="majorHAnsi"/>
                <w:bCs/>
                <w:sz w:val="20"/>
                <w:szCs w:val="20"/>
              </w:rPr>
              <w:t>2013</w:t>
            </w:r>
          </w:p>
        </w:tc>
        <w:tc>
          <w:tcPr>
            <w:tcW w:w="300"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0</w:t>
            </w:r>
          </w:p>
        </w:tc>
        <w:tc>
          <w:tcPr>
            <w:tcW w:w="299"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16</w:t>
            </w:r>
          </w:p>
        </w:tc>
        <w:tc>
          <w:tcPr>
            <w:tcW w:w="1443"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rapport trimestriel d'activités</w:t>
            </w:r>
          </w:p>
        </w:tc>
      </w:tr>
      <w:tr w:rsidR="00B81398" w:rsidRPr="00FC69F2" w:rsidTr="002F15B4">
        <w:tc>
          <w:tcPr>
            <w:tcW w:w="962" w:type="pct"/>
            <w:shd w:val="clear" w:color="auto" w:fill="auto"/>
            <w:vAlign w:val="center"/>
          </w:tcPr>
          <w:p w:rsidR="00B81398" w:rsidRPr="00FC69F2" w:rsidRDefault="00B81398" w:rsidP="00B81398">
            <w:pPr>
              <w:rPr>
                <w:rFonts w:asciiTheme="majorHAnsi" w:hAnsiTheme="majorHAnsi"/>
                <w:sz w:val="20"/>
                <w:szCs w:val="20"/>
              </w:rPr>
            </w:pPr>
          </w:p>
        </w:tc>
        <w:tc>
          <w:tcPr>
            <w:tcW w:w="995" w:type="pct"/>
            <w:tcBorders>
              <w:top w:val="nil"/>
              <w:left w:val="single" w:sz="4" w:space="0" w:color="auto"/>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Nombre de rapports de revue annuelle produits</w:t>
            </w:r>
          </w:p>
        </w:tc>
        <w:tc>
          <w:tcPr>
            <w:tcW w:w="702"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Rapport de progrès PIR</w:t>
            </w:r>
          </w:p>
        </w:tc>
        <w:tc>
          <w:tcPr>
            <w:tcW w:w="299"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right"/>
              <w:rPr>
                <w:rFonts w:asciiTheme="majorHAnsi" w:hAnsiTheme="majorHAnsi"/>
                <w:bCs/>
                <w:sz w:val="20"/>
                <w:szCs w:val="20"/>
              </w:rPr>
            </w:pPr>
            <w:r w:rsidRPr="00FC69F2">
              <w:rPr>
                <w:rFonts w:asciiTheme="majorHAnsi" w:hAnsiTheme="majorHAnsi"/>
                <w:bCs/>
                <w:sz w:val="20"/>
                <w:szCs w:val="20"/>
              </w:rPr>
              <w:t>2013</w:t>
            </w:r>
          </w:p>
        </w:tc>
        <w:tc>
          <w:tcPr>
            <w:tcW w:w="300"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0</w:t>
            </w:r>
          </w:p>
        </w:tc>
        <w:tc>
          <w:tcPr>
            <w:tcW w:w="299"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4</w:t>
            </w:r>
          </w:p>
        </w:tc>
        <w:tc>
          <w:tcPr>
            <w:tcW w:w="1443"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PIR</w:t>
            </w:r>
          </w:p>
        </w:tc>
      </w:tr>
      <w:tr w:rsidR="00B81398" w:rsidRPr="00FC69F2" w:rsidTr="002F15B4">
        <w:tc>
          <w:tcPr>
            <w:tcW w:w="962" w:type="pct"/>
            <w:shd w:val="clear" w:color="auto" w:fill="auto"/>
            <w:vAlign w:val="center"/>
          </w:tcPr>
          <w:p w:rsidR="00B81398" w:rsidRPr="00FC69F2" w:rsidRDefault="00B81398" w:rsidP="00B81398">
            <w:pPr>
              <w:jc w:val="both"/>
              <w:rPr>
                <w:rFonts w:asciiTheme="majorHAnsi" w:hAnsiTheme="majorHAnsi"/>
                <w:b/>
                <w:sz w:val="20"/>
                <w:szCs w:val="20"/>
              </w:rPr>
            </w:pPr>
          </w:p>
        </w:tc>
        <w:tc>
          <w:tcPr>
            <w:tcW w:w="995" w:type="pct"/>
            <w:tcBorders>
              <w:top w:val="nil"/>
              <w:left w:val="single" w:sz="4" w:space="0" w:color="auto"/>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Nombre de missions d'inspection reçues</w:t>
            </w:r>
          </w:p>
        </w:tc>
        <w:tc>
          <w:tcPr>
            <w:tcW w:w="702"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Mission d'inspection</w:t>
            </w:r>
          </w:p>
        </w:tc>
        <w:tc>
          <w:tcPr>
            <w:tcW w:w="299"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right"/>
              <w:rPr>
                <w:rFonts w:asciiTheme="majorHAnsi" w:hAnsiTheme="majorHAnsi"/>
                <w:bCs/>
                <w:sz w:val="20"/>
                <w:szCs w:val="20"/>
              </w:rPr>
            </w:pPr>
            <w:r w:rsidRPr="00FC69F2">
              <w:rPr>
                <w:rFonts w:asciiTheme="majorHAnsi" w:hAnsiTheme="majorHAnsi"/>
                <w:bCs/>
                <w:sz w:val="20"/>
                <w:szCs w:val="20"/>
              </w:rPr>
              <w:t>2013</w:t>
            </w:r>
          </w:p>
        </w:tc>
        <w:tc>
          <w:tcPr>
            <w:tcW w:w="300"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0</w:t>
            </w:r>
          </w:p>
        </w:tc>
        <w:tc>
          <w:tcPr>
            <w:tcW w:w="299"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2</w:t>
            </w:r>
          </w:p>
        </w:tc>
        <w:tc>
          <w:tcPr>
            <w:tcW w:w="1443"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rapport de mission</w:t>
            </w:r>
          </w:p>
        </w:tc>
      </w:tr>
      <w:tr w:rsidR="00B81398" w:rsidRPr="00FC69F2" w:rsidTr="002F15B4">
        <w:tc>
          <w:tcPr>
            <w:tcW w:w="962" w:type="pct"/>
            <w:shd w:val="clear" w:color="auto" w:fill="auto"/>
            <w:vAlign w:val="center"/>
          </w:tcPr>
          <w:p w:rsidR="00B81398" w:rsidRPr="00FC69F2" w:rsidRDefault="00B81398" w:rsidP="00B81398">
            <w:pPr>
              <w:jc w:val="both"/>
              <w:rPr>
                <w:rFonts w:asciiTheme="majorHAnsi" w:hAnsiTheme="majorHAnsi"/>
                <w:b/>
                <w:sz w:val="20"/>
                <w:szCs w:val="20"/>
              </w:rPr>
            </w:pPr>
          </w:p>
        </w:tc>
        <w:tc>
          <w:tcPr>
            <w:tcW w:w="995" w:type="pct"/>
            <w:tcBorders>
              <w:top w:val="nil"/>
              <w:left w:val="single" w:sz="4" w:space="0" w:color="auto"/>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Nombre de missions de supervision reçues</w:t>
            </w:r>
          </w:p>
        </w:tc>
        <w:tc>
          <w:tcPr>
            <w:tcW w:w="702"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Mission de supervision</w:t>
            </w:r>
          </w:p>
        </w:tc>
        <w:tc>
          <w:tcPr>
            <w:tcW w:w="299"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right"/>
              <w:rPr>
                <w:rFonts w:asciiTheme="majorHAnsi" w:hAnsiTheme="majorHAnsi"/>
                <w:bCs/>
                <w:sz w:val="20"/>
                <w:szCs w:val="20"/>
              </w:rPr>
            </w:pPr>
            <w:r w:rsidRPr="00FC69F2">
              <w:rPr>
                <w:rFonts w:asciiTheme="majorHAnsi" w:hAnsiTheme="majorHAnsi"/>
                <w:bCs/>
                <w:sz w:val="20"/>
                <w:szCs w:val="20"/>
              </w:rPr>
              <w:t>2013</w:t>
            </w:r>
          </w:p>
        </w:tc>
        <w:tc>
          <w:tcPr>
            <w:tcW w:w="300"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0</w:t>
            </w:r>
          </w:p>
        </w:tc>
        <w:tc>
          <w:tcPr>
            <w:tcW w:w="299"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3</w:t>
            </w:r>
          </w:p>
        </w:tc>
        <w:tc>
          <w:tcPr>
            <w:tcW w:w="1443"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rapport de mission</w:t>
            </w:r>
          </w:p>
        </w:tc>
      </w:tr>
      <w:tr w:rsidR="00B81398" w:rsidRPr="00FC69F2" w:rsidTr="002F15B4">
        <w:tc>
          <w:tcPr>
            <w:tcW w:w="962" w:type="pct"/>
            <w:shd w:val="clear" w:color="auto" w:fill="auto"/>
            <w:vAlign w:val="center"/>
          </w:tcPr>
          <w:p w:rsidR="00B81398" w:rsidRPr="00FC69F2" w:rsidRDefault="00B81398" w:rsidP="00B81398">
            <w:pPr>
              <w:jc w:val="both"/>
              <w:rPr>
                <w:rFonts w:asciiTheme="majorHAnsi" w:hAnsiTheme="majorHAnsi"/>
                <w:b/>
                <w:sz w:val="20"/>
                <w:szCs w:val="20"/>
              </w:rPr>
            </w:pPr>
          </w:p>
        </w:tc>
        <w:tc>
          <w:tcPr>
            <w:tcW w:w="995" w:type="pct"/>
            <w:tcBorders>
              <w:top w:val="nil"/>
              <w:left w:val="single" w:sz="4" w:space="0" w:color="auto"/>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Nombre d'évaluations externes réalisées</w:t>
            </w:r>
          </w:p>
        </w:tc>
        <w:tc>
          <w:tcPr>
            <w:tcW w:w="702"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 xml:space="preserve">Evaluation externe du projet </w:t>
            </w:r>
          </w:p>
        </w:tc>
        <w:tc>
          <w:tcPr>
            <w:tcW w:w="299"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right"/>
              <w:rPr>
                <w:rFonts w:asciiTheme="majorHAnsi" w:hAnsiTheme="majorHAnsi"/>
                <w:bCs/>
                <w:sz w:val="20"/>
                <w:szCs w:val="20"/>
              </w:rPr>
            </w:pPr>
            <w:r w:rsidRPr="00FC69F2">
              <w:rPr>
                <w:rFonts w:asciiTheme="majorHAnsi" w:hAnsiTheme="majorHAnsi"/>
                <w:bCs/>
                <w:sz w:val="20"/>
                <w:szCs w:val="20"/>
              </w:rPr>
              <w:t>2013</w:t>
            </w:r>
          </w:p>
        </w:tc>
        <w:tc>
          <w:tcPr>
            <w:tcW w:w="300"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0</w:t>
            </w:r>
          </w:p>
        </w:tc>
        <w:tc>
          <w:tcPr>
            <w:tcW w:w="299"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jc w:val="center"/>
              <w:rPr>
                <w:rFonts w:asciiTheme="majorHAnsi" w:hAnsiTheme="majorHAnsi"/>
                <w:bCs/>
                <w:sz w:val="20"/>
                <w:szCs w:val="20"/>
              </w:rPr>
            </w:pPr>
            <w:r w:rsidRPr="00FC69F2">
              <w:rPr>
                <w:rFonts w:asciiTheme="majorHAnsi" w:hAnsiTheme="majorHAnsi"/>
                <w:bCs/>
                <w:sz w:val="20"/>
                <w:szCs w:val="20"/>
              </w:rPr>
              <w:t>2</w:t>
            </w:r>
          </w:p>
        </w:tc>
        <w:tc>
          <w:tcPr>
            <w:tcW w:w="1443" w:type="pct"/>
            <w:tcBorders>
              <w:top w:val="nil"/>
              <w:left w:val="nil"/>
              <w:bottom w:val="single" w:sz="4" w:space="0" w:color="auto"/>
              <w:right w:val="single" w:sz="4" w:space="0" w:color="auto"/>
            </w:tcBorders>
            <w:shd w:val="clear" w:color="auto" w:fill="auto"/>
            <w:vAlign w:val="center"/>
          </w:tcPr>
          <w:p w:rsidR="00B81398" w:rsidRPr="00FC69F2" w:rsidRDefault="00B81398" w:rsidP="00B81398">
            <w:pPr>
              <w:rPr>
                <w:rFonts w:asciiTheme="majorHAnsi" w:hAnsiTheme="majorHAnsi"/>
                <w:bCs/>
                <w:sz w:val="20"/>
                <w:szCs w:val="20"/>
              </w:rPr>
            </w:pPr>
            <w:r w:rsidRPr="00FC69F2">
              <w:rPr>
                <w:rFonts w:asciiTheme="majorHAnsi" w:hAnsiTheme="majorHAnsi"/>
                <w:bCs/>
                <w:sz w:val="20"/>
                <w:szCs w:val="20"/>
              </w:rPr>
              <w:t>rapport d'évaluation finale</w:t>
            </w:r>
          </w:p>
        </w:tc>
      </w:tr>
    </w:tbl>
    <w:p w:rsidR="009007D7" w:rsidRDefault="009007D7" w:rsidP="009923F2">
      <w:pPr>
        <w:jc w:val="both"/>
        <w:rPr>
          <w:rFonts w:asciiTheme="majorHAnsi" w:hAnsiTheme="majorHAnsi"/>
          <w:sz w:val="22"/>
          <w:szCs w:val="22"/>
        </w:rPr>
      </w:pPr>
    </w:p>
    <w:p w:rsidR="009007D7" w:rsidRDefault="009007D7" w:rsidP="009923F2">
      <w:pPr>
        <w:jc w:val="both"/>
        <w:rPr>
          <w:rFonts w:asciiTheme="majorHAnsi" w:hAnsiTheme="majorHAnsi"/>
          <w:sz w:val="22"/>
          <w:szCs w:val="22"/>
        </w:rPr>
      </w:pPr>
    </w:p>
    <w:p w:rsidR="009007D7" w:rsidRDefault="009007D7" w:rsidP="009923F2">
      <w:pPr>
        <w:jc w:val="both"/>
        <w:rPr>
          <w:rFonts w:asciiTheme="majorHAnsi" w:hAnsiTheme="majorHAnsi"/>
          <w:sz w:val="22"/>
          <w:szCs w:val="22"/>
        </w:rPr>
        <w:sectPr w:rsidR="009007D7" w:rsidSect="009007D7">
          <w:pgSz w:w="16838" w:h="11906" w:orient="landscape" w:code="9"/>
          <w:pgMar w:top="1418" w:right="1418" w:bottom="1418" w:left="1418" w:header="709" w:footer="709" w:gutter="0"/>
          <w:cols w:space="708"/>
          <w:docGrid w:linePitch="360"/>
        </w:sectPr>
      </w:pPr>
    </w:p>
    <w:p w:rsidR="003E5477" w:rsidRPr="00536F25" w:rsidRDefault="00536F25" w:rsidP="0060735B">
      <w:pPr>
        <w:pStyle w:val="Titre2"/>
      </w:pPr>
      <w:bookmarkStart w:id="36" w:name="_Toc508788915"/>
      <w:r w:rsidRPr="00536F25">
        <w:lastRenderedPageBreak/>
        <w:t>Les résultats atteints</w:t>
      </w:r>
      <w:bookmarkEnd w:id="36"/>
      <w:r w:rsidRPr="00536F25">
        <w:t xml:space="preserve"> </w:t>
      </w:r>
    </w:p>
    <w:p w:rsidR="00BD3163" w:rsidRPr="00DD156E" w:rsidRDefault="00BD3163" w:rsidP="00FC69F2">
      <w:pPr>
        <w:spacing w:before="120" w:after="120" w:line="276" w:lineRule="auto"/>
        <w:jc w:val="both"/>
        <w:rPr>
          <w:rFonts w:asciiTheme="majorHAnsi" w:hAnsiTheme="majorHAnsi"/>
          <w:sz w:val="22"/>
          <w:szCs w:val="22"/>
        </w:rPr>
      </w:pPr>
      <w:r w:rsidRPr="00DD156E">
        <w:rPr>
          <w:rFonts w:asciiTheme="majorHAnsi" w:hAnsiTheme="majorHAnsi"/>
          <w:sz w:val="22"/>
          <w:szCs w:val="22"/>
        </w:rPr>
        <w:t>La mise en œuvre du Sous-programme vise à produire quatre résult</w:t>
      </w:r>
      <w:r w:rsidR="00A0179A" w:rsidRPr="00DD156E">
        <w:rPr>
          <w:rFonts w:asciiTheme="majorHAnsi" w:hAnsiTheme="majorHAnsi"/>
          <w:sz w:val="22"/>
          <w:szCs w:val="22"/>
        </w:rPr>
        <w:t xml:space="preserve">ats dont trois opérationnels : </w:t>
      </w:r>
    </w:p>
    <w:p w:rsidR="00BD3163" w:rsidRPr="00DD156E" w:rsidRDefault="00BD3163" w:rsidP="00FC69F2">
      <w:pPr>
        <w:pStyle w:val="Paragraphedeliste"/>
        <w:numPr>
          <w:ilvl w:val="0"/>
          <w:numId w:val="33"/>
        </w:numPr>
        <w:spacing w:before="120" w:after="120" w:line="276" w:lineRule="auto"/>
        <w:ind w:left="510" w:hanging="510"/>
        <w:jc w:val="both"/>
        <w:rPr>
          <w:rFonts w:asciiTheme="majorHAnsi" w:hAnsiTheme="majorHAnsi"/>
          <w:sz w:val="22"/>
          <w:szCs w:val="22"/>
        </w:rPr>
      </w:pPr>
      <w:r w:rsidRPr="00DD156E">
        <w:rPr>
          <w:rFonts w:asciiTheme="majorHAnsi" w:hAnsiTheme="majorHAnsi"/>
          <w:sz w:val="22"/>
          <w:szCs w:val="22"/>
        </w:rPr>
        <w:t>Résultat 1: Une plateforme de coordination pour des partenariats durables permettant de favoriser une approche intégrée de la gestion durable et équitable des terres est établie dans la région Centre-Ouest</w:t>
      </w:r>
    </w:p>
    <w:p w:rsidR="00BD3163" w:rsidRPr="00DD156E" w:rsidRDefault="00BD3163" w:rsidP="00FC69F2">
      <w:pPr>
        <w:pStyle w:val="Paragraphedeliste"/>
        <w:numPr>
          <w:ilvl w:val="0"/>
          <w:numId w:val="33"/>
        </w:numPr>
        <w:spacing w:before="120" w:after="120" w:line="276" w:lineRule="auto"/>
        <w:ind w:left="510" w:hanging="510"/>
        <w:jc w:val="both"/>
        <w:rPr>
          <w:rFonts w:asciiTheme="majorHAnsi" w:hAnsiTheme="majorHAnsi"/>
          <w:sz w:val="22"/>
          <w:szCs w:val="22"/>
        </w:rPr>
      </w:pPr>
      <w:r w:rsidRPr="00DD156E">
        <w:rPr>
          <w:rFonts w:asciiTheme="majorHAnsi" w:hAnsiTheme="majorHAnsi"/>
          <w:sz w:val="22"/>
          <w:szCs w:val="22"/>
        </w:rPr>
        <w:t>Résultat 2 : Un environnement institutionnel et politique qui renforce la prise de conscience et l’efficacité des initiatives de gestion durable et équitable des terres est développé dans la région Centre-Ouest</w:t>
      </w:r>
    </w:p>
    <w:p w:rsidR="00BD3163" w:rsidRPr="00DD156E" w:rsidRDefault="00BD3163" w:rsidP="00FC69F2">
      <w:pPr>
        <w:pStyle w:val="Paragraphedeliste"/>
        <w:numPr>
          <w:ilvl w:val="0"/>
          <w:numId w:val="33"/>
        </w:numPr>
        <w:spacing w:before="120" w:after="120" w:line="276" w:lineRule="auto"/>
        <w:ind w:left="510" w:hanging="510"/>
        <w:jc w:val="both"/>
        <w:rPr>
          <w:rFonts w:asciiTheme="majorHAnsi" w:hAnsiTheme="majorHAnsi"/>
          <w:sz w:val="22"/>
          <w:szCs w:val="22"/>
        </w:rPr>
      </w:pPr>
      <w:r w:rsidRPr="00DD156E">
        <w:rPr>
          <w:rFonts w:asciiTheme="majorHAnsi" w:hAnsiTheme="majorHAnsi"/>
          <w:sz w:val="22"/>
          <w:szCs w:val="22"/>
        </w:rPr>
        <w:t>Résultat 3 : Des pratiques de gestion intégrée, durable et équitable des terres intégrant des pratiques innovantes ou basées sur les connaissances locales sont promues</w:t>
      </w:r>
    </w:p>
    <w:p w:rsidR="008E038E" w:rsidRPr="00DD156E" w:rsidRDefault="008E038E" w:rsidP="00FC69F2">
      <w:pPr>
        <w:spacing w:before="120" w:after="120" w:line="276" w:lineRule="auto"/>
        <w:jc w:val="both"/>
        <w:rPr>
          <w:rFonts w:asciiTheme="majorHAnsi" w:hAnsiTheme="majorHAnsi"/>
          <w:sz w:val="22"/>
          <w:szCs w:val="22"/>
        </w:rPr>
      </w:pPr>
      <w:r w:rsidRPr="00DD156E">
        <w:rPr>
          <w:rFonts w:asciiTheme="majorHAnsi" w:hAnsiTheme="majorHAnsi"/>
          <w:b/>
          <w:sz w:val="22"/>
          <w:szCs w:val="22"/>
        </w:rPr>
        <w:t>Appréciation du niveau d’atteinte d</w:t>
      </w:r>
      <w:r w:rsidR="00BD3163" w:rsidRPr="00DD156E">
        <w:rPr>
          <w:rFonts w:asciiTheme="majorHAnsi" w:hAnsiTheme="majorHAnsi"/>
          <w:b/>
          <w:sz w:val="22"/>
          <w:szCs w:val="22"/>
        </w:rPr>
        <w:t>u résultat</w:t>
      </w:r>
      <w:r w:rsidR="000E2E89" w:rsidRPr="00DD156E">
        <w:rPr>
          <w:rFonts w:asciiTheme="majorHAnsi" w:hAnsiTheme="majorHAnsi"/>
          <w:b/>
          <w:sz w:val="22"/>
          <w:szCs w:val="22"/>
        </w:rPr>
        <w:t xml:space="preserve"> 1 : Une plateforme de coordination pour des partenariats durables permettant de favoriser une approche intégrée de la gestion durable et équitable des terres est établie dans la région Centre-Ouest</w:t>
      </w:r>
      <w:r w:rsidR="00E53EA4">
        <w:rPr>
          <w:rFonts w:asciiTheme="majorHAnsi" w:hAnsiTheme="majorHAnsi"/>
          <w:b/>
          <w:sz w:val="22"/>
          <w:szCs w:val="22"/>
        </w:rPr>
        <w:t>.</w:t>
      </w:r>
    </w:p>
    <w:p w:rsidR="00BD3163" w:rsidRPr="00DD156E" w:rsidRDefault="00E53EA4" w:rsidP="00FC69F2">
      <w:pPr>
        <w:spacing w:before="120" w:after="120" w:line="276" w:lineRule="auto"/>
        <w:jc w:val="both"/>
        <w:rPr>
          <w:rFonts w:asciiTheme="majorHAnsi" w:hAnsiTheme="majorHAnsi"/>
          <w:sz w:val="22"/>
          <w:szCs w:val="22"/>
        </w:rPr>
      </w:pPr>
      <w:r>
        <w:rPr>
          <w:rFonts w:asciiTheme="majorHAnsi" w:hAnsiTheme="majorHAnsi"/>
          <w:sz w:val="22"/>
          <w:szCs w:val="22"/>
        </w:rPr>
        <w:t>La</w:t>
      </w:r>
      <w:r w:rsidR="00BD3163" w:rsidRPr="00DD156E">
        <w:rPr>
          <w:rFonts w:asciiTheme="majorHAnsi" w:hAnsiTheme="majorHAnsi"/>
          <w:sz w:val="22"/>
          <w:szCs w:val="22"/>
        </w:rPr>
        <w:t xml:space="preserve"> Plateforme Régionale de partenariat pour la gestion durable des terres (PRP/GDT) a été mise en place dès les premiers instants </w:t>
      </w:r>
      <w:r>
        <w:rPr>
          <w:rFonts w:asciiTheme="majorHAnsi" w:hAnsiTheme="majorHAnsi"/>
          <w:sz w:val="22"/>
          <w:szCs w:val="22"/>
        </w:rPr>
        <w:t>de</w:t>
      </w:r>
      <w:r w:rsidRPr="00DD156E">
        <w:rPr>
          <w:rFonts w:asciiTheme="majorHAnsi" w:hAnsiTheme="majorHAnsi"/>
          <w:sz w:val="22"/>
          <w:szCs w:val="22"/>
        </w:rPr>
        <w:t xml:space="preserve"> </w:t>
      </w:r>
      <w:r w:rsidR="00BD3163" w:rsidRPr="00DD156E">
        <w:rPr>
          <w:rFonts w:asciiTheme="majorHAnsi" w:hAnsiTheme="majorHAnsi"/>
          <w:sz w:val="22"/>
          <w:szCs w:val="22"/>
        </w:rPr>
        <w:t xml:space="preserve">mise en œuvre du projet. Elle regroupe un grand nombre d’acteurs </w:t>
      </w:r>
      <w:r>
        <w:rPr>
          <w:rFonts w:asciiTheme="majorHAnsi" w:hAnsiTheme="majorHAnsi"/>
          <w:sz w:val="22"/>
          <w:szCs w:val="22"/>
        </w:rPr>
        <w:t xml:space="preserve">institutionnels </w:t>
      </w:r>
      <w:r w:rsidR="00BD3163" w:rsidRPr="00DD156E">
        <w:rPr>
          <w:rFonts w:asciiTheme="majorHAnsi" w:hAnsiTheme="majorHAnsi"/>
          <w:sz w:val="22"/>
          <w:szCs w:val="22"/>
        </w:rPr>
        <w:t xml:space="preserve">impliqués dans l’exploitation et la gestion des Ressources naturelles dans la Région. La </w:t>
      </w:r>
      <w:r>
        <w:rPr>
          <w:rFonts w:asciiTheme="majorHAnsi" w:hAnsiTheme="majorHAnsi"/>
          <w:sz w:val="22"/>
          <w:szCs w:val="22"/>
        </w:rPr>
        <w:t>PRP/GDT</w:t>
      </w:r>
      <w:r w:rsidR="00BD3163" w:rsidRPr="00DD156E">
        <w:rPr>
          <w:rFonts w:asciiTheme="majorHAnsi" w:hAnsiTheme="majorHAnsi"/>
          <w:sz w:val="22"/>
          <w:szCs w:val="22"/>
        </w:rPr>
        <w:t xml:space="preserve"> connait un fonctionnement relatif, dans la mesure où elle a tenu des réunions plus ou moins régulières</w:t>
      </w:r>
      <w:r w:rsidR="007840FB" w:rsidRPr="00DD156E">
        <w:rPr>
          <w:rFonts w:asciiTheme="majorHAnsi" w:hAnsiTheme="majorHAnsi"/>
          <w:sz w:val="22"/>
          <w:szCs w:val="22"/>
        </w:rPr>
        <w:t xml:space="preserve"> (six sessions sur huit prévues statutairement). A ce niveau, c</w:t>
      </w:r>
      <w:r w:rsidR="00BD3163" w:rsidRPr="00DD156E">
        <w:rPr>
          <w:rFonts w:asciiTheme="majorHAnsi" w:hAnsiTheme="majorHAnsi"/>
          <w:sz w:val="22"/>
          <w:szCs w:val="22"/>
        </w:rPr>
        <w:t xml:space="preserve">’est le noyau technique permanent qui a été particulièrement actif. Cependant, l’impression globale est que la PRP-GDT est « restée à Koudougou » : en effet, le processus du partenariat n’a pas atteint le niveau communal où les acteurs sont généralement peu informés de l’existence et du travail effectué au sein de ce cadre de concertation. </w:t>
      </w:r>
    </w:p>
    <w:p w:rsidR="00BD3163" w:rsidRPr="00DD156E" w:rsidRDefault="00BD3163" w:rsidP="00FC69F2">
      <w:pPr>
        <w:spacing w:before="120" w:after="120" w:line="276" w:lineRule="auto"/>
        <w:jc w:val="both"/>
        <w:rPr>
          <w:rFonts w:asciiTheme="majorHAnsi" w:hAnsiTheme="majorHAnsi"/>
          <w:sz w:val="22"/>
          <w:szCs w:val="22"/>
        </w:rPr>
      </w:pPr>
      <w:r w:rsidRPr="00DD156E">
        <w:rPr>
          <w:rFonts w:asciiTheme="majorHAnsi" w:hAnsiTheme="majorHAnsi"/>
          <w:sz w:val="22"/>
          <w:szCs w:val="22"/>
        </w:rPr>
        <w:t xml:space="preserve">Cette situation, des explications fournies par l’UCP, tient au fait que la mise en œuvre du projet a été marquée par une succession d’étapes non désirées : les conseils municipaux élus au démarrage du projet en 2013 et avec lesquels l’ensemble du dispositif de partenariat a été initié, ont fait place, dès fin 2014 et jusqu’en juin 2016, à des délégations spéciales dont la faible représentativité a considérablement gêné et ralenti les processus de partenariat avec les communautés rurales et la mise en œuvre des activités; il a fallu </w:t>
      </w:r>
      <w:r w:rsidR="00E53EA4">
        <w:rPr>
          <w:rFonts w:asciiTheme="majorHAnsi" w:hAnsiTheme="majorHAnsi"/>
          <w:sz w:val="22"/>
          <w:szCs w:val="22"/>
        </w:rPr>
        <w:t>recommencer</w:t>
      </w:r>
      <w:r w:rsidRPr="00DD156E">
        <w:rPr>
          <w:rFonts w:asciiTheme="majorHAnsi" w:hAnsiTheme="majorHAnsi"/>
          <w:sz w:val="22"/>
          <w:szCs w:val="22"/>
        </w:rPr>
        <w:t>, à partir de juillet 2016, avec de nouveaux conseils municipaux élus.  Cette sorte de « passage à vide » de 2 ans devait être rattrapée dans la réalisation des résultats attendus du projet ; ce qui a engendré d’adapter les stratégies d’intervention sur le terrain.</w:t>
      </w:r>
    </w:p>
    <w:p w:rsidR="00BD3163" w:rsidRPr="00DD156E" w:rsidRDefault="00BD3163" w:rsidP="00FC69F2">
      <w:pPr>
        <w:spacing w:before="120" w:after="120" w:line="276" w:lineRule="auto"/>
        <w:jc w:val="both"/>
        <w:rPr>
          <w:rFonts w:asciiTheme="majorHAnsi" w:hAnsiTheme="majorHAnsi"/>
          <w:sz w:val="22"/>
          <w:szCs w:val="22"/>
        </w:rPr>
      </w:pPr>
      <w:r w:rsidRPr="00DD156E">
        <w:rPr>
          <w:rFonts w:asciiTheme="majorHAnsi" w:hAnsiTheme="majorHAnsi"/>
          <w:sz w:val="22"/>
          <w:szCs w:val="22"/>
        </w:rPr>
        <w:t xml:space="preserve">Si le projet a permis de développer un système harmonisé de suivi-évaluation en matière de gestion durable des terres dans la région du Centre-Ouest, il n’a pas pu développer ni mettre en œuvre un mécanisme ni des outils de planification annuelle concertée. Ce faisant, la mise en commun des actions en matière de GDT prévues et menées par tous les acteurs de la GDT parties prenantes de la plateforme, ou encore l’amélioration de la cohérence et des synergies entre les actions et investissements sur le terrain qui résulteraient des effets du projet ne peuvent pas être mesurés. </w:t>
      </w:r>
    </w:p>
    <w:p w:rsidR="00BD3163" w:rsidRPr="00DD156E" w:rsidRDefault="00BD3163" w:rsidP="00FC69F2">
      <w:pPr>
        <w:spacing w:before="120" w:after="120" w:line="276" w:lineRule="auto"/>
        <w:jc w:val="both"/>
        <w:rPr>
          <w:rFonts w:asciiTheme="majorHAnsi" w:hAnsiTheme="majorHAnsi"/>
          <w:sz w:val="22"/>
          <w:szCs w:val="22"/>
        </w:rPr>
      </w:pPr>
      <w:r w:rsidRPr="00DD156E">
        <w:rPr>
          <w:rFonts w:asciiTheme="majorHAnsi" w:hAnsiTheme="majorHAnsi"/>
          <w:sz w:val="22"/>
          <w:szCs w:val="22"/>
        </w:rPr>
        <w:t xml:space="preserve">Le plan d’action quinquennal 2018-2022 de gestion durable des terres du Centre-Ouest finalisé en novembre 2017 est venu vers la fin du projet comme un résultat attendu du projet et pas nécessairement comme un outil de travail. </w:t>
      </w:r>
    </w:p>
    <w:p w:rsidR="00BD3163" w:rsidRPr="00DD156E" w:rsidRDefault="00BD3163" w:rsidP="00FC69F2">
      <w:pPr>
        <w:spacing w:before="120" w:after="120" w:line="276" w:lineRule="auto"/>
        <w:jc w:val="both"/>
        <w:rPr>
          <w:rFonts w:asciiTheme="majorHAnsi" w:hAnsiTheme="majorHAnsi"/>
          <w:sz w:val="22"/>
          <w:szCs w:val="22"/>
        </w:rPr>
      </w:pPr>
      <w:r w:rsidRPr="00DD156E">
        <w:rPr>
          <w:rFonts w:asciiTheme="majorHAnsi" w:hAnsiTheme="majorHAnsi"/>
          <w:sz w:val="22"/>
          <w:szCs w:val="22"/>
        </w:rPr>
        <w:t xml:space="preserve">La perception par les acteurs du lien entre la PRP-GDT et la mise en œuvre du plan d’action quinquennal de GDT laisse apparaitre comme un biais qui pourrait affecter l’opérationnalisation du Plan d’actions. En effet, les membres de la PRP-GDT (et ceux du noyau technique permanent </w:t>
      </w:r>
      <w:r w:rsidRPr="00DD156E">
        <w:rPr>
          <w:rFonts w:asciiTheme="majorHAnsi" w:hAnsiTheme="majorHAnsi"/>
          <w:sz w:val="22"/>
          <w:szCs w:val="22"/>
        </w:rPr>
        <w:lastRenderedPageBreak/>
        <w:t>en particulier) perçoivent le statut de la plateforme comme  la première contrainte qui ne permet pas à celle-ci de bénéficier de la confiance des partenaires techniques et financiers pour mobiliser les ressources nécessaires à la mise en œuvre du plan d’actions.</w:t>
      </w:r>
    </w:p>
    <w:p w:rsidR="00BD3163" w:rsidRPr="00DD156E" w:rsidRDefault="00BD3163" w:rsidP="00FC69F2">
      <w:pPr>
        <w:spacing w:before="120" w:after="120" w:line="276" w:lineRule="auto"/>
        <w:jc w:val="both"/>
        <w:rPr>
          <w:rFonts w:asciiTheme="majorHAnsi" w:hAnsiTheme="majorHAnsi"/>
          <w:sz w:val="22"/>
          <w:szCs w:val="22"/>
        </w:rPr>
      </w:pPr>
      <w:r w:rsidRPr="00DD156E">
        <w:rPr>
          <w:rFonts w:asciiTheme="majorHAnsi" w:hAnsiTheme="majorHAnsi"/>
          <w:sz w:val="22"/>
          <w:szCs w:val="22"/>
        </w:rPr>
        <w:t xml:space="preserve">Ce faisant, le plan d’action quinquennal semble davantage perçu comme un programme pour lequel la PRP-GDT, qui disposerait d’un statut juridique propre et serait doté d’un organe permanent, serait la structure de mobilisation des ressources et de mise en œuvre. </w:t>
      </w:r>
    </w:p>
    <w:p w:rsidR="00BD3163" w:rsidRPr="00DD156E" w:rsidRDefault="00BD3163" w:rsidP="00FC69F2">
      <w:pPr>
        <w:spacing w:before="120" w:after="120" w:line="276" w:lineRule="auto"/>
        <w:jc w:val="both"/>
        <w:rPr>
          <w:rFonts w:asciiTheme="majorHAnsi" w:hAnsiTheme="majorHAnsi"/>
          <w:sz w:val="22"/>
          <w:szCs w:val="22"/>
        </w:rPr>
      </w:pPr>
      <w:r w:rsidRPr="00DD156E">
        <w:rPr>
          <w:rFonts w:asciiTheme="majorHAnsi" w:hAnsiTheme="majorHAnsi"/>
          <w:sz w:val="22"/>
          <w:szCs w:val="22"/>
        </w:rPr>
        <w:t>Ce biais de perception dont l’origine, de l’avis de l’UCP, serait liée aux changements institutionnels qui ont marqué l’exécution du programme, semble renforcé par l’instabilité des acteurs de premier plan qui ont accompagné ou participé au processus d’élaboration (par un consultant) et de validation du plan d’actions quinquennal.</w:t>
      </w:r>
    </w:p>
    <w:p w:rsidR="00BD3163" w:rsidRPr="00DD156E" w:rsidRDefault="00BD3163" w:rsidP="00FC69F2">
      <w:pPr>
        <w:spacing w:before="120" w:after="120" w:line="276" w:lineRule="auto"/>
        <w:jc w:val="both"/>
        <w:rPr>
          <w:rFonts w:asciiTheme="majorHAnsi" w:hAnsiTheme="majorHAnsi"/>
          <w:sz w:val="22"/>
          <w:szCs w:val="22"/>
        </w:rPr>
      </w:pPr>
      <w:r w:rsidRPr="00DD156E">
        <w:rPr>
          <w:rFonts w:asciiTheme="majorHAnsi" w:hAnsiTheme="majorHAnsi"/>
          <w:sz w:val="22"/>
          <w:szCs w:val="22"/>
        </w:rPr>
        <w:t xml:space="preserve">En effet, la plateforme régionale de partenariat pour la GDT dans sa conception,  est et demeure un cadre de concertation et comme un démembrement de la </w:t>
      </w:r>
      <w:r w:rsidRPr="00ED075D">
        <w:rPr>
          <w:rFonts w:asciiTheme="majorHAnsi" w:hAnsiTheme="majorHAnsi"/>
          <w:b/>
          <w:sz w:val="22"/>
          <w:szCs w:val="22"/>
        </w:rPr>
        <w:t>plateforme nationale de partenariat</w:t>
      </w:r>
      <w:r w:rsidRPr="00DD156E">
        <w:rPr>
          <w:rFonts w:asciiTheme="majorHAnsi" w:hAnsiTheme="majorHAnsi"/>
          <w:sz w:val="22"/>
          <w:szCs w:val="22"/>
        </w:rPr>
        <w:t xml:space="preserve"> définie au niveau national comme (source = CSI-GDT, 2014):</w:t>
      </w:r>
    </w:p>
    <w:p w:rsidR="00BD3163" w:rsidRPr="00DD156E" w:rsidRDefault="00BD3163" w:rsidP="00FC69F2">
      <w:pPr>
        <w:pStyle w:val="Paragraphedeliste"/>
        <w:numPr>
          <w:ilvl w:val="0"/>
          <w:numId w:val="37"/>
        </w:numPr>
        <w:spacing w:before="120" w:after="120" w:line="276" w:lineRule="auto"/>
        <w:jc w:val="both"/>
        <w:rPr>
          <w:rFonts w:asciiTheme="majorHAnsi" w:hAnsiTheme="majorHAnsi"/>
          <w:sz w:val="22"/>
          <w:szCs w:val="22"/>
        </w:rPr>
      </w:pPr>
      <w:r w:rsidRPr="00DD156E">
        <w:rPr>
          <w:rFonts w:asciiTheme="majorHAnsi" w:hAnsiTheme="majorHAnsi"/>
          <w:sz w:val="22"/>
          <w:szCs w:val="22"/>
        </w:rPr>
        <w:t>un cadre de coopération, de planification et de mise en œuvre concertée des initiatives de tous les acteurs intervenant dans l’espace rural en matière de gestion durable des terres ;</w:t>
      </w:r>
    </w:p>
    <w:p w:rsidR="00BD3163" w:rsidRPr="00DD156E" w:rsidRDefault="00BD3163" w:rsidP="00FC69F2">
      <w:pPr>
        <w:pStyle w:val="Paragraphedeliste"/>
        <w:numPr>
          <w:ilvl w:val="0"/>
          <w:numId w:val="37"/>
        </w:numPr>
        <w:spacing w:before="120" w:after="120" w:line="276" w:lineRule="auto"/>
        <w:jc w:val="both"/>
        <w:rPr>
          <w:rFonts w:asciiTheme="majorHAnsi" w:hAnsiTheme="majorHAnsi"/>
          <w:sz w:val="22"/>
          <w:szCs w:val="22"/>
        </w:rPr>
      </w:pPr>
      <w:r w:rsidRPr="00DD156E">
        <w:rPr>
          <w:rFonts w:asciiTheme="majorHAnsi" w:hAnsiTheme="majorHAnsi"/>
          <w:sz w:val="22"/>
          <w:szCs w:val="22"/>
        </w:rPr>
        <w:t>un cadre de mise en cohérence des stratégies, approches et méthodes d’action en matière de GDT ;</w:t>
      </w:r>
    </w:p>
    <w:p w:rsidR="00BD3163" w:rsidRPr="00DD156E" w:rsidRDefault="00BD3163" w:rsidP="00FC69F2">
      <w:pPr>
        <w:pStyle w:val="Paragraphedeliste"/>
        <w:numPr>
          <w:ilvl w:val="0"/>
          <w:numId w:val="37"/>
        </w:numPr>
        <w:spacing w:before="120" w:after="120" w:line="276" w:lineRule="auto"/>
        <w:jc w:val="both"/>
        <w:rPr>
          <w:rFonts w:asciiTheme="majorHAnsi" w:hAnsiTheme="majorHAnsi"/>
          <w:sz w:val="22"/>
          <w:szCs w:val="22"/>
        </w:rPr>
      </w:pPr>
      <w:r w:rsidRPr="00DD156E">
        <w:rPr>
          <w:rFonts w:asciiTheme="majorHAnsi" w:hAnsiTheme="majorHAnsi"/>
          <w:sz w:val="22"/>
          <w:szCs w:val="22"/>
        </w:rPr>
        <w:t xml:space="preserve">un outil de promotion de l’intégration des principes et objectifs de la GDT dans les cadres locaux de planification du développement et d’investissement ; </w:t>
      </w:r>
    </w:p>
    <w:p w:rsidR="008E038E" w:rsidRPr="00DD156E" w:rsidRDefault="00BD3163" w:rsidP="00FC69F2">
      <w:pPr>
        <w:pStyle w:val="Paragraphedeliste"/>
        <w:numPr>
          <w:ilvl w:val="0"/>
          <w:numId w:val="37"/>
        </w:numPr>
        <w:spacing w:before="120" w:after="120" w:line="276" w:lineRule="auto"/>
        <w:jc w:val="both"/>
        <w:rPr>
          <w:rFonts w:asciiTheme="majorHAnsi" w:hAnsiTheme="majorHAnsi"/>
          <w:sz w:val="22"/>
          <w:szCs w:val="22"/>
        </w:rPr>
      </w:pPr>
      <w:r w:rsidRPr="00DD156E">
        <w:rPr>
          <w:rFonts w:asciiTheme="majorHAnsi" w:hAnsiTheme="majorHAnsi"/>
          <w:sz w:val="22"/>
          <w:szCs w:val="22"/>
        </w:rPr>
        <w:t>un outil au service d’une mobilisation accrue des ressources et d’une plus grande visibilité des efforts nationaux en faveur de la gestion des ressources naturelles.</w:t>
      </w:r>
    </w:p>
    <w:p w:rsidR="009D16FA" w:rsidRPr="00DD156E" w:rsidRDefault="009D16FA" w:rsidP="00FC69F2">
      <w:pPr>
        <w:spacing w:before="120" w:after="120" w:line="276" w:lineRule="auto"/>
        <w:jc w:val="both"/>
        <w:rPr>
          <w:rFonts w:asciiTheme="majorHAnsi" w:hAnsiTheme="majorHAnsi"/>
          <w:sz w:val="22"/>
          <w:szCs w:val="22"/>
        </w:rPr>
      </w:pPr>
      <w:r w:rsidRPr="00DD156E">
        <w:rPr>
          <w:rFonts w:asciiTheme="majorHAnsi" w:hAnsiTheme="majorHAnsi"/>
          <w:sz w:val="22"/>
          <w:szCs w:val="22"/>
        </w:rPr>
        <w:t>En complément au plan régional, les plans d’actions communaux pour la gestion durable des terres élaborés pour chacune des 5 communes pilotes d’intervention sont reconnus par la plupart des acteurs communaux comme ayant positivement influencé l’élaboration des Plans Communaux de Développement (PCD) issus de la mise en place en juin 2016 des nouveaux conseils municipaux, vers une plus grande prise en compte des questions liées à la gestion durable des ressources naturelles des collectivités. On notera cependant que dans certaines communes, ces exercices ont été peu maitrisés par les organes élus, le rôle principal d’orientation voire de conception ayant été assumé par les services déconcentrés de l’Etat, notamment en ce qui concerne les ressources forestières.</w:t>
      </w:r>
    </w:p>
    <w:p w:rsidR="008E038E" w:rsidRPr="00DD156E" w:rsidRDefault="008E038E" w:rsidP="00FC69F2">
      <w:pPr>
        <w:spacing w:before="120" w:after="120" w:line="276" w:lineRule="auto"/>
        <w:jc w:val="both"/>
        <w:rPr>
          <w:rFonts w:asciiTheme="majorHAnsi" w:hAnsiTheme="majorHAnsi"/>
          <w:b/>
          <w:sz w:val="22"/>
          <w:szCs w:val="22"/>
        </w:rPr>
      </w:pPr>
      <w:r w:rsidRPr="00DD156E">
        <w:rPr>
          <w:rFonts w:asciiTheme="majorHAnsi" w:hAnsiTheme="majorHAnsi"/>
          <w:b/>
          <w:sz w:val="22"/>
          <w:szCs w:val="22"/>
        </w:rPr>
        <w:t>Appréciation du niveau d’atteinte du résultat</w:t>
      </w:r>
      <w:r w:rsidR="00F21878" w:rsidRPr="00DD156E">
        <w:rPr>
          <w:rFonts w:asciiTheme="majorHAnsi" w:hAnsiTheme="majorHAnsi"/>
          <w:b/>
          <w:sz w:val="22"/>
          <w:szCs w:val="22"/>
        </w:rPr>
        <w:t xml:space="preserve"> 2 : Un environnement institutionnel et politique qui renforce la prise de conscience et l’efficacité des initiatives de gestion durable et équitable des terres est développé dans la région Centre-Ouest</w:t>
      </w:r>
    </w:p>
    <w:p w:rsidR="00F21878" w:rsidRPr="00DD156E" w:rsidRDefault="008E038E" w:rsidP="00FC69F2">
      <w:pPr>
        <w:spacing w:before="120" w:after="120" w:line="276" w:lineRule="auto"/>
        <w:jc w:val="both"/>
        <w:rPr>
          <w:rFonts w:asciiTheme="majorHAnsi" w:hAnsiTheme="majorHAnsi"/>
          <w:sz w:val="22"/>
          <w:szCs w:val="22"/>
        </w:rPr>
      </w:pPr>
      <w:r w:rsidRPr="00DD156E">
        <w:rPr>
          <w:rFonts w:asciiTheme="majorHAnsi" w:hAnsiTheme="majorHAnsi"/>
          <w:sz w:val="22"/>
          <w:szCs w:val="22"/>
        </w:rPr>
        <w:t>L’option</w:t>
      </w:r>
      <w:r w:rsidR="00BD3163" w:rsidRPr="00DD156E">
        <w:rPr>
          <w:rFonts w:asciiTheme="majorHAnsi" w:hAnsiTheme="majorHAnsi"/>
          <w:sz w:val="22"/>
          <w:szCs w:val="22"/>
        </w:rPr>
        <w:t xml:space="preserve"> du Sous-programme de s’attaquer à la question foncière est unanimement saluée par les acteurs.</w:t>
      </w:r>
      <w:r w:rsidRPr="00DD156E">
        <w:rPr>
          <w:rFonts w:asciiTheme="majorHAnsi" w:hAnsiTheme="majorHAnsi"/>
          <w:sz w:val="22"/>
          <w:szCs w:val="22"/>
        </w:rPr>
        <w:t xml:space="preserve"> Le projet a permis de mettre en place deux services fonciers ruraux (SFR) : un service pour la commune de TO dans la province de la Sissili et un SFR intercommunal pour les communes de Bakata, </w:t>
      </w:r>
      <w:r w:rsidR="005064DB">
        <w:rPr>
          <w:rFonts w:asciiTheme="majorHAnsi" w:hAnsiTheme="majorHAnsi"/>
          <w:sz w:val="22"/>
          <w:szCs w:val="22"/>
        </w:rPr>
        <w:t>B</w:t>
      </w:r>
      <w:r w:rsidR="005064DB" w:rsidRPr="00DD156E">
        <w:rPr>
          <w:rFonts w:asciiTheme="majorHAnsi" w:hAnsiTheme="majorHAnsi"/>
          <w:sz w:val="22"/>
          <w:szCs w:val="22"/>
        </w:rPr>
        <w:t xml:space="preserve">ougnounou </w:t>
      </w:r>
      <w:r w:rsidRPr="00DD156E">
        <w:rPr>
          <w:rFonts w:asciiTheme="majorHAnsi" w:hAnsiTheme="majorHAnsi"/>
          <w:sz w:val="22"/>
          <w:szCs w:val="22"/>
        </w:rPr>
        <w:t>et Dalo. Ce principe de SFR intercommunal est une expérience qui</w:t>
      </w:r>
      <w:r w:rsidR="00F21878" w:rsidRPr="00DD156E">
        <w:rPr>
          <w:rFonts w:asciiTheme="majorHAnsi" w:hAnsiTheme="majorHAnsi"/>
          <w:sz w:val="22"/>
          <w:szCs w:val="22"/>
        </w:rPr>
        <w:t>, après capitalisation,</w:t>
      </w:r>
      <w:r w:rsidRPr="00DD156E">
        <w:rPr>
          <w:rFonts w:asciiTheme="majorHAnsi" w:hAnsiTheme="majorHAnsi"/>
          <w:sz w:val="22"/>
          <w:szCs w:val="22"/>
        </w:rPr>
        <w:t xml:space="preserve"> pourrait être partagée avec les autres communes de la région et même au-delà. Cela permet </w:t>
      </w:r>
      <w:r w:rsidR="005064DB">
        <w:rPr>
          <w:rFonts w:asciiTheme="majorHAnsi" w:hAnsiTheme="majorHAnsi"/>
          <w:sz w:val="22"/>
          <w:szCs w:val="22"/>
        </w:rPr>
        <w:t xml:space="preserve">en effet </w:t>
      </w:r>
      <w:r w:rsidRPr="00DD156E">
        <w:rPr>
          <w:rFonts w:asciiTheme="majorHAnsi" w:hAnsiTheme="majorHAnsi"/>
          <w:sz w:val="22"/>
          <w:szCs w:val="22"/>
        </w:rPr>
        <w:t xml:space="preserve">de résoudre le problème de la faiblesse des moyens des communes à prendre en charge ces services. </w:t>
      </w:r>
      <w:r w:rsidR="00F21878" w:rsidRPr="00DD156E">
        <w:rPr>
          <w:rFonts w:asciiTheme="majorHAnsi" w:hAnsiTheme="majorHAnsi"/>
          <w:sz w:val="22"/>
          <w:szCs w:val="22"/>
        </w:rPr>
        <w:t xml:space="preserve">Chaque SFR devrait être composé de deux agents (un Agent domanial et un Topographe) mais le processus de recrutement de l’agent topographe n’a pas encore abouti pour le SFR intercommunal. </w:t>
      </w:r>
      <w:r w:rsidR="005064DB">
        <w:rPr>
          <w:rFonts w:asciiTheme="majorHAnsi" w:hAnsiTheme="majorHAnsi"/>
          <w:sz w:val="22"/>
          <w:szCs w:val="22"/>
        </w:rPr>
        <w:t>De même</w:t>
      </w:r>
      <w:r w:rsidRPr="00DD156E">
        <w:rPr>
          <w:rFonts w:asciiTheme="majorHAnsi" w:hAnsiTheme="majorHAnsi"/>
          <w:sz w:val="22"/>
          <w:szCs w:val="22"/>
        </w:rPr>
        <w:t xml:space="preserve">, environ 65 </w:t>
      </w:r>
      <w:r w:rsidRPr="00DD156E">
        <w:rPr>
          <w:rFonts w:asciiTheme="majorHAnsi" w:hAnsiTheme="majorHAnsi"/>
          <w:sz w:val="22"/>
          <w:szCs w:val="22"/>
        </w:rPr>
        <w:lastRenderedPageBreak/>
        <w:t>Commissions foncières villageoises (CFV) et 65 Commissions de conciliation foncière villageoise</w:t>
      </w:r>
      <w:r w:rsidR="00F21878" w:rsidRPr="00DD156E">
        <w:rPr>
          <w:rFonts w:asciiTheme="majorHAnsi" w:hAnsiTheme="majorHAnsi"/>
          <w:sz w:val="22"/>
          <w:szCs w:val="22"/>
        </w:rPr>
        <w:t>s (CCFV) ont été mises en place dans les quatre communes</w:t>
      </w:r>
      <w:r w:rsidR="00F21878" w:rsidRPr="00DD156E">
        <w:rPr>
          <w:rStyle w:val="Appelnotedebasdep"/>
          <w:rFonts w:asciiTheme="majorHAnsi" w:hAnsiTheme="majorHAnsi"/>
          <w:sz w:val="22"/>
          <w:szCs w:val="22"/>
        </w:rPr>
        <w:footnoteReference w:id="7"/>
      </w:r>
      <w:r w:rsidR="00F21878" w:rsidRPr="00DD156E">
        <w:rPr>
          <w:rFonts w:asciiTheme="majorHAnsi" w:hAnsiTheme="majorHAnsi"/>
          <w:sz w:val="22"/>
          <w:szCs w:val="22"/>
        </w:rPr>
        <w:t xml:space="preserve">. </w:t>
      </w:r>
    </w:p>
    <w:p w:rsidR="00F21878" w:rsidRPr="00DD156E" w:rsidRDefault="00F21878" w:rsidP="00FC69F2">
      <w:pPr>
        <w:spacing w:before="120" w:after="120" w:line="276" w:lineRule="auto"/>
        <w:jc w:val="both"/>
        <w:rPr>
          <w:rFonts w:asciiTheme="majorHAnsi" w:hAnsiTheme="majorHAnsi"/>
          <w:sz w:val="22"/>
          <w:szCs w:val="22"/>
        </w:rPr>
      </w:pPr>
      <w:r w:rsidRPr="00DD156E">
        <w:rPr>
          <w:rFonts w:asciiTheme="majorHAnsi" w:hAnsiTheme="majorHAnsi"/>
          <w:sz w:val="22"/>
          <w:szCs w:val="22"/>
        </w:rPr>
        <w:t xml:space="preserve">Ces structures disposent de capacités minimales pour jouer leur rôle : les SFR ont été dotés d’équipements informatique et technique ainsi que des moyens de déplacement. Les trois agents disponibles des SFR ont été formés sur les aspects essentiels de leur travail. Les communes </w:t>
      </w:r>
      <w:r w:rsidR="005064DB">
        <w:rPr>
          <w:rFonts w:asciiTheme="majorHAnsi" w:hAnsiTheme="majorHAnsi"/>
          <w:sz w:val="22"/>
          <w:szCs w:val="22"/>
        </w:rPr>
        <w:t xml:space="preserve">ont </w:t>
      </w:r>
      <w:r w:rsidRPr="00DD156E">
        <w:rPr>
          <w:rFonts w:asciiTheme="majorHAnsi" w:hAnsiTheme="majorHAnsi"/>
          <w:sz w:val="22"/>
          <w:szCs w:val="22"/>
        </w:rPr>
        <w:t>bénéfici</w:t>
      </w:r>
      <w:r w:rsidR="005064DB">
        <w:rPr>
          <w:rFonts w:asciiTheme="majorHAnsi" w:hAnsiTheme="majorHAnsi"/>
          <w:sz w:val="22"/>
          <w:szCs w:val="22"/>
        </w:rPr>
        <w:t xml:space="preserve">é </w:t>
      </w:r>
      <w:r w:rsidRPr="00DD156E">
        <w:rPr>
          <w:rFonts w:asciiTheme="majorHAnsi" w:hAnsiTheme="majorHAnsi"/>
          <w:sz w:val="22"/>
          <w:szCs w:val="22"/>
        </w:rPr>
        <w:t xml:space="preserve">également d’un appui pour leur prise en charge pour les six premiers mois après leur recrutement. Tous les membres des CFV et CCFV ont été formés sur leurs rôles. </w:t>
      </w:r>
    </w:p>
    <w:p w:rsidR="00BD3163" w:rsidRPr="00DD156E" w:rsidRDefault="00BD3163" w:rsidP="00FC69F2">
      <w:pPr>
        <w:spacing w:before="120" w:after="120" w:line="276" w:lineRule="auto"/>
        <w:jc w:val="both"/>
        <w:rPr>
          <w:rFonts w:asciiTheme="majorHAnsi" w:hAnsiTheme="majorHAnsi"/>
          <w:sz w:val="22"/>
          <w:szCs w:val="22"/>
        </w:rPr>
      </w:pPr>
      <w:r w:rsidRPr="00DD156E">
        <w:rPr>
          <w:rFonts w:asciiTheme="majorHAnsi" w:hAnsiTheme="majorHAnsi"/>
          <w:sz w:val="22"/>
          <w:szCs w:val="22"/>
        </w:rPr>
        <w:t xml:space="preserve">Cependant, le recours uniquement aux compétences extérieures pour les formations, combiné à une absence quasi-totale de cette expertise dans la région </w:t>
      </w:r>
      <w:r w:rsidR="005064DB">
        <w:rPr>
          <w:rFonts w:asciiTheme="majorHAnsi" w:hAnsiTheme="majorHAnsi"/>
          <w:sz w:val="22"/>
          <w:szCs w:val="22"/>
        </w:rPr>
        <w:t>(ni l</w:t>
      </w:r>
      <w:r w:rsidR="005064DB" w:rsidRPr="00DD156E">
        <w:rPr>
          <w:rFonts w:asciiTheme="majorHAnsi" w:hAnsiTheme="majorHAnsi"/>
          <w:sz w:val="22"/>
          <w:szCs w:val="22"/>
        </w:rPr>
        <w:t xml:space="preserve">e projet </w:t>
      </w:r>
      <w:r w:rsidR="005064DB">
        <w:rPr>
          <w:rFonts w:asciiTheme="majorHAnsi" w:hAnsiTheme="majorHAnsi"/>
          <w:sz w:val="22"/>
          <w:szCs w:val="22"/>
        </w:rPr>
        <w:t xml:space="preserve">ni les </w:t>
      </w:r>
      <w:r w:rsidR="005064DB" w:rsidRPr="00DD156E">
        <w:rPr>
          <w:rFonts w:asciiTheme="majorHAnsi" w:hAnsiTheme="majorHAnsi"/>
          <w:sz w:val="22"/>
          <w:szCs w:val="22"/>
        </w:rPr>
        <w:t>services techniques régionaux ne dispose</w:t>
      </w:r>
      <w:r w:rsidR="005064DB">
        <w:rPr>
          <w:rFonts w:asciiTheme="majorHAnsi" w:hAnsiTheme="majorHAnsi"/>
          <w:sz w:val="22"/>
          <w:szCs w:val="22"/>
        </w:rPr>
        <w:t>nt</w:t>
      </w:r>
      <w:r w:rsidR="005064DB" w:rsidRPr="00DD156E">
        <w:rPr>
          <w:rFonts w:asciiTheme="majorHAnsi" w:hAnsiTheme="majorHAnsi"/>
          <w:sz w:val="22"/>
          <w:szCs w:val="22"/>
        </w:rPr>
        <w:t xml:space="preserve"> de personnel expérimenté sur le sujet de la sécurisation foncière</w:t>
      </w:r>
      <w:r w:rsidR="005064DB">
        <w:rPr>
          <w:rFonts w:asciiTheme="majorHAnsi" w:hAnsiTheme="majorHAnsi"/>
          <w:sz w:val="22"/>
          <w:szCs w:val="22"/>
        </w:rPr>
        <w:t>)</w:t>
      </w:r>
      <w:r w:rsidRPr="00DD156E">
        <w:rPr>
          <w:rFonts w:asciiTheme="majorHAnsi" w:hAnsiTheme="majorHAnsi"/>
          <w:sz w:val="22"/>
          <w:szCs w:val="22"/>
        </w:rPr>
        <w:t xml:space="preserve">n’a pas facilité l’appropriation par les acteurs du rôle qui est le leur dans les différentes structures foncières villageoises. </w:t>
      </w:r>
    </w:p>
    <w:p w:rsidR="000D24D9" w:rsidRPr="00DD156E" w:rsidRDefault="005064DB" w:rsidP="00FC69F2">
      <w:pPr>
        <w:spacing w:before="120" w:after="120" w:line="276" w:lineRule="auto"/>
        <w:jc w:val="both"/>
        <w:rPr>
          <w:rFonts w:asciiTheme="majorHAnsi" w:hAnsiTheme="majorHAnsi"/>
          <w:sz w:val="22"/>
          <w:szCs w:val="22"/>
        </w:rPr>
      </w:pPr>
      <w:r>
        <w:rPr>
          <w:rFonts w:asciiTheme="majorHAnsi" w:hAnsiTheme="majorHAnsi"/>
          <w:sz w:val="22"/>
          <w:szCs w:val="22"/>
        </w:rPr>
        <w:t>Enfin l</w:t>
      </w:r>
      <w:r w:rsidR="000D24D9" w:rsidRPr="00DD156E">
        <w:rPr>
          <w:rFonts w:asciiTheme="majorHAnsi" w:hAnsiTheme="majorHAnsi"/>
          <w:sz w:val="22"/>
          <w:szCs w:val="22"/>
        </w:rPr>
        <w:t xml:space="preserve">e processus n’a pas </w:t>
      </w:r>
      <w:r w:rsidR="008D6046">
        <w:rPr>
          <w:rFonts w:asciiTheme="majorHAnsi" w:hAnsiTheme="majorHAnsi"/>
          <w:sz w:val="22"/>
          <w:szCs w:val="22"/>
        </w:rPr>
        <w:t xml:space="preserve">encore </w:t>
      </w:r>
      <w:r w:rsidR="000D24D9" w:rsidRPr="00DD156E">
        <w:rPr>
          <w:rFonts w:asciiTheme="majorHAnsi" w:hAnsiTheme="majorHAnsi"/>
          <w:sz w:val="22"/>
          <w:szCs w:val="22"/>
        </w:rPr>
        <w:t>pu aboutir à l</w:t>
      </w:r>
      <w:r>
        <w:rPr>
          <w:rFonts w:asciiTheme="majorHAnsi" w:hAnsiTheme="majorHAnsi"/>
          <w:sz w:val="22"/>
          <w:szCs w:val="22"/>
        </w:rPr>
        <w:t xml:space="preserve">a délivrance </w:t>
      </w:r>
      <w:r w:rsidR="000D24D9" w:rsidRPr="00DD156E">
        <w:rPr>
          <w:rFonts w:asciiTheme="majorHAnsi" w:hAnsiTheme="majorHAnsi"/>
          <w:sz w:val="22"/>
          <w:szCs w:val="22"/>
        </w:rPr>
        <w:t>des premi</w:t>
      </w:r>
      <w:r w:rsidR="008D6046">
        <w:rPr>
          <w:rFonts w:asciiTheme="majorHAnsi" w:hAnsiTheme="majorHAnsi"/>
          <w:sz w:val="22"/>
          <w:szCs w:val="22"/>
        </w:rPr>
        <w:t xml:space="preserve">ères </w:t>
      </w:r>
      <w:r w:rsidR="008D6046" w:rsidRPr="00DD156E">
        <w:rPr>
          <w:rFonts w:asciiTheme="majorHAnsi" w:hAnsiTheme="majorHAnsi"/>
          <w:sz w:val="22"/>
          <w:szCs w:val="22"/>
        </w:rPr>
        <w:t xml:space="preserve">Attestations de </w:t>
      </w:r>
      <w:r w:rsidR="008D6046">
        <w:rPr>
          <w:rFonts w:asciiTheme="majorHAnsi" w:hAnsiTheme="majorHAnsi"/>
          <w:sz w:val="22"/>
          <w:szCs w:val="22"/>
        </w:rPr>
        <w:t>P</w:t>
      </w:r>
      <w:r w:rsidR="008D6046" w:rsidRPr="00DD156E">
        <w:rPr>
          <w:rFonts w:asciiTheme="majorHAnsi" w:hAnsiTheme="majorHAnsi"/>
          <w:sz w:val="22"/>
          <w:szCs w:val="22"/>
        </w:rPr>
        <w:t xml:space="preserve">ossession </w:t>
      </w:r>
      <w:r w:rsidR="008D6046">
        <w:rPr>
          <w:rFonts w:asciiTheme="majorHAnsi" w:hAnsiTheme="majorHAnsi"/>
          <w:sz w:val="22"/>
          <w:szCs w:val="22"/>
        </w:rPr>
        <w:t>F</w:t>
      </w:r>
      <w:r w:rsidR="008D6046" w:rsidRPr="00DD156E">
        <w:rPr>
          <w:rFonts w:asciiTheme="majorHAnsi" w:hAnsiTheme="majorHAnsi"/>
          <w:sz w:val="22"/>
          <w:szCs w:val="22"/>
        </w:rPr>
        <w:t xml:space="preserve">oncière </w:t>
      </w:r>
      <w:r w:rsidR="008D6046">
        <w:rPr>
          <w:rFonts w:asciiTheme="majorHAnsi" w:hAnsiTheme="majorHAnsi"/>
          <w:sz w:val="22"/>
          <w:szCs w:val="22"/>
        </w:rPr>
        <w:t>R</w:t>
      </w:r>
      <w:r w:rsidR="008D6046" w:rsidRPr="00DD156E">
        <w:rPr>
          <w:rFonts w:asciiTheme="majorHAnsi" w:hAnsiTheme="majorHAnsi"/>
          <w:sz w:val="22"/>
          <w:szCs w:val="22"/>
        </w:rPr>
        <w:t>urale (APFR)</w:t>
      </w:r>
      <w:r w:rsidR="008D6046">
        <w:rPr>
          <w:rFonts w:asciiTheme="majorHAnsi" w:hAnsiTheme="majorHAnsi"/>
          <w:sz w:val="22"/>
          <w:szCs w:val="22"/>
        </w:rPr>
        <w:t xml:space="preserve"> qui en constituent le </w:t>
      </w:r>
      <w:r w:rsidR="000D24D9" w:rsidRPr="00DD156E">
        <w:rPr>
          <w:rFonts w:asciiTheme="majorHAnsi" w:hAnsiTheme="majorHAnsi"/>
          <w:sz w:val="22"/>
          <w:szCs w:val="22"/>
        </w:rPr>
        <w:t>produit</w:t>
      </w:r>
      <w:r w:rsidR="008D6046">
        <w:rPr>
          <w:rFonts w:asciiTheme="majorHAnsi" w:hAnsiTheme="majorHAnsi"/>
          <w:sz w:val="22"/>
          <w:szCs w:val="22"/>
        </w:rPr>
        <w:t xml:space="preserve"> attendu</w:t>
      </w:r>
      <w:r w:rsidR="000D24D9" w:rsidRPr="00DD156E">
        <w:rPr>
          <w:rFonts w:asciiTheme="majorHAnsi" w:hAnsiTheme="majorHAnsi"/>
          <w:sz w:val="22"/>
          <w:szCs w:val="22"/>
        </w:rPr>
        <w:t xml:space="preserve">. </w:t>
      </w:r>
      <w:r w:rsidR="008D6046">
        <w:rPr>
          <w:rFonts w:asciiTheme="majorHAnsi" w:hAnsiTheme="majorHAnsi"/>
          <w:sz w:val="22"/>
          <w:szCs w:val="22"/>
        </w:rPr>
        <w:t xml:space="preserve">Il s’agit là d’un jalon important qui aiderait à lever nombre de doutes persistants au sein des communautés et à consolider les SFR au moment où la projet tend vers sa clôture. </w:t>
      </w:r>
    </w:p>
    <w:p w:rsidR="00E82B6F" w:rsidRPr="00DD156E" w:rsidRDefault="00E82B6F" w:rsidP="00FC69F2">
      <w:pPr>
        <w:spacing w:before="120" w:after="120" w:line="276" w:lineRule="auto"/>
        <w:jc w:val="both"/>
        <w:rPr>
          <w:rFonts w:asciiTheme="majorHAnsi" w:hAnsiTheme="majorHAnsi"/>
          <w:sz w:val="22"/>
          <w:szCs w:val="22"/>
        </w:rPr>
      </w:pPr>
      <w:r w:rsidRPr="00DD156E">
        <w:rPr>
          <w:rFonts w:asciiTheme="majorHAnsi" w:hAnsiTheme="majorHAnsi"/>
          <w:sz w:val="22"/>
          <w:szCs w:val="22"/>
        </w:rPr>
        <w:t>Un deuxième produit de ce résultat porte sur la dotation des acteurs en capacités et compétences nécessaires pour une gestion participative, décentralisée de GDT et adaptée au changement climatique. Sur cet aspect, le projet a facilité la mise en place et le renforcement des capacités</w:t>
      </w:r>
      <w:r w:rsidR="008D6046">
        <w:rPr>
          <w:rFonts w:asciiTheme="majorHAnsi" w:hAnsiTheme="majorHAnsi"/>
          <w:sz w:val="22"/>
          <w:szCs w:val="22"/>
        </w:rPr>
        <w:t>, dans les 5 communes pilotes,</w:t>
      </w:r>
      <w:r w:rsidRPr="00DD156E">
        <w:rPr>
          <w:rFonts w:asciiTheme="majorHAnsi" w:hAnsiTheme="majorHAnsi"/>
          <w:sz w:val="22"/>
          <w:szCs w:val="22"/>
        </w:rPr>
        <w:t xml:space="preserve"> d’une Coopérative de femmes et de </w:t>
      </w:r>
      <w:r w:rsidR="0082165E" w:rsidRPr="00DD156E">
        <w:rPr>
          <w:rFonts w:asciiTheme="majorHAnsi" w:hAnsiTheme="majorHAnsi"/>
          <w:sz w:val="22"/>
          <w:szCs w:val="22"/>
        </w:rPr>
        <w:t>5</w:t>
      </w:r>
      <w:r w:rsidRPr="00DD156E">
        <w:rPr>
          <w:rFonts w:asciiTheme="majorHAnsi" w:hAnsiTheme="majorHAnsi"/>
          <w:sz w:val="22"/>
          <w:szCs w:val="22"/>
        </w:rPr>
        <w:t xml:space="preserve"> groupements de formateurs vulgarisateurs paysans (FVP). Ces structures composées d’une dizaine de membres chacune sont dans une dynamique de transformation en </w:t>
      </w:r>
      <w:r w:rsidR="00ED075D">
        <w:rPr>
          <w:rFonts w:asciiTheme="majorHAnsi" w:hAnsiTheme="majorHAnsi"/>
          <w:sz w:val="22"/>
          <w:szCs w:val="22"/>
        </w:rPr>
        <w:t xml:space="preserve">sociétés </w:t>
      </w:r>
      <w:r w:rsidRPr="00DD156E">
        <w:rPr>
          <w:rFonts w:asciiTheme="majorHAnsi" w:hAnsiTheme="majorHAnsi"/>
          <w:sz w:val="22"/>
          <w:szCs w:val="22"/>
        </w:rPr>
        <w:t>coopérative</w:t>
      </w:r>
      <w:r w:rsidR="00ED075D">
        <w:rPr>
          <w:rFonts w:asciiTheme="majorHAnsi" w:hAnsiTheme="majorHAnsi"/>
          <w:sz w:val="22"/>
          <w:szCs w:val="22"/>
        </w:rPr>
        <w:t>s</w:t>
      </w:r>
      <w:r w:rsidRPr="00DD156E">
        <w:rPr>
          <w:rFonts w:asciiTheme="majorHAnsi" w:hAnsiTheme="majorHAnsi"/>
          <w:sz w:val="22"/>
          <w:szCs w:val="22"/>
        </w:rPr>
        <w:t xml:space="preserve"> suivant la </w:t>
      </w:r>
      <w:r w:rsidR="00ED075D">
        <w:rPr>
          <w:rFonts w:asciiTheme="majorHAnsi" w:hAnsiTheme="majorHAnsi"/>
          <w:sz w:val="22"/>
          <w:szCs w:val="22"/>
        </w:rPr>
        <w:t>d</w:t>
      </w:r>
      <w:r w:rsidRPr="00DD156E">
        <w:rPr>
          <w:rFonts w:asciiTheme="majorHAnsi" w:hAnsiTheme="majorHAnsi"/>
          <w:sz w:val="22"/>
          <w:szCs w:val="22"/>
        </w:rPr>
        <w:t>irective OHADA</w:t>
      </w:r>
      <w:r w:rsidR="00ED075D">
        <w:rPr>
          <w:rFonts w:asciiTheme="majorHAnsi" w:hAnsiTheme="majorHAnsi"/>
          <w:sz w:val="22"/>
          <w:szCs w:val="22"/>
        </w:rPr>
        <w:t>,</w:t>
      </w:r>
      <w:r w:rsidRPr="00DD156E">
        <w:rPr>
          <w:rFonts w:asciiTheme="majorHAnsi" w:hAnsiTheme="majorHAnsi"/>
          <w:sz w:val="22"/>
          <w:szCs w:val="22"/>
        </w:rPr>
        <w:t xml:space="preserve"> afin de se pérenniser</w:t>
      </w:r>
      <w:r w:rsidR="0082165E" w:rsidRPr="00DD156E">
        <w:rPr>
          <w:rFonts w:asciiTheme="majorHAnsi" w:hAnsiTheme="majorHAnsi"/>
          <w:sz w:val="22"/>
          <w:szCs w:val="22"/>
        </w:rPr>
        <w:t xml:space="preserve"> (trois ont d’ailleurs bouclé le processus)</w:t>
      </w:r>
      <w:r w:rsidRPr="00DD156E">
        <w:rPr>
          <w:rFonts w:asciiTheme="majorHAnsi" w:hAnsiTheme="majorHAnsi"/>
          <w:sz w:val="22"/>
          <w:szCs w:val="22"/>
        </w:rPr>
        <w:t xml:space="preserve">. </w:t>
      </w:r>
      <w:r w:rsidR="00ED075D">
        <w:rPr>
          <w:rFonts w:asciiTheme="majorHAnsi" w:hAnsiTheme="majorHAnsi"/>
          <w:sz w:val="22"/>
          <w:szCs w:val="22"/>
        </w:rPr>
        <w:t xml:space="preserve">De même, </w:t>
      </w:r>
      <w:r w:rsidRPr="00DD156E">
        <w:rPr>
          <w:rFonts w:asciiTheme="majorHAnsi" w:hAnsiTheme="majorHAnsi"/>
          <w:sz w:val="22"/>
          <w:szCs w:val="22"/>
        </w:rPr>
        <w:t xml:space="preserve">des documents </w:t>
      </w:r>
      <w:r w:rsidR="00ED075D">
        <w:rPr>
          <w:rFonts w:asciiTheme="majorHAnsi" w:hAnsiTheme="majorHAnsi"/>
          <w:sz w:val="22"/>
          <w:szCs w:val="22"/>
        </w:rPr>
        <w:t>relatifs à</w:t>
      </w:r>
      <w:r w:rsidR="00ED075D" w:rsidRPr="00DD156E">
        <w:rPr>
          <w:rFonts w:asciiTheme="majorHAnsi" w:hAnsiTheme="majorHAnsi"/>
          <w:sz w:val="22"/>
          <w:szCs w:val="22"/>
        </w:rPr>
        <w:t xml:space="preserve"> </w:t>
      </w:r>
      <w:r w:rsidRPr="00DD156E">
        <w:rPr>
          <w:rFonts w:asciiTheme="majorHAnsi" w:hAnsiTheme="majorHAnsi"/>
          <w:sz w:val="22"/>
          <w:szCs w:val="22"/>
        </w:rPr>
        <w:t>différentes lois ont été distribués et différentes activités de sensibilisation conduites.</w:t>
      </w:r>
      <w:r w:rsidR="0082165E" w:rsidRPr="00DD156E">
        <w:rPr>
          <w:rFonts w:asciiTheme="majorHAnsi" w:hAnsiTheme="majorHAnsi"/>
          <w:sz w:val="22"/>
          <w:szCs w:val="22"/>
        </w:rPr>
        <w:t xml:space="preserve"> Environ 6</w:t>
      </w:r>
      <w:r w:rsidR="00ED075D">
        <w:rPr>
          <w:rFonts w:asciiTheme="majorHAnsi" w:hAnsiTheme="majorHAnsi"/>
          <w:sz w:val="22"/>
          <w:szCs w:val="22"/>
        </w:rPr>
        <w:t xml:space="preserve"> </w:t>
      </w:r>
      <w:r w:rsidR="0082165E" w:rsidRPr="00DD156E">
        <w:rPr>
          <w:rFonts w:asciiTheme="majorHAnsi" w:hAnsiTheme="majorHAnsi"/>
          <w:sz w:val="22"/>
          <w:szCs w:val="22"/>
        </w:rPr>
        <w:t>000 producteurs ont bénéficié des services de ces FVP.</w:t>
      </w:r>
    </w:p>
    <w:p w:rsidR="00BD3163" w:rsidRPr="00DD156E" w:rsidRDefault="009D16FA" w:rsidP="00FC69F2">
      <w:pPr>
        <w:spacing w:before="120" w:after="120" w:line="276" w:lineRule="auto"/>
        <w:jc w:val="both"/>
        <w:rPr>
          <w:rFonts w:asciiTheme="majorHAnsi" w:hAnsiTheme="majorHAnsi"/>
          <w:sz w:val="22"/>
          <w:szCs w:val="22"/>
        </w:rPr>
      </w:pPr>
      <w:r w:rsidRPr="00DD156E">
        <w:rPr>
          <w:rFonts w:asciiTheme="majorHAnsi" w:hAnsiTheme="majorHAnsi"/>
          <w:sz w:val="22"/>
          <w:szCs w:val="22"/>
        </w:rPr>
        <w:t>Sur le q</w:t>
      </w:r>
      <w:r w:rsidR="0082165E" w:rsidRPr="00DD156E">
        <w:rPr>
          <w:rFonts w:asciiTheme="majorHAnsi" w:hAnsiTheme="majorHAnsi"/>
          <w:sz w:val="22"/>
          <w:szCs w:val="22"/>
        </w:rPr>
        <w:t>uatrième produit de ce résultat, portant sur le renforcement des capacités des communes pour gérer les compétences transférées en matière de GDT, une série de formations a été organisée au profit de 200 conseillers</w:t>
      </w:r>
      <w:r w:rsidR="00ED075D">
        <w:rPr>
          <w:rFonts w:asciiTheme="majorHAnsi" w:hAnsiTheme="majorHAnsi"/>
          <w:sz w:val="22"/>
          <w:szCs w:val="22"/>
        </w:rPr>
        <w:t xml:space="preserve"> municipaux</w:t>
      </w:r>
      <w:r w:rsidR="0082165E" w:rsidRPr="00DD156E">
        <w:rPr>
          <w:rFonts w:asciiTheme="majorHAnsi" w:hAnsiTheme="majorHAnsi"/>
          <w:sz w:val="22"/>
          <w:szCs w:val="22"/>
        </w:rPr>
        <w:t>.</w:t>
      </w:r>
    </w:p>
    <w:p w:rsidR="001714D8" w:rsidRPr="00DD156E" w:rsidRDefault="001714D8" w:rsidP="00FC69F2">
      <w:pPr>
        <w:spacing w:before="120" w:after="120" w:line="276" w:lineRule="auto"/>
        <w:jc w:val="both"/>
        <w:rPr>
          <w:rFonts w:asciiTheme="majorHAnsi" w:hAnsiTheme="majorHAnsi"/>
          <w:b/>
          <w:sz w:val="22"/>
          <w:szCs w:val="22"/>
        </w:rPr>
      </w:pPr>
      <w:r w:rsidRPr="00DD156E">
        <w:rPr>
          <w:rFonts w:asciiTheme="majorHAnsi" w:hAnsiTheme="majorHAnsi"/>
          <w:b/>
          <w:sz w:val="22"/>
          <w:szCs w:val="22"/>
        </w:rPr>
        <w:t>Appréciation du niveau d’atteinte du résultat 3 : Des pratiques de gestion intégrée, durable et équitable des terres intégrant des pratiques innovantes ou basées sur les connaissances locales sont promues</w:t>
      </w:r>
    </w:p>
    <w:p w:rsidR="001714D8" w:rsidRPr="00DD156E" w:rsidRDefault="00BD3163" w:rsidP="00FC69F2">
      <w:pPr>
        <w:spacing w:before="120" w:after="120" w:line="276" w:lineRule="auto"/>
        <w:jc w:val="both"/>
        <w:rPr>
          <w:rFonts w:asciiTheme="majorHAnsi" w:hAnsiTheme="majorHAnsi"/>
          <w:sz w:val="22"/>
          <w:szCs w:val="22"/>
        </w:rPr>
      </w:pPr>
      <w:r w:rsidRPr="00DD156E">
        <w:rPr>
          <w:rFonts w:asciiTheme="majorHAnsi" w:hAnsiTheme="majorHAnsi"/>
          <w:sz w:val="22"/>
          <w:szCs w:val="22"/>
        </w:rPr>
        <w:t xml:space="preserve">En ce qui concerne </w:t>
      </w:r>
      <w:r w:rsidR="001714D8" w:rsidRPr="00DD156E">
        <w:rPr>
          <w:rFonts w:asciiTheme="majorHAnsi" w:hAnsiTheme="majorHAnsi"/>
          <w:sz w:val="22"/>
          <w:szCs w:val="22"/>
        </w:rPr>
        <w:t>ce résultat</w:t>
      </w:r>
      <w:r w:rsidR="00A0179A" w:rsidRPr="00DD156E">
        <w:rPr>
          <w:rFonts w:asciiTheme="majorHAnsi" w:hAnsiTheme="majorHAnsi"/>
          <w:sz w:val="22"/>
          <w:szCs w:val="22"/>
        </w:rPr>
        <w:t>, l</w:t>
      </w:r>
      <w:r w:rsidRPr="00DD156E">
        <w:rPr>
          <w:rFonts w:asciiTheme="majorHAnsi" w:hAnsiTheme="majorHAnsi"/>
          <w:sz w:val="22"/>
          <w:szCs w:val="22"/>
        </w:rPr>
        <w:t>es investissements réalisés sur le terrain par le sous-programme Centre-Ouest du CPP ont un caractère démonstratif et donc nécessairement limité. Cela résulte de la faiblesse du budget d’investissement du projet qui apparait avant tout comme un projet pilote orienté vers la recherche d’un changement de comportement</w:t>
      </w:r>
      <w:r w:rsidR="001714D8" w:rsidRPr="00DD156E">
        <w:rPr>
          <w:rFonts w:asciiTheme="majorHAnsi" w:hAnsiTheme="majorHAnsi"/>
          <w:sz w:val="22"/>
          <w:szCs w:val="22"/>
        </w:rPr>
        <w:t xml:space="preserve"> des parties prenantes visées. Les investissements réalisés ont portés essentiellement sur :</w:t>
      </w:r>
    </w:p>
    <w:p w:rsidR="001714D8" w:rsidRPr="00DD156E" w:rsidRDefault="001714D8" w:rsidP="00FC69F2">
      <w:pPr>
        <w:pStyle w:val="Paragraphedeliste"/>
        <w:numPr>
          <w:ilvl w:val="0"/>
          <w:numId w:val="38"/>
        </w:numPr>
        <w:spacing w:before="120" w:after="120" w:line="276" w:lineRule="auto"/>
        <w:jc w:val="both"/>
        <w:rPr>
          <w:rFonts w:asciiTheme="majorHAnsi" w:hAnsiTheme="majorHAnsi"/>
          <w:sz w:val="22"/>
          <w:szCs w:val="22"/>
        </w:rPr>
      </w:pPr>
      <w:r w:rsidRPr="00DD156E">
        <w:rPr>
          <w:rFonts w:asciiTheme="majorHAnsi" w:hAnsiTheme="majorHAnsi"/>
          <w:sz w:val="22"/>
          <w:szCs w:val="22"/>
        </w:rPr>
        <w:t xml:space="preserve">L’aménagement de trois </w:t>
      </w:r>
      <w:r w:rsidR="00ED075D">
        <w:rPr>
          <w:rFonts w:asciiTheme="majorHAnsi" w:hAnsiTheme="majorHAnsi"/>
          <w:sz w:val="22"/>
          <w:szCs w:val="22"/>
        </w:rPr>
        <w:t>m</w:t>
      </w:r>
      <w:r w:rsidRPr="00DD156E">
        <w:rPr>
          <w:rFonts w:asciiTheme="majorHAnsi" w:hAnsiTheme="majorHAnsi"/>
          <w:sz w:val="22"/>
          <w:szCs w:val="22"/>
        </w:rPr>
        <w:t xml:space="preserve">icrobassins versants (MBV) </w:t>
      </w:r>
      <w:r w:rsidR="00ED075D">
        <w:rPr>
          <w:rFonts w:asciiTheme="majorHAnsi" w:hAnsiTheme="majorHAnsi"/>
          <w:sz w:val="22"/>
          <w:szCs w:val="22"/>
        </w:rPr>
        <w:t>dans les communes de</w:t>
      </w:r>
      <w:r w:rsidR="00ED075D" w:rsidRPr="00DD156E">
        <w:rPr>
          <w:rFonts w:asciiTheme="majorHAnsi" w:hAnsiTheme="majorHAnsi"/>
          <w:sz w:val="22"/>
          <w:szCs w:val="22"/>
        </w:rPr>
        <w:t xml:space="preserve">  </w:t>
      </w:r>
      <w:r w:rsidRPr="00DD156E">
        <w:rPr>
          <w:rFonts w:asciiTheme="majorHAnsi" w:hAnsiTheme="majorHAnsi"/>
          <w:sz w:val="22"/>
          <w:szCs w:val="22"/>
        </w:rPr>
        <w:t>Dalo, Bakata et Léo parmi 41 identifiés (</w:t>
      </w:r>
      <w:r w:rsidR="00ED075D">
        <w:rPr>
          <w:rFonts w:asciiTheme="majorHAnsi" w:hAnsiTheme="majorHAnsi"/>
          <w:sz w:val="22"/>
          <w:szCs w:val="22"/>
        </w:rPr>
        <w:t>et caractérisés</w:t>
      </w:r>
      <w:r w:rsidRPr="00DD156E">
        <w:rPr>
          <w:rFonts w:asciiTheme="majorHAnsi" w:hAnsiTheme="majorHAnsi"/>
          <w:sz w:val="22"/>
          <w:szCs w:val="22"/>
        </w:rPr>
        <w:t>) et dont cinq ont fait l’objet d’études détaillés ;</w:t>
      </w:r>
    </w:p>
    <w:p w:rsidR="001714D8" w:rsidRPr="00DD156E" w:rsidRDefault="001714D8" w:rsidP="00FC69F2">
      <w:pPr>
        <w:pStyle w:val="Paragraphedeliste"/>
        <w:numPr>
          <w:ilvl w:val="0"/>
          <w:numId w:val="38"/>
        </w:numPr>
        <w:spacing w:before="120" w:after="120" w:line="276" w:lineRule="auto"/>
        <w:jc w:val="both"/>
        <w:rPr>
          <w:rFonts w:asciiTheme="majorHAnsi" w:hAnsiTheme="majorHAnsi"/>
          <w:sz w:val="22"/>
          <w:szCs w:val="22"/>
        </w:rPr>
      </w:pPr>
      <w:r w:rsidRPr="00DD156E">
        <w:rPr>
          <w:rFonts w:asciiTheme="majorHAnsi" w:hAnsiTheme="majorHAnsi"/>
          <w:sz w:val="22"/>
          <w:szCs w:val="22"/>
        </w:rPr>
        <w:t xml:space="preserve">L’installation d’un Système </w:t>
      </w:r>
      <w:r w:rsidR="00ED075D" w:rsidRPr="00DD156E">
        <w:rPr>
          <w:rFonts w:asciiTheme="majorHAnsi" w:hAnsiTheme="majorHAnsi"/>
          <w:sz w:val="22"/>
          <w:szCs w:val="22"/>
        </w:rPr>
        <w:t>horti-acquacole</w:t>
      </w:r>
      <w:r w:rsidRPr="00DD156E">
        <w:rPr>
          <w:rFonts w:asciiTheme="majorHAnsi" w:hAnsiTheme="majorHAnsi"/>
          <w:sz w:val="22"/>
          <w:szCs w:val="22"/>
        </w:rPr>
        <w:t xml:space="preserve"> d’écloserie et de grossissement d’alevins </w:t>
      </w:r>
      <w:r w:rsidR="00ED075D">
        <w:rPr>
          <w:rFonts w:asciiTheme="majorHAnsi" w:hAnsiTheme="majorHAnsi"/>
          <w:sz w:val="22"/>
          <w:szCs w:val="22"/>
        </w:rPr>
        <w:t>en vue d’ensemencer les plans d’eau et d’accroitre ainsi leur productivité</w:t>
      </w:r>
      <w:r w:rsidRPr="00DD156E">
        <w:rPr>
          <w:rFonts w:asciiTheme="majorHAnsi" w:hAnsiTheme="majorHAnsi"/>
          <w:sz w:val="22"/>
          <w:szCs w:val="22"/>
        </w:rPr>
        <w:t>;</w:t>
      </w:r>
    </w:p>
    <w:p w:rsidR="001714D8" w:rsidRPr="00DD156E" w:rsidRDefault="001714D8" w:rsidP="00FC69F2">
      <w:pPr>
        <w:pStyle w:val="Paragraphedeliste"/>
        <w:numPr>
          <w:ilvl w:val="0"/>
          <w:numId w:val="38"/>
        </w:numPr>
        <w:spacing w:before="120" w:after="120" w:line="276" w:lineRule="auto"/>
        <w:jc w:val="both"/>
        <w:rPr>
          <w:rFonts w:asciiTheme="majorHAnsi" w:hAnsiTheme="majorHAnsi"/>
          <w:sz w:val="22"/>
          <w:szCs w:val="22"/>
        </w:rPr>
      </w:pPr>
      <w:r w:rsidRPr="00DD156E">
        <w:rPr>
          <w:rFonts w:asciiTheme="majorHAnsi" w:hAnsiTheme="majorHAnsi"/>
          <w:sz w:val="22"/>
          <w:szCs w:val="22"/>
        </w:rPr>
        <w:lastRenderedPageBreak/>
        <w:t xml:space="preserve">La </w:t>
      </w:r>
      <w:r w:rsidR="00ED075D">
        <w:rPr>
          <w:rFonts w:asciiTheme="majorHAnsi" w:hAnsiTheme="majorHAnsi"/>
          <w:sz w:val="22"/>
          <w:szCs w:val="22"/>
        </w:rPr>
        <w:t>r</w:t>
      </w:r>
      <w:r w:rsidR="00ED075D" w:rsidRPr="00DD156E">
        <w:rPr>
          <w:rFonts w:asciiTheme="majorHAnsi" w:hAnsiTheme="majorHAnsi"/>
          <w:sz w:val="22"/>
          <w:szCs w:val="22"/>
        </w:rPr>
        <w:t xml:space="preserve">éalisation </w:t>
      </w:r>
      <w:r w:rsidRPr="00DD156E">
        <w:rPr>
          <w:rFonts w:asciiTheme="majorHAnsi" w:hAnsiTheme="majorHAnsi"/>
          <w:sz w:val="22"/>
          <w:szCs w:val="22"/>
        </w:rPr>
        <w:t>d’ouvrages de protection des berges du barrage de Dalo (digues, diguettes, matérialisation des limites de la zone de servitude, reboisement)</w:t>
      </w:r>
    </w:p>
    <w:p w:rsidR="001714D8" w:rsidRPr="00DD156E" w:rsidRDefault="001714D8" w:rsidP="00FC69F2">
      <w:pPr>
        <w:pStyle w:val="Paragraphedeliste"/>
        <w:numPr>
          <w:ilvl w:val="0"/>
          <w:numId w:val="38"/>
        </w:numPr>
        <w:spacing w:before="120" w:after="120" w:line="276" w:lineRule="auto"/>
        <w:jc w:val="both"/>
        <w:rPr>
          <w:rFonts w:asciiTheme="majorHAnsi" w:hAnsiTheme="majorHAnsi"/>
          <w:sz w:val="22"/>
          <w:szCs w:val="22"/>
        </w:rPr>
      </w:pPr>
      <w:r w:rsidRPr="00DD156E">
        <w:rPr>
          <w:rFonts w:asciiTheme="majorHAnsi" w:hAnsiTheme="majorHAnsi"/>
          <w:sz w:val="22"/>
          <w:szCs w:val="22"/>
        </w:rPr>
        <w:t xml:space="preserve">La </w:t>
      </w:r>
      <w:r w:rsidR="00ED075D">
        <w:rPr>
          <w:rFonts w:asciiTheme="majorHAnsi" w:hAnsiTheme="majorHAnsi"/>
          <w:sz w:val="22"/>
          <w:szCs w:val="22"/>
        </w:rPr>
        <w:t>f</w:t>
      </w:r>
      <w:r w:rsidR="00ED075D" w:rsidRPr="00DD156E">
        <w:rPr>
          <w:rFonts w:asciiTheme="majorHAnsi" w:hAnsiTheme="majorHAnsi"/>
          <w:sz w:val="22"/>
          <w:szCs w:val="22"/>
        </w:rPr>
        <w:t xml:space="preserve">ormation </w:t>
      </w:r>
      <w:r w:rsidRPr="00DD156E">
        <w:rPr>
          <w:rFonts w:asciiTheme="majorHAnsi" w:hAnsiTheme="majorHAnsi"/>
          <w:sz w:val="22"/>
          <w:szCs w:val="22"/>
        </w:rPr>
        <w:t>de plus de 1</w:t>
      </w:r>
      <w:r w:rsidR="00ED075D">
        <w:rPr>
          <w:rFonts w:asciiTheme="majorHAnsi" w:hAnsiTheme="majorHAnsi"/>
          <w:sz w:val="22"/>
          <w:szCs w:val="22"/>
        </w:rPr>
        <w:t>.</w:t>
      </w:r>
      <w:r w:rsidRPr="00DD156E">
        <w:rPr>
          <w:rFonts w:asciiTheme="majorHAnsi" w:hAnsiTheme="majorHAnsi"/>
          <w:sz w:val="22"/>
          <w:szCs w:val="22"/>
        </w:rPr>
        <w:t>400 exploitants sur les techniques simples d’aménagement et la récupération de plus de 1</w:t>
      </w:r>
      <w:r w:rsidR="00ED075D">
        <w:rPr>
          <w:rFonts w:asciiTheme="majorHAnsi" w:hAnsiTheme="majorHAnsi"/>
          <w:sz w:val="22"/>
          <w:szCs w:val="22"/>
        </w:rPr>
        <w:t xml:space="preserve"> </w:t>
      </w:r>
      <w:r w:rsidRPr="00DD156E">
        <w:rPr>
          <w:rFonts w:asciiTheme="majorHAnsi" w:hAnsiTheme="majorHAnsi"/>
          <w:sz w:val="22"/>
          <w:szCs w:val="22"/>
        </w:rPr>
        <w:t>000 ha de terres  dégradées à vocation agricole</w:t>
      </w:r>
      <w:r w:rsidR="00ED075D">
        <w:rPr>
          <w:rFonts w:asciiTheme="majorHAnsi" w:hAnsiTheme="majorHAnsi"/>
          <w:sz w:val="22"/>
          <w:szCs w:val="22"/>
        </w:rPr>
        <w:t>.</w:t>
      </w:r>
    </w:p>
    <w:p w:rsidR="000E2E89" w:rsidRPr="00DD156E" w:rsidRDefault="000E2E89" w:rsidP="00FC69F2">
      <w:pPr>
        <w:spacing w:before="120" w:after="120" w:line="276" w:lineRule="auto"/>
        <w:jc w:val="both"/>
        <w:rPr>
          <w:rFonts w:asciiTheme="majorHAnsi" w:hAnsiTheme="majorHAnsi"/>
          <w:sz w:val="22"/>
          <w:szCs w:val="22"/>
        </w:rPr>
      </w:pPr>
      <w:r w:rsidRPr="00DD156E">
        <w:rPr>
          <w:rFonts w:asciiTheme="majorHAnsi" w:hAnsiTheme="majorHAnsi"/>
          <w:sz w:val="22"/>
          <w:szCs w:val="22"/>
        </w:rPr>
        <w:t>Des voyages d’études dans d’autres localités (Province du Yatenga</w:t>
      </w:r>
      <w:r w:rsidR="00ED075D">
        <w:rPr>
          <w:rFonts w:asciiTheme="majorHAnsi" w:hAnsiTheme="majorHAnsi"/>
          <w:sz w:val="22"/>
          <w:szCs w:val="22"/>
        </w:rPr>
        <w:t xml:space="preserve"> notamment</w:t>
      </w:r>
      <w:r w:rsidRPr="00DD156E">
        <w:rPr>
          <w:rFonts w:asciiTheme="majorHAnsi" w:hAnsiTheme="majorHAnsi"/>
          <w:sz w:val="22"/>
          <w:szCs w:val="22"/>
        </w:rPr>
        <w:t>) ont permis d’échanger des expériences avec d’autres acteurs.</w:t>
      </w:r>
    </w:p>
    <w:p w:rsidR="001714D8" w:rsidRDefault="00BD3163" w:rsidP="00FC69F2">
      <w:pPr>
        <w:spacing w:before="120" w:after="120" w:line="276" w:lineRule="auto"/>
        <w:jc w:val="both"/>
        <w:rPr>
          <w:rFonts w:asciiTheme="majorHAnsi" w:hAnsiTheme="majorHAnsi"/>
          <w:sz w:val="22"/>
          <w:szCs w:val="22"/>
        </w:rPr>
      </w:pPr>
      <w:r w:rsidRPr="00DD156E">
        <w:rPr>
          <w:rFonts w:asciiTheme="majorHAnsi" w:hAnsiTheme="majorHAnsi"/>
          <w:sz w:val="22"/>
          <w:szCs w:val="22"/>
        </w:rPr>
        <w:t>L’UCP a piloté elle-même la réalisation des opérations sur le terrain, donnant l’impression que les Collectivités Territoriales (les communes) partenaires n’ont pas été impliquées dans la maitrise d’ouvrage de ces investissements dont elles doivent cependant assurer la maintenance et la pérennité à la fin du projet. Cette situation peut s’expliquer par les changements institutionnels non désirés qui ont marqué le déroulement du projet, conduisant l’UCP à reconsidérer certaines options initiales pour espérer achever les réalisations planifiées dans les délais</w:t>
      </w:r>
      <w:r w:rsidR="001714D8" w:rsidRPr="00DD156E">
        <w:rPr>
          <w:rFonts w:asciiTheme="majorHAnsi" w:hAnsiTheme="majorHAnsi"/>
          <w:sz w:val="22"/>
          <w:szCs w:val="22"/>
        </w:rPr>
        <w:t>.</w:t>
      </w:r>
    </w:p>
    <w:p w:rsidR="00993C1A" w:rsidRPr="00DD156E" w:rsidRDefault="00993C1A" w:rsidP="00FC69F2">
      <w:pPr>
        <w:spacing w:before="120" w:after="120" w:line="276" w:lineRule="auto"/>
        <w:jc w:val="both"/>
        <w:rPr>
          <w:rFonts w:asciiTheme="majorHAnsi" w:hAnsiTheme="majorHAnsi"/>
          <w:sz w:val="22"/>
          <w:szCs w:val="22"/>
        </w:rPr>
      </w:pPr>
      <w:r>
        <w:rPr>
          <w:rFonts w:asciiTheme="majorHAnsi" w:hAnsiTheme="majorHAnsi"/>
          <w:sz w:val="22"/>
          <w:szCs w:val="22"/>
        </w:rPr>
        <w:t xml:space="preserve">Le tableau 5 ci-après présente une appréciation globale par les consultants, du niveau de réalisation, à la fois quantitatif et qualitatif de l’objectif et des résultats attendus du projet. </w:t>
      </w:r>
    </w:p>
    <w:p w:rsidR="00D819A6" w:rsidRPr="00DD156E" w:rsidRDefault="00D819A6" w:rsidP="00DD156E">
      <w:pPr>
        <w:rPr>
          <w:rFonts w:asciiTheme="majorHAnsi" w:hAnsiTheme="majorHAnsi"/>
          <w:sz w:val="22"/>
          <w:szCs w:val="22"/>
        </w:rPr>
      </w:pPr>
    </w:p>
    <w:p w:rsidR="00D819A6" w:rsidRPr="00DD156E" w:rsidRDefault="00D819A6" w:rsidP="00DD156E">
      <w:pPr>
        <w:rPr>
          <w:rFonts w:asciiTheme="majorHAnsi" w:hAnsiTheme="majorHAnsi"/>
          <w:sz w:val="22"/>
          <w:szCs w:val="22"/>
        </w:rPr>
        <w:sectPr w:rsidR="00D819A6" w:rsidRPr="00DD156E" w:rsidSect="009007D7">
          <w:pgSz w:w="11906" w:h="16838" w:code="9"/>
          <w:pgMar w:top="1418" w:right="1418" w:bottom="1418" w:left="1418" w:header="709" w:footer="709" w:gutter="0"/>
          <w:cols w:space="708"/>
          <w:docGrid w:linePitch="360"/>
        </w:sectPr>
      </w:pPr>
    </w:p>
    <w:p w:rsidR="0002569D" w:rsidRPr="00ED075D" w:rsidRDefault="00ED075D" w:rsidP="00FC69F2">
      <w:pPr>
        <w:pStyle w:val="Lgende"/>
      </w:pPr>
      <w:bookmarkStart w:id="37" w:name="_Toc508544750"/>
      <w:r w:rsidRPr="00ED075D">
        <w:lastRenderedPageBreak/>
        <w:t xml:space="preserve">Tableau </w:t>
      </w:r>
      <w:fldSimple w:instr=" SEQ Tableau \* ARABIC ">
        <w:r w:rsidR="00B1249C">
          <w:rPr>
            <w:noProof/>
          </w:rPr>
          <w:t>5</w:t>
        </w:r>
      </w:fldSimple>
      <w:r w:rsidR="0002569D" w:rsidRPr="00ED075D">
        <w:t xml:space="preserve">: Estimation du niveau de réalisation des différents résultats du </w:t>
      </w:r>
      <w:r w:rsidR="00345066" w:rsidRPr="00ED075D">
        <w:t>CPP-CO</w:t>
      </w:r>
      <w:bookmarkEnd w:id="37"/>
    </w:p>
    <w:p w:rsidR="0002569D" w:rsidRPr="00197E2A" w:rsidRDefault="0002569D">
      <w:pPr>
        <w:rPr>
          <w:rFonts w:asciiTheme="majorHAnsi" w:hAnsiTheme="maj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2198"/>
        <w:gridCol w:w="3054"/>
        <w:gridCol w:w="2192"/>
        <w:gridCol w:w="2170"/>
        <w:gridCol w:w="2170"/>
      </w:tblGrid>
      <w:tr w:rsidR="00141241" w:rsidRPr="00ED075D" w:rsidTr="00141241">
        <w:tc>
          <w:tcPr>
            <w:tcW w:w="856" w:type="pct"/>
            <w:shd w:val="clear" w:color="auto" w:fill="FDE9D9" w:themeFill="accent6" w:themeFillTint="33"/>
          </w:tcPr>
          <w:p w:rsidR="00141241" w:rsidRPr="00ED075D" w:rsidRDefault="00141241" w:rsidP="00ED075D">
            <w:pPr>
              <w:jc w:val="both"/>
              <w:rPr>
                <w:rFonts w:asciiTheme="majorHAnsi" w:hAnsiTheme="majorHAnsi"/>
                <w:b/>
                <w:sz w:val="20"/>
                <w:szCs w:val="20"/>
              </w:rPr>
            </w:pPr>
            <w:r w:rsidRPr="00ED075D">
              <w:rPr>
                <w:rFonts w:asciiTheme="majorHAnsi" w:hAnsiTheme="majorHAnsi"/>
                <w:b/>
                <w:sz w:val="20"/>
                <w:szCs w:val="20"/>
              </w:rPr>
              <w:t xml:space="preserve">RESUME DESCRIPTIF  </w:t>
            </w:r>
          </w:p>
        </w:tc>
        <w:tc>
          <w:tcPr>
            <w:tcW w:w="773" w:type="pct"/>
            <w:shd w:val="clear" w:color="auto" w:fill="FDE9D9" w:themeFill="accent6" w:themeFillTint="33"/>
            <w:vAlign w:val="center"/>
          </w:tcPr>
          <w:p w:rsidR="00141241" w:rsidRPr="00ED075D" w:rsidRDefault="00141241" w:rsidP="00ED075D">
            <w:pPr>
              <w:jc w:val="both"/>
              <w:rPr>
                <w:rFonts w:asciiTheme="majorHAnsi" w:hAnsiTheme="majorHAnsi"/>
                <w:b/>
                <w:sz w:val="20"/>
                <w:szCs w:val="20"/>
              </w:rPr>
            </w:pPr>
            <w:r w:rsidRPr="00ED075D">
              <w:rPr>
                <w:rFonts w:asciiTheme="majorHAnsi" w:hAnsiTheme="majorHAnsi"/>
                <w:b/>
                <w:sz w:val="20"/>
                <w:szCs w:val="20"/>
              </w:rPr>
              <w:t>Indicateurs objectivement vérifiables</w:t>
            </w:r>
          </w:p>
        </w:tc>
        <w:tc>
          <w:tcPr>
            <w:tcW w:w="1074" w:type="pct"/>
            <w:shd w:val="clear" w:color="auto" w:fill="FDE9D9" w:themeFill="accent6" w:themeFillTint="33"/>
          </w:tcPr>
          <w:p w:rsidR="00141241" w:rsidRPr="00ED075D" w:rsidRDefault="00141241" w:rsidP="00ED075D">
            <w:pPr>
              <w:jc w:val="both"/>
              <w:rPr>
                <w:rFonts w:asciiTheme="majorHAnsi" w:hAnsiTheme="majorHAnsi"/>
                <w:b/>
                <w:sz w:val="20"/>
                <w:szCs w:val="20"/>
              </w:rPr>
            </w:pPr>
            <w:r w:rsidRPr="00ED075D">
              <w:rPr>
                <w:rFonts w:asciiTheme="majorHAnsi" w:hAnsiTheme="majorHAnsi"/>
                <w:b/>
                <w:sz w:val="20"/>
                <w:szCs w:val="20"/>
              </w:rPr>
              <w:t>Valeurs cible</w:t>
            </w:r>
          </w:p>
        </w:tc>
        <w:tc>
          <w:tcPr>
            <w:tcW w:w="771" w:type="pct"/>
            <w:shd w:val="clear" w:color="auto" w:fill="FDE9D9" w:themeFill="accent6" w:themeFillTint="33"/>
          </w:tcPr>
          <w:p w:rsidR="00141241" w:rsidRPr="00ED075D" w:rsidRDefault="00141241" w:rsidP="00ED075D">
            <w:pPr>
              <w:jc w:val="both"/>
              <w:rPr>
                <w:rFonts w:asciiTheme="majorHAnsi" w:hAnsiTheme="majorHAnsi"/>
                <w:b/>
                <w:sz w:val="20"/>
                <w:szCs w:val="20"/>
              </w:rPr>
            </w:pPr>
            <w:r w:rsidRPr="00ED075D">
              <w:rPr>
                <w:rFonts w:asciiTheme="majorHAnsi" w:hAnsiTheme="majorHAnsi"/>
                <w:b/>
                <w:sz w:val="20"/>
                <w:szCs w:val="20"/>
              </w:rPr>
              <w:t>Valeur atteinte</w:t>
            </w:r>
          </w:p>
        </w:tc>
        <w:tc>
          <w:tcPr>
            <w:tcW w:w="763" w:type="pct"/>
            <w:shd w:val="clear" w:color="auto" w:fill="FDE9D9" w:themeFill="accent6" w:themeFillTint="33"/>
          </w:tcPr>
          <w:p w:rsidR="00141241" w:rsidRPr="00ED075D" w:rsidRDefault="00141241" w:rsidP="00ED075D">
            <w:pPr>
              <w:jc w:val="both"/>
              <w:rPr>
                <w:rFonts w:asciiTheme="majorHAnsi" w:hAnsiTheme="majorHAnsi"/>
                <w:b/>
                <w:sz w:val="20"/>
                <w:szCs w:val="20"/>
              </w:rPr>
            </w:pPr>
            <w:r w:rsidRPr="00ED075D">
              <w:rPr>
                <w:rFonts w:asciiTheme="majorHAnsi" w:hAnsiTheme="majorHAnsi"/>
                <w:b/>
                <w:sz w:val="20"/>
                <w:szCs w:val="20"/>
              </w:rPr>
              <w:t xml:space="preserve">Commentaires </w:t>
            </w:r>
          </w:p>
        </w:tc>
        <w:tc>
          <w:tcPr>
            <w:tcW w:w="763" w:type="pct"/>
            <w:shd w:val="clear" w:color="auto" w:fill="FDE9D9" w:themeFill="accent6" w:themeFillTint="33"/>
          </w:tcPr>
          <w:p w:rsidR="00141241" w:rsidRPr="00ED075D" w:rsidRDefault="00141241" w:rsidP="00ED075D">
            <w:pPr>
              <w:jc w:val="both"/>
              <w:rPr>
                <w:rFonts w:asciiTheme="majorHAnsi" w:hAnsiTheme="majorHAnsi"/>
                <w:b/>
                <w:sz w:val="20"/>
                <w:szCs w:val="20"/>
              </w:rPr>
            </w:pPr>
            <w:r w:rsidRPr="00ED075D">
              <w:rPr>
                <w:rFonts w:asciiTheme="majorHAnsi" w:hAnsiTheme="majorHAnsi"/>
                <w:b/>
                <w:sz w:val="20"/>
                <w:szCs w:val="20"/>
              </w:rPr>
              <w:t>Estimation d’un taux de réalisation</w:t>
            </w:r>
          </w:p>
        </w:tc>
      </w:tr>
      <w:tr w:rsidR="00141241" w:rsidRPr="00ED075D" w:rsidTr="007551CB">
        <w:tc>
          <w:tcPr>
            <w:tcW w:w="856" w:type="pct"/>
            <w:shd w:val="clear" w:color="auto" w:fill="auto"/>
            <w:vAlign w:val="center"/>
          </w:tcPr>
          <w:p w:rsidR="00141241" w:rsidRPr="00ED075D" w:rsidRDefault="00141241" w:rsidP="00ED075D">
            <w:pPr>
              <w:jc w:val="both"/>
              <w:rPr>
                <w:rFonts w:asciiTheme="majorHAnsi" w:hAnsiTheme="majorHAnsi"/>
                <w:b/>
                <w:sz w:val="20"/>
                <w:szCs w:val="20"/>
              </w:rPr>
            </w:pPr>
            <w:r w:rsidRPr="00ED075D">
              <w:rPr>
                <w:rFonts w:asciiTheme="majorHAnsi" w:hAnsiTheme="majorHAnsi"/>
                <w:b/>
                <w:sz w:val="20"/>
                <w:szCs w:val="20"/>
              </w:rPr>
              <w:t xml:space="preserve">Objectif : </w:t>
            </w:r>
            <w:r w:rsidRPr="00ED075D">
              <w:rPr>
                <w:rFonts w:asciiTheme="majorHAnsi" w:hAnsiTheme="majorHAnsi"/>
                <w:sz w:val="20"/>
                <w:szCs w:val="20"/>
              </w:rPr>
              <w:t>Mettre en place un système de coordination et décentralisé de gestion des terres agro-sylvo- pastorale</w:t>
            </w:r>
          </w:p>
        </w:tc>
        <w:tc>
          <w:tcPr>
            <w:tcW w:w="773" w:type="pct"/>
            <w:shd w:val="clear" w:color="auto" w:fill="auto"/>
            <w:vAlign w:val="center"/>
          </w:tcPr>
          <w:p w:rsidR="00141241" w:rsidRPr="00ED075D" w:rsidRDefault="00141241" w:rsidP="00ED075D">
            <w:pPr>
              <w:jc w:val="both"/>
              <w:rPr>
                <w:rFonts w:asciiTheme="majorHAnsi" w:hAnsiTheme="majorHAnsi" w:cs="Arial"/>
                <w:bCs/>
                <w:sz w:val="20"/>
                <w:szCs w:val="20"/>
              </w:rPr>
            </w:pPr>
            <w:r w:rsidRPr="00ED075D">
              <w:rPr>
                <w:rFonts w:asciiTheme="majorHAnsi" w:hAnsiTheme="majorHAnsi" w:cs="Arial"/>
                <w:bCs/>
                <w:sz w:val="20"/>
                <w:szCs w:val="20"/>
              </w:rPr>
              <w:t>Pourcentage d’interventions en GDT planifiées et mises en œuvre, de façon concertée entre les différents types d’intervenants</w:t>
            </w:r>
          </w:p>
        </w:tc>
        <w:tc>
          <w:tcPr>
            <w:tcW w:w="1074" w:type="pct"/>
            <w:shd w:val="clear" w:color="auto" w:fill="auto"/>
            <w:vAlign w:val="center"/>
          </w:tcPr>
          <w:p w:rsidR="00141241" w:rsidRPr="00ED075D" w:rsidRDefault="00141241" w:rsidP="00ED075D">
            <w:pPr>
              <w:widowControl w:val="0"/>
              <w:jc w:val="both"/>
              <w:rPr>
                <w:rFonts w:asciiTheme="majorHAnsi" w:hAnsiTheme="majorHAnsi" w:cs="Arial"/>
                <w:sz w:val="20"/>
                <w:szCs w:val="20"/>
              </w:rPr>
            </w:pPr>
            <w:r w:rsidRPr="00ED075D">
              <w:rPr>
                <w:rFonts w:asciiTheme="majorHAnsi" w:hAnsiTheme="majorHAnsi" w:cs="Arial"/>
                <w:sz w:val="20"/>
                <w:szCs w:val="20"/>
              </w:rPr>
              <w:t>Existence dans la région d’un mécanisme de coordination efficace et durable pour les interventions liées à la gestion durable des terres agro-sylvo-pastorales menant à la coordination et à la planification conjointe d’au moins 75% des interventions en matière de GDT dans la région au terme du projet</w:t>
            </w:r>
          </w:p>
        </w:tc>
        <w:tc>
          <w:tcPr>
            <w:tcW w:w="771" w:type="pct"/>
          </w:tcPr>
          <w:p w:rsidR="00141241" w:rsidRPr="00ED075D" w:rsidRDefault="00993C1A" w:rsidP="00F76BF5">
            <w:pPr>
              <w:widowControl w:val="0"/>
              <w:jc w:val="both"/>
              <w:rPr>
                <w:rFonts w:asciiTheme="majorHAnsi" w:hAnsiTheme="majorHAnsi" w:cs="Arial"/>
                <w:sz w:val="20"/>
                <w:szCs w:val="20"/>
              </w:rPr>
            </w:pPr>
            <w:r>
              <w:rPr>
                <w:rFonts w:asciiTheme="majorHAnsi" w:hAnsiTheme="majorHAnsi" w:cs="Arial"/>
                <w:sz w:val="20"/>
                <w:szCs w:val="20"/>
              </w:rPr>
              <w:t>Le projet a mis en place une P</w:t>
            </w:r>
            <w:r w:rsidR="00F76BF5">
              <w:rPr>
                <w:rFonts w:asciiTheme="majorHAnsi" w:hAnsiTheme="majorHAnsi" w:cs="Arial"/>
                <w:sz w:val="20"/>
                <w:szCs w:val="20"/>
              </w:rPr>
              <w:t xml:space="preserve">lateforme </w:t>
            </w:r>
            <w:r>
              <w:rPr>
                <w:rFonts w:asciiTheme="majorHAnsi" w:hAnsiTheme="majorHAnsi" w:cs="Arial"/>
                <w:sz w:val="20"/>
                <w:szCs w:val="20"/>
              </w:rPr>
              <w:t>R</w:t>
            </w:r>
            <w:r w:rsidR="00F76BF5">
              <w:rPr>
                <w:rFonts w:asciiTheme="majorHAnsi" w:hAnsiTheme="majorHAnsi" w:cs="Arial"/>
                <w:sz w:val="20"/>
                <w:szCs w:val="20"/>
              </w:rPr>
              <w:t xml:space="preserve">égionale de </w:t>
            </w:r>
            <w:r>
              <w:rPr>
                <w:rFonts w:asciiTheme="majorHAnsi" w:hAnsiTheme="majorHAnsi" w:cs="Arial"/>
                <w:sz w:val="20"/>
                <w:szCs w:val="20"/>
              </w:rPr>
              <w:t>P</w:t>
            </w:r>
            <w:r w:rsidR="00F76BF5">
              <w:rPr>
                <w:rFonts w:asciiTheme="majorHAnsi" w:hAnsiTheme="majorHAnsi" w:cs="Arial"/>
                <w:sz w:val="20"/>
                <w:szCs w:val="20"/>
              </w:rPr>
              <w:t>artenariat pour la gestion durable des terres qui a</w:t>
            </w:r>
            <w:r>
              <w:rPr>
                <w:rFonts w:asciiTheme="majorHAnsi" w:hAnsiTheme="majorHAnsi" w:cs="Arial"/>
                <w:sz w:val="20"/>
                <w:szCs w:val="20"/>
              </w:rPr>
              <w:t xml:space="preserve"> fonctionné</w:t>
            </w:r>
            <w:r w:rsidR="00F76BF5">
              <w:rPr>
                <w:rFonts w:asciiTheme="majorHAnsi" w:hAnsiTheme="majorHAnsi" w:cs="Arial"/>
                <w:sz w:val="20"/>
                <w:szCs w:val="20"/>
              </w:rPr>
              <w:t xml:space="preserve"> régulièrement, en tant que cadre de concertation et de coordination entre parties prenantes</w:t>
            </w:r>
            <w:r>
              <w:rPr>
                <w:rFonts w:asciiTheme="majorHAnsi" w:hAnsiTheme="majorHAnsi" w:cs="Arial"/>
                <w:sz w:val="20"/>
                <w:szCs w:val="20"/>
              </w:rPr>
              <w:t xml:space="preserve">. </w:t>
            </w:r>
          </w:p>
        </w:tc>
        <w:tc>
          <w:tcPr>
            <w:tcW w:w="763" w:type="pct"/>
          </w:tcPr>
          <w:p w:rsidR="00141241" w:rsidRPr="00ED075D" w:rsidRDefault="00F76BF5" w:rsidP="00ED075D">
            <w:pPr>
              <w:widowControl w:val="0"/>
              <w:jc w:val="both"/>
              <w:rPr>
                <w:rFonts w:asciiTheme="majorHAnsi" w:hAnsiTheme="majorHAnsi" w:cs="Arial"/>
                <w:sz w:val="20"/>
                <w:szCs w:val="20"/>
              </w:rPr>
            </w:pPr>
            <w:r>
              <w:rPr>
                <w:rFonts w:asciiTheme="majorHAnsi" w:hAnsiTheme="majorHAnsi" w:cs="Arial"/>
                <w:sz w:val="20"/>
                <w:szCs w:val="20"/>
              </w:rPr>
              <w:t xml:space="preserve">La plateforme n’a pas cependant pu établir la jonction entre le niveau régional et le niveau local (commune), tout comme elle n’a pas pu mettre en œuvre un processus de planification annuelle concertée.  </w:t>
            </w:r>
          </w:p>
        </w:tc>
        <w:tc>
          <w:tcPr>
            <w:tcW w:w="763" w:type="pct"/>
            <w:shd w:val="clear" w:color="auto" w:fill="auto"/>
            <w:vAlign w:val="center"/>
          </w:tcPr>
          <w:p w:rsidR="00141241" w:rsidRPr="00ED075D" w:rsidRDefault="00141241" w:rsidP="00ED075D">
            <w:pPr>
              <w:widowControl w:val="0"/>
              <w:jc w:val="center"/>
              <w:rPr>
                <w:rFonts w:asciiTheme="majorHAnsi" w:hAnsiTheme="majorHAnsi" w:cs="Arial"/>
                <w:sz w:val="20"/>
                <w:szCs w:val="20"/>
              </w:rPr>
            </w:pPr>
            <w:r w:rsidRPr="00ED075D">
              <w:rPr>
                <w:rFonts w:asciiTheme="majorHAnsi" w:hAnsiTheme="majorHAnsi" w:cs="Arial"/>
                <w:sz w:val="20"/>
                <w:szCs w:val="20"/>
              </w:rPr>
              <w:t>70%</w:t>
            </w:r>
          </w:p>
        </w:tc>
      </w:tr>
      <w:tr w:rsidR="00141241" w:rsidRPr="00ED075D" w:rsidTr="007551CB">
        <w:tc>
          <w:tcPr>
            <w:tcW w:w="856" w:type="pct"/>
            <w:shd w:val="clear" w:color="auto" w:fill="auto"/>
          </w:tcPr>
          <w:p w:rsidR="00ED075D" w:rsidRDefault="00ED075D" w:rsidP="00ED075D">
            <w:pPr>
              <w:jc w:val="both"/>
              <w:rPr>
                <w:rFonts w:asciiTheme="majorHAnsi" w:hAnsiTheme="majorHAnsi" w:cs="Arial"/>
                <w:b/>
                <w:iCs/>
                <w:sz w:val="20"/>
                <w:szCs w:val="20"/>
              </w:rPr>
            </w:pPr>
          </w:p>
          <w:p w:rsidR="00141241" w:rsidRPr="00ED075D" w:rsidRDefault="00141241" w:rsidP="00ED075D">
            <w:pPr>
              <w:jc w:val="both"/>
              <w:rPr>
                <w:rFonts w:asciiTheme="majorHAnsi" w:hAnsiTheme="majorHAnsi"/>
                <w:b/>
                <w:sz w:val="20"/>
                <w:szCs w:val="20"/>
              </w:rPr>
            </w:pPr>
            <w:r w:rsidRPr="007551CB">
              <w:rPr>
                <w:rFonts w:asciiTheme="majorHAnsi" w:hAnsiTheme="majorHAnsi" w:cs="Arial"/>
                <w:b/>
                <w:iCs/>
                <w:sz w:val="20"/>
                <w:szCs w:val="20"/>
              </w:rPr>
              <w:t xml:space="preserve">Résultat 1: </w:t>
            </w:r>
            <w:r w:rsidRPr="007551CB">
              <w:rPr>
                <w:rFonts w:asciiTheme="majorHAnsi" w:hAnsiTheme="majorHAnsi" w:cs="Arial"/>
                <w:bCs/>
                <w:sz w:val="20"/>
                <w:szCs w:val="20"/>
              </w:rPr>
              <w:t xml:space="preserve">Une </w:t>
            </w:r>
            <w:r w:rsidRPr="007551CB">
              <w:rPr>
                <w:rFonts w:asciiTheme="majorHAnsi" w:hAnsiTheme="majorHAnsi"/>
                <w:sz w:val="20"/>
                <w:szCs w:val="20"/>
              </w:rPr>
              <w:t>p</w:t>
            </w:r>
            <w:r w:rsidRPr="007551CB">
              <w:t>lateforme de coordination pour des partenariats durables permettant de favoriser une approche intégrée de la gestion durable et équitable des terres est établie dans la région Centre-Ouest</w:t>
            </w:r>
          </w:p>
        </w:tc>
        <w:tc>
          <w:tcPr>
            <w:tcW w:w="773" w:type="pct"/>
            <w:shd w:val="clear" w:color="auto" w:fill="auto"/>
            <w:vAlign w:val="center"/>
          </w:tcPr>
          <w:p w:rsidR="00141241" w:rsidRPr="00ED075D" w:rsidRDefault="00141241" w:rsidP="00ED075D">
            <w:pPr>
              <w:jc w:val="both"/>
              <w:rPr>
                <w:rFonts w:asciiTheme="majorHAnsi" w:hAnsiTheme="majorHAnsi" w:cs="Arial"/>
                <w:bCs/>
                <w:sz w:val="20"/>
                <w:szCs w:val="20"/>
              </w:rPr>
            </w:pPr>
            <w:r w:rsidRPr="00ED075D">
              <w:rPr>
                <w:rFonts w:asciiTheme="majorHAnsi" w:hAnsiTheme="majorHAnsi" w:cs="Arial"/>
                <w:bCs/>
                <w:sz w:val="20"/>
                <w:szCs w:val="20"/>
              </w:rPr>
              <w:t>Existence d’un plan d’action régional en matière de GDT validé par la plate-forme et  coordonnant 75% des activités liées à la GDT de tous les projets et initiatives mis en œuvre dans la région</w:t>
            </w:r>
          </w:p>
        </w:tc>
        <w:tc>
          <w:tcPr>
            <w:tcW w:w="1074" w:type="pct"/>
            <w:shd w:val="clear" w:color="auto" w:fill="auto"/>
            <w:vAlign w:val="center"/>
          </w:tcPr>
          <w:p w:rsidR="00141241" w:rsidRPr="00ED075D" w:rsidRDefault="00141241" w:rsidP="00ED075D">
            <w:pPr>
              <w:jc w:val="both"/>
              <w:rPr>
                <w:rFonts w:asciiTheme="majorHAnsi" w:hAnsiTheme="majorHAnsi" w:cs="Arial"/>
                <w:bCs/>
                <w:sz w:val="20"/>
                <w:szCs w:val="20"/>
              </w:rPr>
            </w:pPr>
            <w:r w:rsidRPr="00ED075D">
              <w:rPr>
                <w:rFonts w:asciiTheme="majorHAnsi" w:hAnsiTheme="majorHAnsi" w:cs="Arial"/>
                <w:bCs/>
                <w:sz w:val="20"/>
                <w:szCs w:val="20"/>
              </w:rPr>
              <w:t>La plate-forme de partenariat régional pour la GDT, incluant toutes les autorités locales, les acteurs du projet et autres, est fonctionnelle et coordonne  75 % des activités liées à la GDT dans la région à travers un plan d’action régional pluriannuel</w:t>
            </w:r>
          </w:p>
        </w:tc>
        <w:tc>
          <w:tcPr>
            <w:tcW w:w="771" w:type="pct"/>
          </w:tcPr>
          <w:p w:rsidR="00141241" w:rsidRPr="00ED075D" w:rsidRDefault="00141241" w:rsidP="00ED075D">
            <w:pPr>
              <w:jc w:val="both"/>
              <w:rPr>
                <w:rFonts w:asciiTheme="majorHAnsi" w:hAnsiTheme="majorHAnsi" w:cs="Arial"/>
                <w:bCs/>
                <w:sz w:val="20"/>
                <w:szCs w:val="20"/>
              </w:rPr>
            </w:pPr>
            <w:r w:rsidRPr="00ED075D">
              <w:rPr>
                <w:rFonts w:asciiTheme="majorHAnsi" w:hAnsiTheme="majorHAnsi" w:cs="Arial"/>
                <w:sz w:val="20"/>
                <w:szCs w:val="20"/>
              </w:rPr>
              <w:t>Le projet a mis en place une plateforme régionale de partenariat pour la gestion durable des terres (PRP/GDT) dès 2014. Cette plateforme a tenu six sessions au cours des quatre ans</w:t>
            </w:r>
          </w:p>
          <w:p w:rsidR="00141241" w:rsidRPr="00ED075D" w:rsidRDefault="00141241" w:rsidP="00ED075D">
            <w:pPr>
              <w:jc w:val="both"/>
              <w:rPr>
                <w:rFonts w:asciiTheme="majorHAnsi" w:hAnsiTheme="majorHAnsi" w:cs="Arial"/>
                <w:bCs/>
                <w:sz w:val="20"/>
                <w:szCs w:val="20"/>
              </w:rPr>
            </w:pPr>
          </w:p>
          <w:p w:rsidR="00141241" w:rsidRPr="00ED075D" w:rsidRDefault="00141241" w:rsidP="00ED075D">
            <w:pPr>
              <w:jc w:val="both"/>
              <w:rPr>
                <w:rFonts w:asciiTheme="majorHAnsi" w:hAnsiTheme="majorHAnsi" w:cs="Arial"/>
                <w:bCs/>
                <w:sz w:val="20"/>
                <w:szCs w:val="20"/>
              </w:rPr>
            </w:pPr>
            <w:r w:rsidRPr="00ED075D">
              <w:rPr>
                <w:rFonts w:asciiTheme="majorHAnsi" w:hAnsiTheme="majorHAnsi" w:cs="Arial"/>
                <w:bCs/>
                <w:sz w:val="20"/>
                <w:szCs w:val="20"/>
              </w:rPr>
              <w:t>Un plan d’action régional de gestion durable des terres a été adopté en fin 2017. Ce plan prend en compte l’ensemble des secteurs concernés par la GDT dans la région</w:t>
            </w:r>
          </w:p>
        </w:tc>
        <w:tc>
          <w:tcPr>
            <w:tcW w:w="763" w:type="pct"/>
          </w:tcPr>
          <w:p w:rsidR="00141241" w:rsidRPr="00ED075D" w:rsidRDefault="00141241" w:rsidP="00ED075D">
            <w:pPr>
              <w:jc w:val="both"/>
              <w:rPr>
                <w:rFonts w:asciiTheme="majorHAnsi" w:hAnsiTheme="majorHAnsi" w:cs="Arial"/>
                <w:sz w:val="20"/>
                <w:szCs w:val="20"/>
              </w:rPr>
            </w:pPr>
            <w:r w:rsidRPr="00ED075D">
              <w:rPr>
                <w:rFonts w:asciiTheme="majorHAnsi" w:hAnsiTheme="majorHAnsi" w:cs="Arial"/>
                <w:sz w:val="20"/>
                <w:szCs w:val="20"/>
              </w:rPr>
              <w:t>L’absence d’un exercice de planification concertée des interventions de GDT ne permet pas d’estimer la part des inventions coordonnées</w:t>
            </w:r>
          </w:p>
          <w:p w:rsidR="00141241" w:rsidRPr="00ED075D" w:rsidRDefault="00141241" w:rsidP="00ED075D">
            <w:pPr>
              <w:jc w:val="both"/>
              <w:rPr>
                <w:rFonts w:asciiTheme="majorHAnsi" w:hAnsiTheme="majorHAnsi" w:cs="Arial"/>
                <w:bCs/>
                <w:sz w:val="20"/>
                <w:szCs w:val="20"/>
              </w:rPr>
            </w:pPr>
          </w:p>
          <w:p w:rsidR="00141241" w:rsidRPr="00ED075D" w:rsidRDefault="00141241" w:rsidP="00ED075D">
            <w:pPr>
              <w:jc w:val="both"/>
              <w:rPr>
                <w:rFonts w:asciiTheme="majorHAnsi" w:hAnsiTheme="majorHAnsi" w:cs="Arial"/>
                <w:bCs/>
                <w:sz w:val="20"/>
                <w:szCs w:val="20"/>
              </w:rPr>
            </w:pPr>
            <w:r w:rsidRPr="00ED075D">
              <w:rPr>
                <w:rFonts w:asciiTheme="majorHAnsi" w:hAnsiTheme="majorHAnsi" w:cs="Arial"/>
                <w:bCs/>
                <w:sz w:val="20"/>
                <w:szCs w:val="20"/>
              </w:rPr>
              <w:t>Adopté en fin de projet, ce plan d’action est vu comme un résultat et non comme un outil de travail. Ainsi, il n’a pas encore été opérationnalisé et le pourcentage d’interventions coordonnées ne peut être mesuré</w:t>
            </w:r>
          </w:p>
        </w:tc>
        <w:tc>
          <w:tcPr>
            <w:tcW w:w="763" w:type="pct"/>
            <w:shd w:val="clear" w:color="auto" w:fill="auto"/>
            <w:vAlign w:val="center"/>
          </w:tcPr>
          <w:p w:rsidR="00141241" w:rsidRPr="00ED075D" w:rsidRDefault="00141241" w:rsidP="00ED075D">
            <w:pPr>
              <w:jc w:val="center"/>
              <w:rPr>
                <w:rFonts w:asciiTheme="majorHAnsi" w:hAnsiTheme="majorHAnsi" w:cs="Arial"/>
                <w:sz w:val="20"/>
                <w:szCs w:val="20"/>
              </w:rPr>
            </w:pPr>
            <w:r w:rsidRPr="00ED075D">
              <w:rPr>
                <w:rFonts w:asciiTheme="majorHAnsi" w:hAnsiTheme="majorHAnsi" w:cs="Arial"/>
                <w:sz w:val="20"/>
                <w:szCs w:val="20"/>
              </w:rPr>
              <w:t>80%</w:t>
            </w:r>
          </w:p>
        </w:tc>
      </w:tr>
      <w:tr w:rsidR="00141241" w:rsidRPr="00ED075D" w:rsidTr="00FC69F2">
        <w:tc>
          <w:tcPr>
            <w:tcW w:w="856" w:type="pct"/>
            <w:shd w:val="clear" w:color="auto" w:fill="auto"/>
          </w:tcPr>
          <w:p w:rsidR="00141241" w:rsidRPr="000B3233" w:rsidRDefault="00141241" w:rsidP="00ED075D">
            <w:pPr>
              <w:jc w:val="both"/>
              <w:rPr>
                <w:rFonts w:asciiTheme="majorHAnsi" w:hAnsiTheme="majorHAnsi"/>
                <w:b/>
                <w:sz w:val="20"/>
                <w:szCs w:val="20"/>
              </w:rPr>
            </w:pPr>
            <w:r w:rsidRPr="000B3233">
              <w:rPr>
                <w:rFonts w:asciiTheme="majorHAnsi" w:hAnsiTheme="majorHAnsi" w:cs="Arial"/>
                <w:b/>
                <w:iCs/>
                <w:sz w:val="20"/>
                <w:szCs w:val="20"/>
              </w:rPr>
              <w:t xml:space="preserve">Résultat 2 : </w:t>
            </w:r>
            <w:r w:rsidRPr="000B3233">
              <w:rPr>
                <w:rFonts w:asciiTheme="majorHAnsi" w:hAnsiTheme="majorHAnsi" w:cs="Arial"/>
                <w:sz w:val="20"/>
                <w:szCs w:val="20"/>
              </w:rPr>
              <w:t xml:space="preserve">Un </w:t>
            </w:r>
            <w:r w:rsidRPr="000B3233">
              <w:rPr>
                <w:rFonts w:asciiTheme="majorHAnsi" w:hAnsiTheme="majorHAnsi" w:cs="Arial"/>
                <w:sz w:val="20"/>
                <w:szCs w:val="20"/>
              </w:rPr>
              <w:lastRenderedPageBreak/>
              <w:t xml:space="preserve">environnement institutionnel et politique qui renforce la prise de conscience et l’efficacité des initiatives de gestion durable et équitable des terres est développé dans </w:t>
            </w:r>
            <w:r w:rsidRPr="000B3233">
              <w:rPr>
                <w:rFonts w:asciiTheme="majorHAnsi" w:hAnsiTheme="majorHAnsi" w:cs="Arial"/>
                <w:iCs/>
                <w:sz w:val="20"/>
                <w:szCs w:val="20"/>
              </w:rPr>
              <w:t>la région Centre-Ouest</w:t>
            </w:r>
          </w:p>
        </w:tc>
        <w:tc>
          <w:tcPr>
            <w:tcW w:w="773" w:type="pct"/>
            <w:shd w:val="clear" w:color="auto" w:fill="auto"/>
            <w:vAlign w:val="center"/>
          </w:tcPr>
          <w:p w:rsidR="00141241" w:rsidRPr="000B3233" w:rsidRDefault="00141241" w:rsidP="007C52D3">
            <w:pPr>
              <w:jc w:val="both"/>
              <w:rPr>
                <w:rFonts w:asciiTheme="majorHAnsi" w:hAnsiTheme="majorHAnsi" w:cs="Arial"/>
                <w:bCs/>
                <w:sz w:val="20"/>
                <w:szCs w:val="20"/>
              </w:rPr>
            </w:pPr>
            <w:r w:rsidRPr="000B3233">
              <w:rPr>
                <w:rFonts w:asciiTheme="majorHAnsi" w:hAnsiTheme="majorHAnsi" w:cs="Arial"/>
                <w:sz w:val="20"/>
                <w:szCs w:val="20"/>
              </w:rPr>
              <w:lastRenderedPageBreak/>
              <w:t xml:space="preserve"> Existence  d’une </w:t>
            </w:r>
            <w:r w:rsidRPr="000B3233">
              <w:rPr>
                <w:rFonts w:asciiTheme="majorHAnsi" w:hAnsiTheme="majorHAnsi" w:cs="Arial"/>
                <w:sz w:val="20"/>
                <w:szCs w:val="20"/>
              </w:rPr>
              <w:lastRenderedPageBreak/>
              <w:t xml:space="preserve">autorité régionale pour la GDT disposant d’un budget de fonctionnement pluriannuel </w:t>
            </w:r>
          </w:p>
        </w:tc>
        <w:tc>
          <w:tcPr>
            <w:tcW w:w="1074" w:type="pct"/>
            <w:shd w:val="clear" w:color="auto" w:fill="auto"/>
            <w:vAlign w:val="center"/>
          </w:tcPr>
          <w:p w:rsidR="00141241" w:rsidRPr="000B3233" w:rsidRDefault="00141241" w:rsidP="006D4FE2">
            <w:pPr>
              <w:jc w:val="both"/>
              <w:rPr>
                <w:rFonts w:asciiTheme="majorHAnsi" w:hAnsiTheme="majorHAnsi" w:cs="Arial"/>
                <w:bCs/>
                <w:sz w:val="20"/>
                <w:szCs w:val="20"/>
              </w:rPr>
            </w:pPr>
            <w:r w:rsidRPr="000B3233">
              <w:rPr>
                <w:rFonts w:asciiTheme="majorHAnsi" w:hAnsiTheme="majorHAnsi" w:cs="Arial"/>
                <w:bCs/>
                <w:sz w:val="20"/>
                <w:szCs w:val="20"/>
              </w:rPr>
              <w:lastRenderedPageBreak/>
              <w:t xml:space="preserve">Mise en place d’une autorité </w:t>
            </w:r>
            <w:r w:rsidRPr="000B3233">
              <w:rPr>
                <w:rFonts w:asciiTheme="majorHAnsi" w:hAnsiTheme="majorHAnsi" w:cs="Arial"/>
                <w:bCs/>
                <w:sz w:val="20"/>
                <w:szCs w:val="20"/>
              </w:rPr>
              <w:lastRenderedPageBreak/>
              <w:t xml:space="preserve">régionale pour la GDT représentant l’ANGDT au niveau régional et disposant de moyens nécessaires (financiers, institutionnels et réglementaires) à son bon fonctionnement  </w:t>
            </w:r>
          </w:p>
        </w:tc>
        <w:tc>
          <w:tcPr>
            <w:tcW w:w="771" w:type="pct"/>
          </w:tcPr>
          <w:p w:rsidR="00141241" w:rsidRDefault="00141241" w:rsidP="00966412">
            <w:pPr>
              <w:jc w:val="both"/>
              <w:rPr>
                <w:rFonts w:asciiTheme="majorHAnsi" w:hAnsiTheme="majorHAnsi" w:cs="Arial"/>
                <w:bCs/>
                <w:sz w:val="20"/>
                <w:szCs w:val="20"/>
              </w:rPr>
            </w:pPr>
          </w:p>
          <w:p w:rsidR="00F76BF5" w:rsidRDefault="00F76BF5" w:rsidP="00966412">
            <w:pPr>
              <w:jc w:val="both"/>
              <w:rPr>
                <w:rFonts w:asciiTheme="majorHAnsi" w:hAnsiTheme="majorHAnsi" w:cs="Arial"/>
                <w:bCs/>
                <w:sz w:val="20"/>
                <w:szCs w:val="20"/>
              </w:rPr>
            </w:pPr>
          </w:p>
          <w:p w:rsidR="00F76BF5" w:rsidRPr="000B3233" w:rsidRDefault="00F76BF5" w:rsidP="00966412">
            <w:pPr>
              <w:jc w:val="both"/>
              <w:rPr>
                <w:rFonts w:asciiTheme="majorHAnsi" w:hAnsiTheme="majorHAnsi" w:cs="Arial"/>
                <w:bCs/>
                <w:sz w:val="20"/>
                <w:szCs w:val="20"/>
              </w:rPr>
            </w:pPr>
            <w:r>
              <w:rPr>
                <w:rFonts w:asciiTheme="majorHAnsi" w:hAnsiTheme="majorHAnsi" w:cs="Arial"/>
                <w:bCs/>
                <w:sz w:val="20"/>
                <w:szCs w:val="20"/>
              </w:rPr>
              <w:t>NEANT</w:t>
            </w:r>
          </w:p>
        </w:tc>
        <w:tc>
          <w:tcPr>
            <w:tcW w:w="763" w:type="pct"/>
          </w:tcPr>
          <w:p w:rsidR="00F76BF5" w:rsidRPr="000B3233" w:rsidRDefault="00F76BF5" w:rsidP="00ED373F">
            <w:pPr>
              <w:jc w:val="both"/>
              <w:rPr>
                <w:rFonts w:asciiTheme="majorHAnsi" w:hAnsiTheme="majorHAnsi" w:cs="Arial"/>
                <w:bCs/>
                <w:sz w:val="20"/>
                <w:szCs w:val="20"/>
              </w:rPr>
            </w:pPr>
            <w:r w:rsidRPr="000B3233">
              <w:rPr>
                <w:rFonts w:asciiTheme="majorHAnsi" w:hAnsiTheme="majorHAnsi"/>
                <w:sz w:val="20"/>
                <w:szCs w:val="20"/>
              </w:rPr>
              <w:lastRenderedPageBreak/>
              <w:t xml:space="preserve">L’idée d’une Agence </w:t>
            </w:r>
            <w:r w:rsidRPr="000B3233">
              <w:rPr>
                <w:rFonts w:asciiTheme="majorHAnsi" w:hAnsiTheme="majorHAnsi"/>
                <w:sz w:val="20"/>
                <w:szCs w:val="20"/>
              </w:rPr>
              <w:lastRenderedPageBreak/>
              <w:t>Nationale pour la Gestion Durable des Terres a été abandonnée dès 2013 au profit d’une Plateforme de type multi-acteurs  ou plateforme nationale de partenariat pour la GDT (PNP-GDT)</w:t>
            </w:r>
          </w:p>
        </w:tc>
        <w:tc>
          <w:tcPr>
            <w:tcW w:w="763" w:type="pct"/>
            <w:shd w:val="clear" w:color="auto" w:fill="auto"/>
          </w:tcPr>
          <w:p w:rsidR="00141241" w:rsidRDefault="00141241" w:rsidP="00D363AB">
            <w:pPr>
              <w:jc w:val="both"/>
              <w:rPr>
                <w:rFonts w:asciiTheme="majorHAnsi" w:hAnsiTheme="majorHAnsi" w:cs="Arial"/>
                <w:bCs/>
                <w:sz w:val="20"/>
                <w:szCs w:val="20"/>
              </w:rPr>
            </w:pPr>
          </w:p>
          <w:p w:rsidR="00E364D1" w:rsidRDefault="00E364D1" w:rsidP="00D363AB">
            <w:pPr>
              <w:jc w:val="both"/>
              <w:rPr>
                <w:rFonts w:asciiTheme="majorHAnsi" w:hAnsiTheme="majorHAnsi" w:cs="Arial"/>
                <w:bCs/>
                <w:sz w:val="20"/>
                <w:szCs w:val="20"/>
              </w:rPr>
            </w:pPr>
          </w:p>
          <w:p w:rsidR="00E364D1" w:rsidRDefault="00E364D1" w:rsidP="00D363AB">
            <w:pPr>
              <w:jc w:val="both"/>
              <w:rPr>
                <w:rFonts w:asciiTheme="majorHAnsi" w:hAnsiTheme="majorHAnsi" w:cs="Arial"/>
                <w:bCs/>
                <w:sz w:val="20"/>
                <w:szCs w:val="20"/>
              </w:rPr>
            </w:pPr>
          </w:p>
          <w:p w:rsidR="00E364D1" w:rsidRDefault="00E364D1" w:rsidP="00D363AB">
            <w:pPr>
              <w:jc w:val="both"/>
              <w:rPr>
                <w:rFonts w:asciiTheme="majorHAnsi" w:hAnsiTheme="majorHAnsi" w:cs="Arial"/>
                <w:bCs/>
                <w:sz w:val="20"/>
                <w:szCs w:val="20"/>
              </w:rPr>
            </w:pPr>
          </w:p>
          <w:p w:rsidR="00E364D1" w:rsidRPr="000B3233" w:rsidRDefault="00E364D1" w:rsidP="00D363AB">
            <w:pPr>
              <w:jc w:val="both"/>
              <w:rPr>
                <w:rFonts w:asciiTheme="majorHAnsi" w:hAnsiTheme="majorHAnsi" w:cs="Arial"/>
                <w:bCs/>
                <w:sz w:val="20"/>
                <w:szCs w:val="20"/>
              </w:rPr>
            </w:pPr>
            <w:r>
              <w:rPr>
                <w:rFonts w:asciiTheme="majorHAnsi" w:hAnsiTheme="majorHAnsi" w:cs="Arial"/>
                <w:bCs/>
                <w:sz w:val="20"/>
                <w:szCs w:val="20"/>
              </w:rPr>
              <w:t xml:space="preserve">Non Applicable </w:t>
            </w:r>
          </w:p>
        </w:tc>
      </w:tr>
      <w:tr w:rsidR="00141241" w:rsidRPr="00ED075D" w:rsidTr="00FC69F2">
        <w:tc>
          <w:tcPr>
            <w:tcW w:w="856" w:type="pct"/>
            <w:shd w:val="clear" w:color="auto" w:fill="auto"/>
          </w:tcPr>
          <w:p w:rsidR="00141241" w:rsidRPr="000B3233" w:rsidRDefault="00141241" w:rsidP="00ED075D">
            <w:pPr>
              <w:jc w:val="both"/>
              <w:rPr>
                <w:rFonts w:asciiTheme="majorHAnsi" w:hAnsiTheme="majorHAnsi" w:cs="Arial"/>
                <w:b/>
                <w:iCs/>
                <w:sz w:val="20"/>
                <w:szCs w:val="20"/>
              </w:rPr>
            </w:pPr>
          </w:p>
        </w:tc>
        <w:tc>
          <w:tcPr>
            <w:tcW w:w="773" w:type="pct"/>
            <w:shd w:val="clear" w:color="auto" w:fill="auto"/>
            <w:vAlign w:val="center"/>
          </w:tcPr>
          <w:p w:rsidR="00141241" w:rsidRPr="000B3233" w:rsidRDefault="00141241" w:rsidP="007C52D3">
            <w:pPr>
              <w:jc w:val="both"/>
              <w:rPr>
                <w:rFonts w:asciiTheme="majorHAnsi" w:hAnsiTheme="majorHAnsi" w:cs="Arial"/>
                <w:sz w:val="20"/>
                <w:szCs w:val="20"/>
              </w:rPr>
            </w:pPr>
            <w:r w:rsidRPr="000B3233">
              <w:rPr>
                <w:rFonts w:asciiTheme="majorHAnsi" w:hAnsiTheme="majorHAnsi" w:cs="Arial"/>
                <w:sz w:val="20"/>
                <w:szCs w:val="20"/>
              </w:rPr>
              <w:t>Proportion de contraintes juridiques, institutionnelles et en matière de capacités relatives à la GDT dans la région identifiées dans le cadre du sous-programme national de coordination et surmontées à travers des réformes juridiques et réglementaires</w:t>
            </w:r>
          </w:p>
        </w:tc>
        <w:tc>
          <w:tcPr>
            <w:tcW w:w="1074" w:type="pct"/>
            <w:shd w:val="clear" w:color="auto" w:fill="auto"/>
            <w:vAlign w:val="center"/>
          </w:tcPr>
          <w:p w:rsidR="00141241" w:rsidRPr="000B3233" w:rsidRDefault="00141241" w:rsidP="006D4FE2">
            <w:pPr>
              <w:jc w:val="both"/>
              <w:rPr>
                <w:rFonts w:asciiTheme="majorHAnsi" w:hAnsiTheme="majorHAnsi" w:cs="Arial"/>
                <w:bCs/>
                <w:sz w:val="20"/>
                <w:szCs w:val="20"/>
              </w:rPr>
            </w:pPr>
            <w:r w:rsidRPr="000B3233">
              <w:rPr>
                <w:rFonts w:asciiTheme="majorHAnsi" w:hAnsiTheme="majorHAnsi" w:cs="Arial"/>
                <w:bCs/>
                <w:sz w:val="20"/>
                <w:szCs w:val="20"/>
              </w:rPr>
              <w:t>Au moins 50% des contraintes identifiées dans le cadre du sous-programme national de coordination sont levées à travers la mise en place d’une  réforme juridique, institutionnelle et réglementaire</w:t>
            </w:r>
          </w:p>
        </w:tc>
        <w:tc>
          <w:tcPr>
            <w:tcW w:w="771" w:type="pct"/>
          </w:tcPr>
          <w:p w:rsidR="00141241" w:rsidRPr="000B3233" w:rsidRDefault="00141241" w:rsidP="00966412">
            <w:pPr>
              <w:jc w:val="both"/>
              <w:rPr>
                <w:rFonts w:asciiTheme="majorHAnsi" w:hAnsiTheme="majorHAnsi" w:cs="Arial"/>
                <w:bCs/>
                <w:sz w:val="20"/>
                <w:szCs w:val="20"/>
              </w:rPr>
            </w:pPr>
            <w:r w:rsidRPr="000B3233">
              <w:rPr>
                <w:rFonts w:asciiTheme="majorHAnsi" w:hAnsiTheme="majorHAnsi" w:cs="Arial"/>
                <w:bCs/>
                <w:sz w:val="20"/>
                <w:szCs w:val="20"/>
              </w:rPr>
              <w:t>Le sous-programme a accompagné la mise en place de 2 services fonciers ruraux (SFR), de 40 Commission foncières villageoises et 40 Commissions de conciliation foncière villageoises dans le cadre de l’application de loi 034 sur le foncier rural. Ces structures sont dotées de capacités minimales pour remplir leurs missions</w:t>
            </w:r>
          </w:p>
        </w:tc>
        <w:tc>
          <w:tcPr>
            <w:tcW w:w="763" w:type="pct"/>
          </w:tcPr>
          <w:p w:rsidR="00141241" w:rsidRPr="000B3233" w:rsidRDefault="00141241" w:rsidP="00ED373F">
            <w:pPr>
              <w:jc w:val="both"/>
              <w:rPr>
                <w:rFonts w:asciiTheme="majorHAnsi" w:hAnsiTheme="majorHAnsi" w:cs="Arial"/>
                <w:bCs/>
                <w:sz w:val="20"/>
                <w:szCs w:val="20"/>
              </w:rPr>
            </w:pPr>
            <w:r w:rsidRPr="000B3233">
              <w:rPr>
                <w:rFonts w:asciiTheme="majorHAnsi" w:hAnsiTheme="majorHAnsi" w:cs="Arial"/>
                <w:bCs/>
                <w:sz w:val="20"/>
                <w:szCs w:val="20"/>
              </w:rPr>
              <w:t xml:space="preserve">Le processus n’a pas pu aboutir à l’obtention des  premiers produits de l’application de cette loi : les Attestations de possessions foncières rurales (APFR). C’est un processus très délicat et nécessite visiblement plus de temps et de ressources (humaines et financières) que le projet n’en dispose. </w:t>
            </w:r>
          </w:p>
        </w:tc>
        <w:tc>
          <w:tcPr>
            <w:tcW w:w="763" w:type="pct"/>
            <w:shd w:val="clear" w:color="auto" w:fill="auto"/>
            <w:vAlign w:val="center"/>
          </w:tcPr>
          <w:p w:rsidR="00141241" w:rsidRPr="000B3233" w:rsidRDefault="00141241" w:rsidP="00D363AB">
            <w:pPr>
              <w:jc w:val="center"/>
              <w:rPr>
                <w:rFonts w:asciiTheme="majorHAnsi" w:hAnsiTheme="majorHAnsi" w:cs="Arial"/>
                <w:bCs/>
                <w:sz w:val="20"/>
                <w:szCs w:val="20"/>
              </w:rPr>
            </w:pPr>
            <w:r w:rsidRPr="000B3233">
              <w:rPr>
                <w:rFonts w:asciiTheme="majorHAnsi" w:hAnsiTheme="majorHAnsi" w:cs="Arial"/>
                <w:sz w:val="20"/>
                <w:szCs w:val="20"/>
              </w:rPr>
              <w:t>60%</w:t>
            </w:r>
          </w:p>
        </w:tc>
      </w:tr>
      <w:tr w:rsidR="00141241" w:rsidRPr="00ED075D" w:rsidTr="00FC69F2">
        <w:tc>
          <w:tcPr>
            <w:tcW w:w="856" w:type="pct"/>
            <w:shd w:val="clear" w:color="auto" w:fill="auto"/>
          </w:tcPr>
          <w:p w:rsidR="00141241" w:rsidRPr="000B3233" w:rsidRDefault="00141241" w:rsidP="00ED075D">
            <w:pPr>
              <w:jc w:val="both"/>
              <w:rPr>
                <w:rFonts w:asciiTheme="majorHAnsi" w:hAnsiTheme="majorHAnsi" w:cs="Arial"/>
                <w:b/>
                <w:iCs/>
                <w:sz w:val="20"/>
                <w:szCs w:val="20"/>
              </w:rPr>
            </w:pPr>
          </w:p>
        </w:tc>
        <w:tc>
          <w:tcPr>
            <w:tcW w:w="773" w:type="pct"/>
            <w:shd w:val="clear" w:color="auto" w:fill="auto"/>
            <w:vAlign w:val="center"/>
          </w:tcPr>
          <w:p w:rsidR="00141241" w:rsidRPr="000B3233" w:rsidRDefault="00141241" w:rsidP="007C52D3">
            <w:pPr>
              <w:jc w:val="both"/>
              <w:rPr>
                <w:rFonts w:asciiTheme="majorHAnsi" w:hAnsiTheme="majorHAnsi" w:cs="Arial"/>
                <w:sz w:val="20"/>
                <w:szCs w:val="20"/>
              </w:rPr>
            </w:pPr>
            <w:r w:rsidRPr="000B3233">
              <w:rPr>
                <w:rFonts w:asciiTheme="majorHAnsi" w:hAnsiTheme="majorHAnsi" w:cs="Arial"/>
                <w:sz w:val="20"/>
                <w:szCs w:val="20"/>
              </w:rPr>
              <w:t xml:space="preserve">Nombre de cadres programmatiques régionaux (CCDR, CRAT,  CDR, CCRA, etc.) révisés afin d‟y inclure les </w:t>
            </w:r>
          </w:p>
          <w:p w:rsidR="00141241" w:rsidRPr="000B3233" w:rsidRDefault="00141241" w:rsidP="006D4FE2">
            <w:pPr>
              <w:jc w:val="both"/>
              <w:rPr>
                <w:rFonts w:asciiTheme="majorHAnsi" w:hAnsiTheme="majorHAnsi" w:cs="Arial"/>
                <w:sz w:val="20"/>
                <w:szCs w:val="20"/>
              </w:rPr>
            </w:pPr>
            <w:r w:rsidRPr="000B3233">
              <w:rPr>
                <w:rFonts w:asciiTheme="majorHAnsi" w:hAnsiTheme="majorHAnsi" w:cs="Arial"/>
                <w:sz w:val="20"/>
                <w:szCs w:val="20"/>
              </w:rPr>
              <w:t xml:space="preserve">principes de GDT </w:t>
            </w:r>
          </w:p>
        </w:tc>
        <w:tc>
          <w:tcPr>
            <w:tcW w:w="1074" w:type="pct"/>
            <w:shd w:val="clear" w:color="auto" w:fill="auto"/>
            <w:vAlign w:val="center"/>
          </w:tcPr>
          <w:p w:rsidR="00141241" w:rsidRPr="000B3233" w:rsidRDefault="00141241" w:rsidP="00966412">
            <w:pPr>
              <w:jc w:val="both"/>
              <w:rPr>
                <w:rFonts w:asciiTheme="majorHAnsi" w:hAnsiTheme="majorHAnsi" w:cs="Arial"/>
                <w:bCs/>
                <w:sz w:val="20"/>
                <w:szCs w:val="20"/>
              </w:rPr>
            </w:pPr>
            <w:r w:rsidRPr="000B3233">
              <w:rPr>
                <w:rFonts w:asciiTheme="majorHAnsi" w:hAnsiTheme="majorHAnsi" w:cs="Arial"/>
                <w:bCs/>
                <w:sz w:val="20"/>
                <w:szCs w:val="20"/>
              </w:rPr>
              <w:t>Tous les cadres programmatiques régionaux intègrent la GDT dans leurs actions et coordonnent leurs activités liées à la GDT à travers le mécanisme de coordination régionale</w:t>
            </w:r>
          </w:p>
        </w:tc>
        <w:tc>
          <w:tcPr>
            <w:tcW w:w="771" w:type="pct"/>
          </w:tcPr>
          <w:p w:rsidR="00141241" w:rsidRPr="000B3233" w:rsidRDefault="00141241" w:rsidP="00ED373F">
            <w:pPr>
              <w:jc w:val="both"/>
              <w:rPr>
                <w:rFonts w:asciiTheme="majorHAnsi" w:hAnsiTheme="majorHAnsi" w:cs="Arial"/>
                <w:bCs/>
                <w:sz w:val="20"/>
                <w:szCs w:val="20"/>
              </w:rPr>
            </w:pPr>
            <w:r w:rsidRPr="000B3233">
              <w:rPr>
                <w:rFonts w:asciiTheme="majorHAnsi" w:hAnsiTheme="majorHAnsi" w:cs="Arial"/>
                <w:bCs/>
                <w:sz w:val="20"/>
                <w:szCs w:val="20"/>
              </w:rPr>
              <w:t xml:space="preserve">Le projet a accompagné l’élaboration de différents plans d’actions communaux de GDT qui ont servi ou servent de base à la prise en compte de la problématique dans les Plans communaux de développement. </w:t>
            </w:r>
          </w:p>
        </w:tc>
        <w:tc>
          <w:tcPr>
            <w:tcW w:w="763" w:type="pct"/>
          </w:tcPr>
          <w:p w:rsidR="00141241" w:rsidRPr="000B3233" w:rsidRDefault="00141241" w:rsidP="00D363AB">
            <w:pPr>
              <w:jc w:val="both"/>
              <w:rPr>
                <w:rFonts w:asciiTheme="majorHAnsi" w:hAnsiTheme="majorHAnsi" w:cs="Arial"/>
                <w:bCs/>
                <w:sz w:val="20"/>
                <w:szCs w:val="20"/>
              </w:rPr>
            </w:pPr>
          </w:p>
        </w:tc>
        <w:tc>
          <w:tcPr>
            <w:tcW w:w="763" w:type="pct"/>
            <w:shd w:val="clear" w:color="auto" w:fill="auto"/>
            <w:vAlign w:val="center"/>
          </w:tcPr>
          <w:p w:rsidR="00141241" w:rsidRPr="000B3233" w:rsidRDefault="006B4AC6" w:rsidP="00D363AB">
            <w:pPr>
              <w:jc w:val="center"/>
              <w:rPr>
                <w:rFonts w:asciiTheme="majorHAnsi" w:hAnsiTheme="majorHAnsi" w:cs="Arial"/>
                <w:bCs/>
                <w:sz w:val="20"/>
                <w:szCs w:val="20"/>
              </w:rPr>
            </w:pPr>
            <w:r w:rsidRPr="000B3233">
              <w:rPr>
                <w:rFonts w:asciiTheme="majorHAnsi" w:hAnsiTheme="majorHAnsi" w:cs="Arial"/>
                <w:bCs/>
                <w:sz w:val="20"/>
                <w:szCs w:val="20"/>
              </w:rPr>
              <w:t>8</w:t>
            </w:r>
            <w:r w:rsidR="00141241" w:rsidRPr="000B3233">
              <w:rPr>
                <w:rFonts w:asciiTheme="majorHAnsi" w:hAnsiTheme="majorHAnsi" w:cs="Arial"/>
                <w:bCs/>
                <w:sz w:val="20"/>
                <w:szCs w:val="20"/>
              </w:rPr>
              <w:t>0%</w:t>
            </w:r>
          </w:p>
        </w:tc>
      </w:tr>
      <w:tr w:rsidR="00896FF8" w:rsidRPr="00ED075D" w:rsidTr="00FC69F2">
        <w:tc>
          <w:tcPr>
            <w:tcW w:w="856" w:type="pct"/>
            <w:vMerge w:val="restart"/>
            <w:shd w:val="clear" w:color="auto" w:fill="auto"/>
            <w:vAlign w:val="center"/>
          </w:tcPr>
          <w:p w:rsidR="00896FF8" w:rsidRPr="00993C1A" w:rsidRDefault="00896FF8" w:rsidP="00ED075D">
            <w:pPr>
              <w:jc w:val="both"/>
              <w:rPr>
                <w:rFonts w:asciiTheme="majorHAnsi" w:hAnsiTheme="majorHAnsi" w:cs="Arial"/>
                <w:iCs/>
                <w:sz w:val="20"/>
                <w:szCs w:val="20"/>
              </w:rPr>
            </w:pPr>
            <w:r w:rsidRPr="00993C1A">
              <w:rPr>
                <w:rFonts w:asciiTheme="majorHAnsi" w:hAnsiTheme="majorHAnsi" w:cs="Arial"/>
                <w:b/>
                <w:iCs/>
                <w:sz w:val="20"/>
                <w:szCs w:val="20"/>
              </w:rPr>
              <w:t xml:space="preserve">Résultat 3 : </w:t>
            </w:r>
            <w:r w:rsidRPr="00993C1A">
              <w:rPr>
                <w:rFonts w:asciiTheme="majorHAnsi" w:hAnsiTheme="majorHAnsi" w:cs="Arial"/>
                <w:iCs/>
                <w:sz w:val="20"/>
                <w:szCs w:val="20"/>
              </w:rPr>
              <w:t xml:space="preserve">Des </w:t>
            </w:r>
            <w:r w:rsidRPr="00993C1A">
              <w:rPr>
                <w:rFonts w:asciiTheme="majorHAnsi" w:hAnsiTheme="majorHAnsi" w:cs="Arial"/>
                <w:iCs/>
                <w:sz w:val="20"/>
                <w:szCs w:val="20"/>
              </w:rPr>
              <w:lastRenderedPageBreak/>
              <w:t>pratiques de gestion intégrée, durable et équitable des terres intégrant des pratiques innovantes ou basées sur les connaissances locales sont promues</w:t>
            </w:r>
          </w:p>
        </w:tc>
        <w:tc>
          <w:tcPr>
            <w:tcW w:w="773" w:type="pct"/>
            <w:shd w:val="clear" w:color="auto" w:fill="auto"/>
            <w:vAlign w:val="center"/>
          </w:tcPr>
          <w:p w:rsidR="00896FF8" w:rsidRPr="00993C1A" w:rsidRDefault="00896FF8" w:rsidP="007C52D3">
            <w:pPr>
              <w:jc w:val="both"/>
              <w:rPr>
                <w:rFonts w:asciiTheme="majorHAnsi" w:hAnsiTheme="majorHAnsi" w:cs="Arial"/>
                <w:sz w:val="20"/>
                <w:szCs w:val="20"/>
              </w:rPr>
            </w:pPr>
            <w:r w:rsidRPr="00993C1A">
              <w:rPr>
                <w:rFonts w:asciiTheme="majorHAnsi" w:hAnsiTheme="majorHAnsi" w:cs="Arial"/>
                <w:sz w:val="20"/>
                <w:szCs w:val="20"/>
              </w:rPr>
              <w:lastRenderedPageBreak/>
              <w:t xml:space="preserve">Superficies de terres </w:t>
            </w:r>
            <w:r w:rsidRPr="00993C1A">
              <w:rPr>
                <w:rFonts w:asciiTheme="majorHAnsi" w:hAnsiTheme="majorHAnsi" w:cs="Arial"/>
                <w:sz w:val="20"/>
                <w:szCs w:val="20"/>
              </w:rPr>
              <w:lastRenderedPageBreak/>
              <w:t xml:space="preserve">agricoles, de zones pastorales, zones forestières </w:t>
            </w:r>
            <w:r w:rsidRPr="00993C1A">
              <w:rPr>
                <w:rFonts w:asciiTheme="majorHAnsi" w:hAnsiTheme="majorHAnsi" w:cs="Arial"/>
                <w:strike/>
                <w:sz w:val="20"/>
                <w:szCs w:val="20"/>
              </w:rPr>
              <w:t xml:space="preserve"> </w:t>
            </w:r>
            <w:r w:rsidRPr="00993C1A">
              <w:rPr>
                <w:rFonts w:asciiTheme="majorHAnsi" w:hAnsiTheme="majorHAnsi" w:cs="Arial"/>
                <w:sz w:val="20"/>
                <w:szCs w:val="20"/>
              </w:rPr>
              <w:t xml:space="preserve"> berges et  de zones humides intégrant  les systèmes de GDT</w:t>
            </w:r>
          </w:p>
        </w:tc>
        <w:tc>
          <w:tcPr>
            <w:tcW w:w="1074" w:type="pct"/>
            <w:shd w:val="clear" w:color="auto" w:fill="auto"/>
            <w:vAlign w:val="center"/>
          </w:tcPr>
          <w:p w:rsidR="00896FF8" w:rsidRPr="00993C1A" w:rsidRDefault="00896FF8" w:rsidP="006D4FE2">
            <w:pPr>
              <w:jc w:val="both"/>
              <w:rPr>
                <w:rFonts w:asciiTheme="majorHAnsi" w:hAnsiTheme="majorHAnsi" w:cs="Arial"/>
                <w:bCs/>
                <w:i/>
                <w:sz w:val="20"/>
                <w:szCs w:val="20"/>
              </w:rPr>
            </w:pPr>
            <w:r w:rsidRPr="00993C1A">
              <w:rPr>
                <w:rFonts w:asciiTheme="majorHAnsi" w:hAnsiTheme="majorHAnsi" w:cs="Arial"/>
                <w:bCs/>
                <w:sz w:val="20"/>
                <w:szCs w:val="20"/>
              </w:rPr>
              <w:lastRenderedPageBreak/>
              <w:t xml:space="preserve">10.000 ha pour la gestion de </w:t>
            </w:r>
            <w:r w:rsidRPr="00993C1A">
              <w:rPr>
                <w:rFonts w:asciiTheme="majorHAnsi" w:hAnsiTheme="majorHAnsi" w:cs="Arial"/>
                <w:bCs/>
                <w:sz w:val="20"/>
                <w:szCs w:val="20"/>
              </w:rPr>
              <w:lastRenderedPageBreak/>
              <w:t>l’agro foresterie, 35 000 ha de zones pastorales, 50 000 ha;  de terres forestières ; 10 000 ha de zones périphériques pour la protection de la faune ; 10 000 ml  de berges ; 5 000 ha de zones humides  et, sont placés sous le système permanent de GDT</w:t>
            </w:r>
            <w:r w:rsidRPr="00993C1A">
              <w:rPr>
                <w:rFonts w:asciiTheme="majorHAnsi" w:hAnsiTheme="majorHAnsi" w:cs="Arial"/>
                <w:bCs/>
                <w:i/>
                <w:sz w:val="20"/>
                <w:szCs w:val="20"/>
              </w:rPr>
              <w:t xml:space="preserve"> </w:t>
            </w:r>
          </w:p>
          <w:p w:rsidR="00896FF8" w:rsidRPr="00993C1A" w:rsidRDefault="00896FF8" w:rsidP="006D4FE2">
            <w:pPr>
              <w:widowControl w:val="0"/>
              <w:jc w:val="both"/>
              <w:rPr>
                <w:rFonts w:asciiTheme="majorHAnsi" w:hAnsiTheme="majorHAnsi" w:cs="Arial"/>
                <w:sz w:val="20"/>
                <w:szCs w:val="20"/>
              </w:rPr>
            </w:pPr>
            <w:r w:rsidRPr="00993C1A">
              <w:rPr>
                <w:rFonts w:asciiTheme="majorHAnsi" w:hAnsiTheme="majorHAnsi" w:cs="Arial"/>
                <w:sz w:val="20"/>
                <w:szCs w:val="20"/>
              </w:rPr>
              <w:t>50% des producteurs ciblés s’emploient à appliquer la GDT dans leurs exploitations</w:t>
            </w:r>
          </w:p>
        </w:tc>
        <w:tc>
          <w:tcPr>
            <w:tcW w:w="771" w:type="pct"/>
          </w:tcPr>
          <w:p w:rsidR="00896FF8" w:rsidRPr="00993C1A" w:rsidRDefault="00896FF8" w:rsidP="00966412">
            <w:pPr>
              <w:jc w:val="both"/>
              <w:rPr>
                <w:rFonts w:asciiTheme="majorHAnsi" w:hAnsiTheme="majorHAnsi" w:cs="Arial"/>
                <w:bCs/>
                <w:sz w:val="20"/>
                <w:szCs w:val="20"/>
              </w:rPr>
            </w:pPr>
          </w:p>
        </w:tc>
        <w:tc>
          <w:tcPr>
            <w:tcW w:w="763" w:type="pct"/>
            <w:vMerge w:val="restart"/>
          </w:tcPr>
          <w:p w:rsidR="00896FF8" w:rsidRDefault="00896FF8" w:rsidP="00896FF8">
            <w:pPr>
              <w:jc w:val="both"/>
              <w:rPr>
                <w:rFonts w:asciiTheme="majorHAnsi" w:hAnsiTheme="majorHAnsi" w:cs="Arial"/>
                <w:bCs/>
                <w:sz w:val="20"/>
                <w:szCs w:val="20"/>
              </w:rPr>
            </w:pPr>
            <w:r>
              <w:rPr>
                <w:rFonts w:asciiTheme="majorHAnsi" w:hAnsiTheme="majorHAnsi" w:cs="Arial"/>
                <w:bCs/>
                <w:sz w:val="20"/>
                <w:szCs w:val="20"/>
              </w:rPr>
              <w:t xml:space="preserve">Ces indicateurs </w:t>
            </w:r>
            <w:r>
              <w:rPr>
                <w:rFonts w:asciiTheme="majorHAnsi" w:hAnsiTheme="majorHAnsi" w:cs="Arial"/>
                <w:bCs/>
                <w:sz w:val="20"/>
                <w:szCs w:val="20"/>
              </w:rPr>
              <w:lastRenderedPageBreak/>
              <w:t xml:space="preserve">devaient être </w:t>
            </w:r>
            <w:r w:rsidR="00993C1A">
              <w:rPr>
                <w:rFonts w:asciiTheme="majorHAnsi" w:hAnsiTheme="majorHAnsi" w:cs="Arial"/>
                <w:bCs/>
                <w:sz w:val="20"/>
                <w:szCs w:val="20"/>
              </w:rPr>
              <w:t>le résultat de</w:t>
            </w:r>
            <w:r>
              <w:rPr>
                <w:rFonts w:asciiTheme="majorHAnsi" w:hAnsiTheme="majorHAnsi" w:cs="Arial"/>
                <w:bCs/>
                <w:sz w:val="20"/>
                <w:szCs w:val="20"/>
              </w:rPr>
              <w:t xml:space="preserve"> la capitalisation, par l’entremise du projet, de l’ensemble des actions de GDT menées dans la région par les parties prenantes. </w:t>
            </w:r>
          </w:p>
          <w:p w:rsidR="00896FF8" w:rsidRDefault="00896FF8" w:rsidP="00896FF8">
            <w:pPr>
              <w:jc w:val="both"/>
              <w:rPr>
                <w:rFonts w:asciiTheme="majorHAnsi" w:hAnsiTheme="majorHAnsi" w:cs="Arial"/>
                <w:bCs/>
                <w:sz w:val="20"/>
                <w:szCs w:val="20"/>
              </w:rPr>
            </w:pPr>
            <w:r>
              <w:rPr>
                <w:rFonts w:asciiTheme="majorHAnsi" w:hAnsiTheme="majorHAnsi" w:cs="Arial"/>
                <w:bCs/>
                <w:sz w:val="20"/>
                <w:szCs w:val="20"/>
              </w:rPr>
              <w:t>Le fait que le projet n’ai pas permis de réaliser de planification annuelle conjointe a rendu difficile, voire impossible le renseignement de ces indicateurs.</w:t>
            </w:r>
          </w:p>
          <w:p w:rsidR="00896FF8" w:rsidRPr="00993C1A" w:rsidRDefault="00896FF8" w:rsidP="00896FF8">
            <w:pPr>
              <w:jc w:val="both"/>
              <w:rPr>
                <w:rFonts w:asciiTheme="majorHAnsi" w:hAnsiTheme="majorHAnsi" w:cs="Arial"/>
                <w:bCs/>
                <w:sz w:val="20"/>
                <w:szCs w:val="20"/>
              </w:rPr>
            </w:pPr>
            <w:r>
              <w:rPr>
                <w:rFonts w:asciiTheme="majorHAnsi" w:hAnsiTheme="majorHAnsi" w:cs="Arial"/>
                <w:bCs/>
                <w:sz w:val="20"/>
                <w:szCs w:val="20"/>
              </w:rPr>
              <w:t xml:space="preserve">  </w:t>
            </w:r>
          </w:p>
        </w:tc>
        <w:tc>
          <w:tcPr>
            <w:tcW w:w="763" w:type="pct"/>
            <w:shd w:val="clear" w:color="auto" w:fill="auto"/>
          </w:tcPr>
          <w:p w:rsidR="00896FF8" w:rsidRDefault="00896FF8" w:rsidP="00D363AB">
            <w:pPr>
              <w:jc w:val="both"/>
              <w:rPr>
                <w:rFonts w:asciiTheme="majorHAnsi" w:hAnsiTheme="majorHAnsi" w:cs="Arial"/>
                <w:bCs/>
                <w:sz w:val="20"/>
                <w:szCs w:val="20"/>
              </w:rPr>
            </w:pPr>
          </w:p>
          <w:p w:rsidR="00896FF8" w:rsidRDefault="00896FF8" w:rsidP="00D363AB">
            <w:pPr>
              <w:jc w:val="both"/>
              <w:rPr>
                <w:rFonts w:asciiTheme="majorHAnsi" w:hAnsiTheme="majorHAnsi" w:cs="Arial"/>
                <w:bCs/>
                <w:sz w:val="20"/>
                <w:szCs w:val="20"/>
              </w:rPr>
            </w:pPr>
          </w:p>
          <w:p w:rsidR="00896FF8" w:rsidRPr="00993C1A" w:rsidRDefault="00896FF8" w:rsidP="00D363AB">
            <w:pPr>
              <w:jc w:val="both"/>
              <w:rPr>
                <w:rFonts w:asciiTheme="majorHAnsi" w:hAnsiTheme="majorHAnsi" w:cs="Arial"/>
                <w:bCs/>
                <w:sz w:val="20"/>
                <w:szCs w:val="20"/>
              </w:rPr>
            </w:pPr>
            <w:r>
              <w:rPr>
                <w:rFonts w:asciiTheme="majorHAnsi" w:hAnsiTheme="majorHAnsi" w:cs="Arial"/>
                <w:bCs/>
                <w:sz w:val="20"/>
                <w:szCs w:val="20"/>
              </w:rPr>
              <w:t>Ne peuvent être évalués de façon rigoureuse</w:t>
            </w:r>
          </w:p>
        </w:tc>
      </w:tr>
      <w:tr w:rsidR="00896FF8" w:rsidRPr="00ED075D" w:rsidTr="00FC69F2">
        <w:tc>
          <w:tcPr>
            <w:tcW w:w="856" w:type="pct"/>
            <w:vMerge/>
            <w:shd w:val="clear" w:color="auto" w:fill="auto"/>
          </w:tcPr>
          <w:p w:rsidR="00896FF8" w:rsidRPr="000B3233" w:rsidRDefault="00896FF8">
            <w:pPr>
              <w:jc w:val="both"/>
              <w:rPr>
                <w:rFonts w:asciiTheme="majorHAnsi" w:hAnsiTheme="majorHAnsi"/>
                <w:b/>
                <w:sz w:val="20"/>
                <w:szCs w:val="20"/>
              </w:rPr>
            </w:pPr>
          </w:p>
        </w:tc>
        <w:tc>
          <w:tcPr>
            <w:tcW w:w="773" w:type="pct"/>
            <w:shd w:val="clear" w:color="auto" w:fill="auto"/>
            <w:vAlign w:val="center"/>
          </w:tcPr>
          <w:p w:rsidR="00896FF8" w:rsidRPr="000B3233" w:rsidRDefault="00896FF8">
            <w:pPr>
              <w:jc w:val="both"/>
              <w:rPr>
                <w:rFonts w:asciiTheme="majorHAnsi" w:hAnsiTheme="majorHAnsi" w:cs="Arial"/>
                <w:sz w:val="20"/>
                <w:szCs w:val="20"/>
              </w:rPr>
            </w:pPr>
            <w:r w:rsidRPr="000B3233">
              <w:rPr>
                <w:rFonts w:asciiTheme="majorHAnsi" w:hAnsiTheme="majorHAnsi" w:cs="Arial"/>
                <w:bCs/>
                <w:sz w:val="20"/>
                <w:szCs w:val="20"/>
              </w:rPr>
              <w:t>Pourcentage  de producteurs et par types de technologies appliquant avec succès des technologies innovantes expérimentées et adaptées à la GDT dans la région</w:t>
            </w:r>
          </w:p>
        </w:tc>
        <w:tc>
          <w:tcPr>
            <w:tcW w:w="1074" w:type="pct"/>
            <w:shd w:val="clear" w:color="auto" w:fill="auto"/>
            <w:vAlign w:val="center"/>
          </w:tcPr>
          <w:p w:rsidR="00896FF8" w:rsidRPr="000B3233" w:rsidRDefault="00896FF8">
            <w:pPr>
              <w:widowControl w:val="0"/>
              <w:jc w:val="both"/>
              <w:rPr>
                <w:rFonts w:asciiTheme="majorHAnsi" w:hAnsiTheme="majorHAnsi" w:cs="Arial"/>
                <w:bCs/>
                <w:sz w:val="20"/>
                <w:szCs w:val="20"/>
              </w:rPr>
            </w:pPr>
            <w:r w:rsidRPr="000B3233">
              <w:rPr>
                <w:rFonts w:asciiTheme="majorHAnsi" w:hAnsiTheme="majorHAnsi" w:cs="Arial"/>
                <w:bCs/>
                <w:sz w:val="20"/>
                <w:szCs w:val="20"/>
              </w:rPr>
              <w:t>Augmentation de 20% du stock de carbone des sols et des plantes</w:t>
            </w:r>
          </w:p>
        </w:tc>
        <w:tc>
          <w:tcPr>
            <w:tcW w:w="771" w:type="pct"/>
          </w:tcPr>
          <w:p w:rsidR="00896FF8" w:rsidRPr="000B3233" w:rsidRDefault="00896FF8">
            <w:pPr>
              <w:widowControl w:val="0"/>
              <w:jc w:val="both"/>
              <w:rPr>
                <w:rFonts w:asciiTheme="majorHAnsi" w:hAnsiTheme="majorHAnsi" w:cs="Arial"/>
                <w:bCs/>
                <w:sz w:val="20"/>
                <w:szCs w:val="20"/>
              </w:rPr>
            </w:pPr>
          </w:p>
        </w:tc>
        <w:tc>
          <w:tcPr>
            <w:tcW w:w="763" w:type="pct"/>
            <w:vMerge/>
          </w:tcPr>
          <w:p w:rsidR="00896FF8" w:rsidRPr="000B3233" w:rsidRDefault="00896FF8">
            <w:pPr>
              <w:widowControl w:val="0"/>
              <w:jc w:val="both"/>
              <w:rPr>
                <w:rFonts w:asciiTheme="majorHAnsi" w:hAnsiTheme="majorHAnsi" w:cs="Arial"/>
                <w:bCs/>
                <w:sz w:val="20"/>
                <w:szCs w:val="20"/>
              </w:rPr>
            </w:pPr>
          </w:p>
        </w:tc>
        <w:tc>
          <w:tcPr>
            <w:tcW w:w="763" w:type="pct"/>
            <w:shd w:val="clear" w:color="auto" w:fill="auto"/>
          </w:tcPr>
          <w:p w:rsidR="00896FF8" w:rsidRDefault="00896FF8">
            <w:pPr>
              <w:widowControl w:val="0"/>
              <w:jc w:val="both"/>
              <w:rPr>
                <w:rFonts w:asciiTheme="majorHAnsi" w:hAnsiTheme="majorHAnsi" w:cs="Arial"/>
                <w:bCs/>
                <w:sz w:val="20"/>
                <w:szCs w:val="20"/>
              </w:rPr>
            </w:pPr>
          </w:p>
          <w:p w:rsidR="00896FF8" w:rsidRDefault="00896FF8">
            <w:pPr>
              <w:widowControl w:val="0"/>
              <w:jc w:val="both"/>
              <w:rPr>
                <w:rFonts w:asciiTheme="majorHAnsi" w:hAnsiTheme="majorHAnsi" w:cs="Arial"/>
                <w:bCs/>
                <w:sz w:val="20"/>
                <w:szCs w:val="20"/>
              </w:rPr>
            </w:pPr>
          </w:p>
          <w:p w:rsidR="00896FF8" w:rsidRPr="00993C1A" w:rsidRDefault="00896FF8">
            <w:pPr>
              <w:widowControl w:val="0"/>
              <w:jc w:val="both"/>
              <w:rPr>
                <w:rFonts w:asciiTheme="majorHAnsi" w:hAnsiTheme="majorHAnsi" w:cs="Arial"/>
                <w:bCs/>
                <w:sz w:val="20"/>
                <w:szCs w:val="20"/>
              </w:rPr>
            </w:pPr>
            <w:r>
              <w:rPr>
                <w:rFonts w:asciiTheme="majorHAnsi" w:hAnsiTheme="majorHAnsi" w:cs="Arial"/>
                <w:bCs/>
                <w:sz w:val="20"/>
                <w:szCs w:val="20"/>
              </w:rPr>
              <w:t>Ne peuvent être évalués de façon rigoureuse</w:t>
            </w:r>
          </w:p>
        </w:tc>
      </w:tr>
    </w:tbl>
    <w:p w:rsidR="00067AB0" w:rsidRPr="00197E2A" w:rsidRDefault="00067AB0">
      <w:pPr>
        <w:rPr>
          <w:rFonts w:asciiTheme="majorHAnsi" w:hAnsiTheme="majorHAnsi"/>
          <w:sz w:val="22"/>
          <w:szCs w:val="22"/>
        </w:rPr>
      </w:pPr>
    </w:p>
    <w:p w:rsidR="00D819A6" w:rsidRDefault="00D819A6">
      <w:pPr>
        <w:rPr>
          <w:rFonts w:asciiTheme="majorHAnsi" w:hAnsiTheme="majorHAnsi"/>
          <w:sz w:val="22"/>
          <w:szCs w:val="22"/>
        </w:rPr>
        <w:sectPr w:rsidR="00D819A6" w:rsidSect="00D819A6">
          <w:pgSz w:w="16838" w:h="11906" w:orient="landscape" w:code="9"/>
          <w:pgMar w:top="1418" w:right="1418" w:bottom="1418" w:left="1418" w:header="709" w:footer="709" w:gutter="0"/>
          <w:cols w:space="708"/>
          <w:docGrid w:linePitch="360"/>
        </w:sectPr>
      </w:pPr>
    </w:p>
    <w:p w:rsidR="003E5477" w:rsidRPr="00536F25" w:rsidRDefault="00536F25" w:rsidP="0060735B">
      <w:pPr>
        <w:pStyle w:val="Titre2"/>
      </w:pPr>
      <w:bookmarkStart w:id="38" w:name="_Toc508788916"/>
      <w:r w:rsidRPr="00536F25">
        <w:lastRenderedPageBreak/>
        <w:t>Efficacité des activités</w:t>
      </w:r>
      <w:bookmarkEnd w:id="38"/>
    </w:p>
    <w:p w:rsidR="00966412" w:rsidRDefault="00966412" w:rsidP="00966412">
      <w:pPr>
        <w:jc w:val="both"/>
        <w:rPr>
          <w:rFonts w:asciiTheme="majorHAnsi" w:hAnsiTheme="majorHAnsi"/>
          <w:sz w:val="22"/>
          <w:szCs w:val="22"/>
        </w:rPr>
      </w:pPr>
    </w:p>
    <w:p w:rsidR="00536F25" w:rsidRDefault="00DE1FA5" w:rsidP="00FC69F2">
      <w:pPr>
        <w:spacing w:before="120" w:after="120" w:line="276" w:lineRule="auto"/>
        <w:jc w:val="both"/>
        <w:rPr>
          <w:rFonts w:asciiTheme="majorHAnsi" w:hAnsiTheme="majorHAnsi"/>
          <w:sz w:val="22"/>
          <w:szCs w:val="22"/>
        </w:rPr>
      </w:pPr>
      <w:r w:rsidRPr="00966412">
        <w:rPr>
          <w:rFonts w:asciiTheme="majorHAnsi" w:hAnsiTheme="majorHAnsi"/>
          <w:sz w:val="22"/>
          <w:szCs w:val="22"/>
        </w:rPr>
        <w:t xml:space="preserve">La mesure de l’efficacité des activités est basée sur les niveaux de mise en œuvre des différents Programmes de travail et budget annuels (PTBA) </w:t>
      </w:r>
      <w:r w:rsidR="00966412">
        <w:rPr>
          <w:rFonts w:asciiTheme="majorHAnsi" w:hAnsiTheme="majorHAnsi"/>
          <w:sz w:val="22"/>
          <w:szCs w:val="22"/>
        </w:rPr>
        <w:t>exécutés</w:t>
      </w:r>
      <w:r w:rsidRPr="00966412">
        <w:rPr>
          <w:rFonts w:asciiTheme="majorHAnsi" w:hAnsiTheme="majorHAnsi"/>
          <w:sz w:val="22"/>
          <w:szCs w:val="22"/>
        </w:rPr>
        <w:t xml:space="preserve"> au cours des quatre années. </w:t>
      </w:r>
      <w:r w:rsidR="00B41524" w:rsidRPr="00966412">
        <w:rPr>
          <w:rFonts w:asciiTheme="majorHAnsi" w:hAnsiTheme="majorHAnsi"/>
          <w:sz w:val="22"/>
          <w:szCs w:val="22"/>
        </w:rPr>
        <w:t xml:space="preserve">Il ressort de cet exercice que la planification et la mise en œuvre des activités du </w:t>
      </w:r>
      <w:r w:rsidR="00966412">
        <w:rPr>
          <w:rFonts w:asciiTheme="majorHAnsi" w:hAnsiTheme="majorHAnsi"/>
          <w:sz w:val="22"/>
          <w:szCs w:val="22"/>
        </w:rPr>
        <w:t>CPP-CO</w:t>
      </w:r>
      <w:r w:rsidR="00B41524" w:rsidRPr="00966412">
        <w:rPr>
          <w:rFonts w:asciiTheme="majorHAnsi" w:hAnsiTheme="majorHAnsi"/>
          <w:sz w:val="22"/>
          <w:szCs w:val="22"/>
        </w:rPr>
        <w:t xml:space="preserve"> n’ont </w:t>
      </w:r>
      <w:r w:rsidRPr="00966412">
        <w:rPr>
          <w:rFonts w:asciiTheme="majorHAnsi" w:hAnsiTheme="majorHAnsi"/>
          <w:sz w:val="22"/>
          <w:szCs w:val="22"/>
        </w:rPr>
        <w:t>pas respecté la nomenclature</w:t>
      </w:r>
      <w:r w:rsidR="00B41524" w:rsidRPr="00966412">
        <w:rPr>
          <w:rFonts w:asciiTheme="majorHAnsi" w:hAnsiTheme="majorHAnsi"/>
          <w:sz w:val="22"/>
          <w:szCs w:val="22"/>
        </w:rPr>
        <w:t xml:space="preserve"> </w:t>
      </w:r>
      <w:r w:rsidR="00966412">
        <w:rPr>
          <w:rFonts w:asciiTheme="majorHAnsi" w:hAnsiTheme="majorHAnsi"/>
          <w:sz w:val="22"/>
          <w:szCs w:val="22"/>
        </w:rPr>
        <w:t>adoptée</w:t>
      </w:r>
      <w:r w:rsidR="00966412" w:rsidRPr="00966412">
        <w:rPr>
          <w:rFonts w:asciiTheme="majorHAnsi" w:hAnsiTheme="majorHAnsi"/>
          <w:sz w:val="22"/>
          <w:szCs w:val="22"/>
        </w:rPr>
        <w:t xml:space="preserve"> </w:t>
      </w:r>
      <w:r w:rsidR="00B41524" w:rsidRPr="00966412">
        <w:rPr>
          <w:rFonts w:asciiTheme="majorHAnsi" w:hAnsiTheme="majorHAnsi"/>
          <w:sz w:val="22"/>
          <w:szCs w:val="22"/>
        </w:rPr>
        <w:t xml:space="preserve">en début de projet. Néanmoins, de manière globale, les </w:t>
      </w:r>
      <w:r w:rsidR="000D24D9" w:rsidRPr="00966412">
        <w:rPr>
          <w:rFonts w:asciiTheme="majorHAnsi" w:hAnsiTheme="majorHAnsi"/>
          <w:sz w:val="22"/>
          <w:szCs w:val="22"/>
        </w:rPr>
        <w:t>q</w:t>
      </w:r>
      <w:r w:rsidR="00B41524" w:rsidRPr="00966412">
        <w:rPr>
          <w:rFonts w:asciiTheme="majorHAnsi" w:hAnsiTheme="majorHAnsi"/>
          <w:sz w:val="22"/>
          <w:szCs w:val="22"/>
        </w:rPr>
        <w:t>uatre Programmes de travail et budget annuels (PTBA)</w:t>
      </w:r>
      <w:r w:rsidR="000D24D9" w:rsidRPr="00966412">
        <w:rPr>
          <w:rFonts w:asciiTheme="majorHAnsi" w:hAnsiTheme="majorHAnsi"/>
          <w:sz w:val="22"/>
          <w:szCs w:val="22"/>
        </w:rPr>
        <w:t xml:space="preserve"> ont été mis en œuvre avec des taux </w:t>
      </w:r>
      <w:r w:rsidR="00ED373F">
        <w:rPr>
          <w:rFonts w:asciiTheme="majorHAnsi" w:hAnsiTheme="majorHAnsi"/>
          <w:sz w:val="22"/>
          <w:szCs w:val="22"/>
        </w:rPr>
        <w:t>de réalisation</w:t>
      </w:r>
      <w:r w:rsidR="00ED373F" w:rsidRPr="00966412">
        <w:rPr>
          <w:rFonts w:asciiTheme="majorHAnsi" w:hAnsiTheme="majorHAnsi"/>
          <w:sz w:val="22"/>
          <w:szCs w:val="22"/>
        </w:rPr>
        <w:t xml:space="preserve"> </w:t>
      </w:r>
      <w:r w:rsidR="000D24D9" w:rsidRPr="00966412">
        <w:rPr>
          <w:rFonts w:asciiTheme="majorHAnsi" w:hAnsiTheme="majorHAnsi"/>
          <w:sz w:val="22"/>
          <w:szCs w:val="22"/>
        </w:rPr>
        <w:t>satisfaisants.</w:t>
      </w:r>
    </w:p>
    <w:p w:rsidR="00ED373F" w:rsidRPr="00966412" w:rsidRDefault="00ED373F" w:rsidP="00966412">
      <w:pPr>
        <w:jc w:val="both"/>
        <w:rPr>
          <w:rFonts w:asciiTheme="majorHAnsi" w:hAnsiTheme="majorHAnsi"/>
          <w:sz w:val="22"/>
          <w:szCs w:val="22"/>
        </w:rPr>
      </w:pPr>
    </w:p>
    <w:p w:rsidR="00DB04A2" w:rsidRPr="00966412" w:rsidRDefault="00966412" w:rsidP="00FC69F2">
      <w:pPr>
        <w:pStyle w:val="Lgende"/>
      </w:pPr>
      <w:bookmarkStart w:id="39" w:name="_Toc508544751"/>
      <w:r w:rsidRPr="00966412">
        <w:t xml:space="preserve">Tableau </w:t>
      </w:r>
      <w:fldSimple w:instr=" SEQ Tableau \* ARABIC ">
        <w:r w:rsidR="00B1249C">
          <w:rPr>
            <w:noProof/>
          </w:rPr>
          <w:t>6</w:t>
        </w:r>
      </w:fldSimple>
      <w:r w:rsidR="000E2E89" w:rsidRPr="00966412">
        <w:t xml:space="preserve">: Efficacité de mise en œuvre des activités du </w:t>
      </w:r>
      <w:r w:rsidR="00345066" w:rsidRPr="00966412">
        <w:t>CPP-CO</w:t>
      </w:r>
      <w:bookmarkEnd w:id="39"/>
    </w:p>
    <w:p w:rsidR="00DB04A2" w:rsidRPr="00966412" w:rsidRDefault="00DB04A2" w:rsidP="00ED373F">
      <w:pPr>
        <w:rPr>
          <w:rFonts w:asciiTheme="majorHAnsi" w:hAnsiTheme="maj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5"/>
        <w:gridCol w:w="1535"/>
        <w:gridCol w:w="1534"/>
        <w:gridCol w:w="1534"/>
        <w:gridCol w:w="1534"/>
        <w:gridCol w:w="1538"/>
      </w:tblGrid>
      <w:tr w:rsidR="00ED373F" w:rsidRPr="00ED373F" w:rsidTr="00ED373F">
        <w:trPr>
          <w:trHeight w:val="256"/>
        </w:trPr>
        <w:tc>
          <w:tcPr>
            <w:tcW w:w="833" w:type="pct"/>
            <w:vMerge w:val="restart"/>
            <w:shd w:val="clear" w:color="000000" w:fill="FFF2CC"/>
            <w:vAlign w:val="center"/>
          </w:tcPr>
          <w:p w:rsidR="00ED373F" w:rsidRPr="00ED373F" w:rsidRDefault="00ED373F" w:rsidP="00ED373F">
            <w:pPr>
              <w:jc w:val="center"/>
              <w:rPr>
                <w:rFonts w:asciiTheme="majorHAnsi" w:hAnsiTheme="majorHAnsi" w:cs="Calibri"/>
                <w:b/>
                <w:bCs/>
                <w:color w:val="000000"/>
                <w:sz w:val="20"/>
                <w:szCs w:val="20"/>
              </w:rPr>
            </w:pPr>
            <w:r w:rsidRPr="00ED373F">
              <w:rPr>
                <w:rFonts w:asciiTheme="majorHAnsi" w:hAnsiTheme="majorHAnsi" w:cs="Calibri"/>
                <w:b/>
                <w:bCs/>
                <w:color w:val="000000"/>
                <w:sz w:val="20"/>
                <w:szCs w:val="20"/>
              </w:rPr>
              <w:t>Résultats</w:t>
            </w:r>
          </w:p>
        </w:tc>
        <w:tc>
          <w:tcPr>
            <w:tcW w:w="4167" w:type="pct"/>
            <w:gridSpan w:val="5"/>
            <w:shd w:val="clear" w:color="000000" w:fill="FFF2CC"/>
            <w:vAlign w:val="center"/>
          </w:tcPr>
          <w:p w:rsidR="00ED373F" w:rsidRPr="00ED373F" w:rsidRDefault="00ED373F" w:rsidP="00ED373F">
            <w:pPr>
              <w:jc w:val="center"/>
              <w:rPr>
                <w:rFonts w:asciiTheme="majorHAnsi" w:hAnsiTheme="majorHAnsi" w:cs="Calibri"/>
                <w:b/>
                <w:bCs/>
                <w:color w:val="000000"/>
                <w:sz w:val="20"/>
                <w:szCs w:val="20"/>
              </w:rPr>
            </w:pPr>
            <w:r w:rsidRPr="00ED373F">
              <w:rPr>
                <w:rFonts w:asciiTheme="majorHAnsi" w:hAnsiTheme="majorHAnsi" w:cs="Calibri"/>
                <w:b/>
                <w:bCs/>
                <w:color w:val="000000"/>
                <w:sz w:val="20"/>
                <w:szCs w:val="20"/>
              </w:rPr>
              <w:t xml:space="preserve">Taux de réalisation (%) </w:t>
            </w:r>
          </w:p>
        </w:tc>
      </w:tr>
      <w:tr w:rsidR="00ED373F" w:rsidRPr="00ED373F" w:rsidTr="00ED373F">
        <w:trPr>
          <w:trHeight w:val="131"/>
        </w:trPr>
        <w:tc>
          <w:tcPr>
            <w:tcW w:w="833" w:type="pct"/>
            <w:vMerge/>
            <w:shd w:val="clear" w:color="000000" w:fill="FFF2CC"/>
            <w:vAlign w:val="center"/>
            <w:hideMark/>
          </w:tcPr>
          <w:p w:rsidR="00ED373F" w:rsidRPr="00ED373F" w:rsidRDefault="00ED373F">
            <w:pPr>
              <w:jc w:val="center"/>
              <w:rPr>
                <w:rFonts w:asciiTheme="majorHAnsi" w:hAnsiTheme="majorHAnsi" w:cs="Calibri"/>
                <w:b/>
                <w:bCs/>
                <w:color w:val="000000"/>
                <w:sz w:val="20"/>
                <w:szCs w:val="20"/>
              </w:rPr>
            </w:pPr>
          </w:p>
        </w:tc>
        <w:tc>
          <w:tcPr>
            <w:tcW w:w="833" w:type="pct"/>
            <w:shd w:val="clear" w:color="000000" w:fill="FFF2CC"/>
            <w:vAlign w:val="center"/>
            <w:hideMark/>
          </w:tcPr>
          <w:p w:rsidR="00ED373F" w:rsidRPr="00ED373F" w:rsidRDefault="00ED373F">
            <w:pPr>
              <w:jc w:val="center"/>
              <w:rPr>
                <w:rFonts w:asciiTheme="majorHAnsi" w:hAnsiTheme="majorHAnsi" w:cs="Calibri"/>
                <w:b/>
                <w:bCs/>
                <w:color w:val="000000"/>
                <w:sz w:val="20"/>
                <w:szCs w:val="20"/>
              </w:rPr>
            </w:pPr>
            <w:r w:rsidRPr="00ED373F">
              <w:rPr>
                <w:rFonts w:asciiTheme="majorHAnsi" w:hAnsiTheme="majorHAnsi" w:cs="Calibri"/>
                <w:b/>
                <w:bCs/>
                <w:color w:val="000000"/>
                <w:sz w:val="20"/>
                <w:szCs w:val="20"/>
              </w:rPr>
              <w:t>2014</w:t>
            </w:r>
          </w:p>
        </w:tc>
        <w:tc>
          <w:tcPr>
            <w:tcW w:w="833" w:type="pct"/>
            <w:shd w:val="clear" w:color="000000" w:fill="FFF2CC"/>
            <w:vAlign w:val="center"/>
            <w:hideMark/>
          </w:tcPr>
          <w:p w:rsidR="00ED373F" w:rsidRPr="00ED373F" w:rsidRDefault="00ED373F">
            <w:pPr>
              <w:jc w:val="center"/>
              <w:rPr>
                <w:rFonts w:asciiTheme="majorHAnsi" w:hAnsiTheme="majorHAnsi" w:cs="Calibri"/>
                <w:b/>
                <w:bCs/>
                <w:color w:val="000000"/>
                <w:sz w:val="20"/>
                <w:szCs w:val="20"/>
              </w:rPr>
            </w:pPr>
            <w:r w:rsidRPr="00ED373F">
              <w:rPr>
                <w:rFonts w:asciiTheme="majorHAnsi" w:hAnsiTheme="majorHAnsi" w:cs="Calibri"/>
                <w:b/>
                <w:bCs/>
                <w:color w:val="000000"/>
                <w:sz w:val="20"/>
                <w:szCs w:val="20"/>
              </w:rPr>
              <w:t>2015</w:t>
            </w:r>
          </w:p>
        </w:tc>
        <w:tc>
          <w:tcPr>
            <w:tcW w:w="833" w:type="pct"/>
            <w:shd w:val="clear" w:color="000000" w:fill="FFF2CC"/>
            <w:vAlign w:val="center"/>
            <w:hideMark/>
          </w:tcPr>
          <w:p w:rsidR="00ED373F" w:rsidRPr="00ED373F" w:rsidRDefault="00ED373F">
            <w:pPr>
              <w:jc w:val="center"/>
              <w:rPr>
                <w:rFonts w:asciiTheme="majorHAnsi" w:hAnsiTheme="majorHAnsi" w:cs="Calibri"/>
                <w:b/>
                <w:bCs/>
                <w:color w:val="000000"/>
                <w:sz w:val="20"/>
                <w:szCs w:val="20"/>
              </w:rPr>
            </w:pPr>
            <w:r w:rsidRPr="00ED373F">
              <w:rPr>
                <w:rFonts w:asciiTheme="majorHAnsi" w:hAnsiTheme="majorHAnsi" w:cs="Calibri"/>
                <w:b/>
                <w:bCs/>
                <w:color w:val="000000"/>
                <w:sz w:val="20"/>
                <w:szCs w:val="20"/>
              </w:rPr>
              <w:t>2016 %</w:t>
            </w:r>
          </w:p>
        </w:tc>
        <w:tc>
          <w:tcPr>
            <w:tcW w:w="833" w:type="pct"/>
            <w:shd w:val="clear" w:color="000000" w:fill="FFF2CC"/>
            <w:vAlign w:val="center"/>
            <w:hideMark/>
          </w:tcPr>
          <w:p w:rsidR="00ED373F" w:rsidRPr="00ED373F" w:rsidRDefault="00ED373F">
            <w:pPr>
              <w:jc w:val="center"/>
              <w:rPr>
                <w:rFonts w:asciiTheme="majorHAnsi" w:hAnsiTheme="majorHAnsi" w:cs="Calibri"/>
                <w:b/>
                <w:bCs/>
                <w:color w:val="000000"/>
                <w:sz w:val="20"/>
                <w:szCs w:val="20"/>
              </w:rPr>
            </w:pPr>
            <w:r w:rsidRPr="00ED373F">
              <w:rPr>
                <w:rFonts w:asciiTheme="majorHAnsi" w:hAnsiTheme="majorHAnsi" w:cs="Calibri"/>
                <w:b/>
                <w:bCs/>
                <w:color w:val="000000"/>
                <w:sz w:val="20"/>
                <w:szCs w:val="20"/>
              </w:rPr>
              <w:t>2017  %</w:t>
            </w:r>
          </w:p>
        </w:tc>
        <w:tc>
          <w:tcPr>
            <w:tcW w:w="835" w:type="pct"/>
            <w:shd w:val="clear" w:color="000000" w:fill="FFF2CC"/>
            <w:vAlign w:val="center"/>
            <w:hideMark/>
          </w:tcPr>
          <w:p w:rsidR="00ED373F" w:rsidRPr="00ED373F" w:rsidRDefault="00ED373F">
            <w:pPr>
              <w:jc w:val="center"/>
              <w:rPr>
                <w:rFonts w:asciiTheme="majorHAnsi" w:hAnsiTheme="majorHAnsi" w:cs="Calibri"/>
                <w:b/>
                <w:bCs/>
                <w:color w:val="000000"/>
                <w:sz w:val="20"/>
                <w:szCs w:val="20"/>
              </w:rPr>
            </w:pPr>
            <w:r w:rsidRPr="00ED373F">
              <w:rPr>
                <w:rFonts w:asciiTheme="majorHAnsi" w:hAnsiTheme="majorHAnsi" w:cs="Calibri"/>
                <w:b/>
                <w:bCs/>
                <w:color w:val="000000"/>
                <w:sz w:val="20"/>
                <w:szCs w:val="20"/>
              </w:rPr>
              <w:t>Moyenne</w:t>
            </w:r>
          </w:p>
        </w:tc>
      </w:tr>
      <w:tr w:rsidR="000D4B42" w:rsidRPr="00ED373F" w:rsidTr="00ED373F">
        <w:trPr>
          <w:trHeight w:val="315"/>
        </w:trPr>
        <w:tc>
          <w:tcPr>
            <w:tcW w:w="833" w:type="pct"/>
            <w:shd w:val="clear" w:color="000000" w:fill="FFFFFF"/>
            <w:vAlign w:val="center"/>
            <w:hideMark/>
          </w:tcPr>
          <w:p w:rsidR="000D4B42" w:rsidRPr="00ED373F" w:rsidRDefault="000D4B42" w:rsidP="00ED373F">
            <w:pPr>
              <w:jc w:val="center"/>
              <w:rPr>
                <w:rFonts w:asciiTheme="majorHAnsi" w:hAnsiTheme="majorHAnsi" w:cs="Calibri"/>
                <w:b/>
                <w:bCs/>
                <w:color w:val="000000"/>
                <w:sz w:val="20"/>
                <w:szCs w:val="20"/>
              </w:rPr>
            </w:pPr>
            <w:r w:rsidRPr="00ED373F">
              <w:rPr>
                <w:rFonts w:asciiTheme="majorHAnsi" w:hAnsiTheme="majorHAnsi" w:cs="Calibri"/>
                <w:b/>
                <w:bCs/>
                <w:color w:val="000000"/>
                <w:sz w:val="20"/>
                <w:szCs w:val="20"/>
              </w:rPr>
              <w:t>Résultat 1</w:t>
            </w:r>
          </w:p>
        </w:tc>
        <w:tc>
          <w:tcPr>
            <w:tcW w:w="833" w:type="pct"/>
            <w:shd w:val="clear" w:color="000000" w:fill="FFFFFF"/>
            <w:vAlign w:val="center"/>
            <w:hideMark/>
          </w:tcPr>
          <w:p w:rsidR="000D4B42" w:rsidRPr="00ED373F" w:rsidRDefault="000D4B42" w:rsidP="00ED373F">
            <w:pPr>
              <w:jc w:val="center"/>
              <w:rPr>
                <w:rFonts w:asciiTheme="majorHAnsi" w:hAnsiTheme="majorHAnsi" w:cs="Calibri"/>
                <w:b/>
                <w:bCs/>
                <w:color w:val="000000"/>
                <w:sz w:val="20"/>
                <w:szCs w:val="20"/>
              </w:rPr>
            </w:pPr>
            <w:r w:rsidRPr="00ED373F">
              <w:rPr>
                <w:rFonts w:asciiTheme="majorHAnsi" w:hAnsiTheme="majorHAnsi" w:cs="Calibri"/>
                <w:b/>
                <w:bCs/>
                <w:color w:val="000000"/>
                <w:sz w:val="20"/>
                <w:szCs w:val="20"/>
              </w:rPr>
              <w:t>71,7</w:t>
            </w:r>
          </w:p>
        </w:tc>
        <w:tc>
          <w:tcPr>
            <w:tcW w:w="833" w:type="pct"/>
            <w:shd w:val="clear" w:color="000000" w:fill="FFFFFF"/>
            <w:vAlign w:val="center"/>
            <w:hideMark/>
          </w:tcPr>
          <w:p w:rsidR="000D4B42" w:rsidRPr="00ED373F" w:rsidRDefault="000D4B42" w:rsidP="00D363AB">
            <w:pPr>
              <w:jc w:val="center"/>
              <w:rPr>
                <w:rFonts w:asciiTheme="majorHAnsi" w:hAnsiTheme="majorHAnsi" w:cs="Calibri"/>
                <w:b/>
                <w:bCs/>
                <w:color w:val="000000"/>
                <w:sz w:val="20"/>
                <w:szCs w:val="20"/>
              </w:rPr>
            </w:pPr>
            <w:r w:rsidRPr="00ED373F">
              <w:rPr>
                <w:rFonts w:asciiTheme="majorHAnsi" w:hAnsiTheme="majorHAnsi" w:cs="Calibri"/>
                <w:b/>
                <w:bCs/>
                <w:color w:val="000000"/>
                <w:sz w:val="20"/>
                <w:szCs w:val="20"/>
              </w:rPr>
              <w:t>100</w:t>
            </w:r>
          </w:p>
        </w:tc>
        <w:tc>
          <w:tcPr>
            <w:tcW w:w="833" w:type="pct"/>
            <w:shd w:val="clear" w:color="000000" w:fill="FFFFFF"/>
            <w:vAlign w:val="center"/>
            <w:hideMark/>
          </w:tcPr>
          <w:p w:rsidR="000D4B42" w:rsidRPr="00ED373F" w:rsidRDefault="000D4B42" w:rsidP="00D363AB">
            <w:pPr>
              <w:jc w:val="center"/>
              <w:rPr>
                <w:rFonts w:asciiTheme="majorHAnsi" w:hAnsiTheme="majorHAnsi" w:cs="Calibri"/>
                <w:b/>
                <w:bCs/>
                <w:color w:val="000000"/>
                <w:sz w:val="20"/>
                <w:szCs w:val="20"/>
              </w:rPr>
            </w:pPr>
            <w:r w:rsidRPr="00ED373F">
              <w:rPr>
                <w:rFonts w:asciiTheme="majorHAnsi" w:hAnsiTheme="majorHAnsi" w:cs="Calibri"/>
                <w:b/>
                <w:bCs/>
                <w:color w:val="000000"/>
                <w:sz w:val="20"/>
                <w:szCs w:val="20"/>
              </w:rPr>
              <w:t>90,5</w:t>
            </w:r>
          </w:p>
        </w:tc>
        <w:tc>
          <w:tcPr>
            <w:tcW w:w="833" w:type="pct"/>
            <w:shd w:val="clear" w:color="000000" w:fill="FFFFFF"/>
            <w:vAlign w:val="center"/>
            <w:hideMark/>
          </w:tcPr>
          <w:p w:rsidR="000D4B42" w:rsidRPr="00ED373F" w:rsidRDefault="000D4B42">
            <w:pPr>
              <w:jc w:val="center"/>
              <w:rPr>
                <w:rFonts w:asciiTheme="majorHAnsi" w:hAnsiTheme="majorHAnsi" w:cs="Calibri"/>
                <w:b/>
                <w:bCs/>
                <w:color w:val="000000"/>
                <w:sz w:val="20"/>
                <w:szCs w:val="20"/>
              </w:rPr>
            </w:pPr>
            <w:r w:rsidRPr="00ED373F">
              <w:rPr>
                <w:rFonts w:asciiTheme="majorHAnsi" w:hAnsiTheme="majorHAnsi" w:cs="Calibri"/>
                <w:b/>
                <w:bCs/>
                <w:color w:val="000000"/>
                <w:sz w:val="20"/>
                <w:szCs w:val="20"/>
              </w:rPr>
              <w:t>80</w:t>
            </w:r>
          </w:p>
        </w:tc>
        <w:tc>
          <w:tcPr>
            <w:tcW w:w="835" w:type="pct"/>
            <w:shd w:val="clear" w:color="000000" w:fill="FFFFFF"/>
            <w:vAlign w:val="center"/>
            <w:hideMark/>
          </w:tcPr>
          <w:p w:rsidR="000D4B42" w:rsidRPr="00ED373F" w:rsidRDefault="000D4B42">
            <w:pPr>
              <w:jc w:val="center"/>
              <w:rPr>
                <w:rFonts w:asciiTheme="majorHAnsi" w:hAnsiTheme="majorHAnsi" w:cs="Calibri"/>
                <w:b/>
                <w:bCs/>
                <w:color w:val="000000"/>
                <w:sz w:val="20"/>
                <w:szCs w:val="20"/>
              </w:rPr>
            </w:pPr>
            <w:r w:rsidRPr="00ED373F">
              <w:rPr>
                <w:rFonts w:asciiTheme="majorHAnsi" w:hAnsiTheme="majorHAnsi" w:cs="Calibri"/>
                <w:b/>
                <w:bCs/>
                <w:color w:val="000000"/>
                <w:sz w:val="20"/>
                <w:szCs w:val="20"/>
              </w:rPr>
              <w:t>85,55</w:t>
            </w:r>
          </w:p>
        </w:tc>
      </w:tr>
      <w:tr w:rsidR="000D4B42" w:rsidRPr="00ED373F" w:rsidTr="00ED373F">
        <w:trPr>
          <w:trHeight w:val="315"/>
        </w:trPr>
        <w:tc>
          <w:tcPr>
            <w:tcW w:w="833" w:type="pct"/>
            <w:shd w:val="clear" w:color="000000" w:fill="FFFFFF"/>
            <w:vAlign w:val="center"/>
            <w:hideMark/>
          </w:tcPr>
          <w:p w:rsidR="000D4B42" w:rsidRPr="00ED373F" w:rsidRDefault="000D4B42" w:rsidP="00ED373F">
            <w:pPr>
              <w:jc w:val="center"/>
              <w:rPr>
                <w:rFonts w:asciiTheme="majorHAnsi" w:hAnsiTheme="majorHAnsi" w:cs="Calibri"/>
                <w:b/>
                <w:bCs/>
                <w:color w:val="000000"/>
                <w:sz w:val="20"/>
                <w:szCs w:val="20"/>
              </w:rPr>
            </w:pPr>
            <w:r w:rsidRPr="00ED373F">
              <w:rPr>
                <w:rFonts w:asciiTheme="majorHAnsi" w:hAnsiTheme="majorHAnsi" w:cs="Calibri"/>
                <w:b/>
                <w:bCs/>
                <w:color w:val="000000"/>
                <w:sz w:val="20"/>
                <w:szCs w:val="20"/>
              </w:rPr>
              <w:t>Résultat 2</w:t>
            </w:r>
          </w:p>
        </w:tc>
        <w:tc>
          <w:tcPr>
            <w:tcW w:w="833" w:type="pct"/>
            <w:shd w:val="clear" w:color="000000" w:fill="FFFFFF"/>
            <w:vAlign w:val="center"/>
            <w:hideMark/>
          </w:tcPr>
          <w:p w:rsidR="000D4B42" w:rsidRPr="00ED373F" w:rsidRDefault="000D4B42" w:rsidP="00ED373F">
            <w:pPr>
              <w:jc w:val="center"/>
              <w:rPr>
                <w:rFonts w:asciiTheme="majorHAnsi" w:hAnsiTheme="majorHAnsi" w:cs="Calibri"/>
                <w:color w:val="000000"/>
                <w:sz w:val="20"/>
                <w:szCs w:val="20"/>
              </w:rPr>
            </w:pPr>
            <w:r w:rsidRPr="00ED373F">
              <w:rPr>
                <w:rFonts w:asciiTheme="majorHAnsi" w:hAnsiTheme="majorHAnsi" w:cs="Calibri"/>
                <w:color w:val="000000"/>
                <w:sz w:val="20"/>
                <w:szCs w:val="20"/>
              </w:rPr>
              <w:t>65,4</w:t>
            </w:r>
          </w:p>
        </w:tc>
        <w:tc>
          <w:tcPr>
            <w:tcW w:w="833" w:type="pct"/>
            <w:shd w:val="clear" w:color="000000" w:fill="FFFFFF"/>
            <w:vAlign w:val="center"/>
            <w:hideMark/>
          </w:tcPr>
          <w:p w:rsidR="000D4B42" w:rsidRPr="00ED373F" w:rsidRDefault="000D4B42" w:rsidP="00D363AB">
            <w:pPr>
              <w:jc w:val="center"/>
              <w:rPr>
                <w:rFonts w:asciiTheme="majorHAnsi" w:hAnsiTheme="majorHAnsi" w:cs="Calibri"/>
                <w:color w:val="000000"/>
                <w:sz w:val="20"/>
                <w:szCs w:val="20"/>
              </w:rPr>
            </w:pPr>
            <w:r w:rsidRPr="00ED373F">
              <w:rPr>
                <w:rFonts w:asciiTheme="majorHAnsi" w:hAnsiTheme="majorHAnsi" w:cs="Calibri"/>
                <w:color w:val="000000"/>
                <w:sz w:val="20"/>
                <w:szCs w:val="20"/>
              </w:rPr>
              <w:t>95,72</w:t>
            </w:r>
          </w:p>
        </w:tc>
        <w:tc>
          <w:tcPr>
            <w:tcW w:w="833" w:type="pct"/>
            <w:shd w:val="clear" w:color="000000" w:fill="FFFFFF"/>
            <w:vAlign w:val="center"/>
            <w:hideMark/>
          </w:tcPr>
          <w:p w:rsidR="000D4B42" w:rsidRPr="00ED373F" w:rsidRDefault="000D4B42" w:rsidP="00D363AB">
            <w:pPr>
              <w:jc w:val="center"/>
              <w:rPr>
                <w:rFonts w:asciiTheme="majorHAnsi" w:hAnsiTheme="majorHAnsi" w:cs="Calibri"/>
                <w:color w:val="000000"/>
                <w:sz w:val="20"/>
                <w:szCs w:val="20"/>
              </w:rPr>
            </w:pPr>
            <w:r w:rsidRPr="00ED373F">
              <w:rPr>
                <w:rFonts w:asciiTheme="majorHAnsi" w:hAnsiTheme="majorHAnsi" w:cs="Calibri"/>
                <w:color w:val="000000"/>
                <w:sz w:val="20"/>
                <w:szCs w:val="20"/>
              </w:rPr>
              <w:t>89,7</w:t>
            </w:r>
          </w:p>
        </w:tc>
        <w:tc>
          <w:tcPr>
            <w:tcW w:w="833" w:type="pct"/>
            <w:shd w:val="clear" w:color="000000" w:fill="FFFFFF"/>
            <w:vAlign w:val="center"/>
            <w:hideMark/>
          </w:tcPr>
          <w:p w:rsidR="000D4B42" w:rsidRPr="00ED373F" w:rsidRDefault="000D4B42">
            <w:pPr>
              <w:jc w:val="center"/>
              <w:rPr>
                <w:rFonts w:asciiTheme="majorHAnsi" w:hAnsiTheme="majorHAnsi" w:cs="Calibri"/>
                <w:color w:val="000000"/>
                <w:sz w:val="20"/>
                <w:szCs w:val="20"/>
              </w:rPr>
            </w:pPr>
            <w:r w:rsidRPr="00ED373F">
              <w:rPr>
                <w:rFonts w:asciiTheme="majorHAnsi" w:hAnsiTheme="majorHAnsi" w:cs="Calibri"/>
                <w:color w:val="000000"/>
                <w:sz w:val="20"/>
                <w:szCs w:val="20"/>
              </w:rPr>
              <w:t>36,5</w:t>
            </w:r>
          </w:p>
        </w:tc>
        <w:tc>
          <w:tcPr>
            <w:tcW w:w="835" w:type="pct"/>
            <w:shd w:val="clear" w:color="000000" w:fill="FFFFFF"/>
            <w:vAlign w:val="center"/>
            <w:hideMark/>
          </w:tcPr>
          <w:p w:rsidR="000D4B42" w:rsidRPr="00ED373F" w:rsidRDefault="000D4B42">
            <w:pPr>
              <w:jc w:val="center"/>
              <w:rPr>
                <w:rFonts w:asciiTheme="majorHAnsi" w:hAnsiTheme="majorHAnsi" w:cs="Calibri"/>
                <w:b/>
                <w:bCs/>
                <w:color w:val="000000"/>
                <w:sz w:val="20"/>
                <w:szCs w:val="20"/>
              </w:rPr>
            </w:pPr>
            <w:r w:rsidRPr="00ED373F">
              <w:rPr>
                <w:rFonts w:asciiTheme="majorHAnsi" w:hAnsiTheme="majorHAnsi" w:cs="Calibri"/>
                <w:b/>
                <w:bCs/>
                <w:color w:val="000000"/>
                <w:sz w:val="20"/>
                <w:szCs w:val="20"/>
              </w:rPr>
              <w:t>71,73</w:t>
            </w:r>
          </w:p>
        </w:tc>
      </w:tr>
      <w:tr w:rsidR="000D4B42" w:rsidRPr="00ED373F" w:rsidTr="00ED373F">
        <w:trPr>
          <w:trHeight w:val="315"/>
        </w:trPr>
        <w:tc>
          <w:tcPr>
            <w:tcW w:w="833" w:type="pct"/>
            <w:shd w:val="clear" w:color="000000" w:fill="FFFFFF"/>
            <w:vAlign w:val="center"/>
            <w:hideMark/>
          </w:tcPr>
          <w:p w:rsidR="000D4B42" w:rsidRPr="00ED373F" w:rsidRDefault="000D4B42" w:rsidP="00ED373F">
            <w:pPr>
              <w:jc w:val="center"/>
              <w:rPr>
                <w:rFonts w:asciiTheme="majorHAnsi" w:hAnsiTheme="majorHAnsi" w:cs="Calibri"/>
                <w:b/>
                <w:bCs/>
                <w:color w:val="000000"/>
                <w:sz w:val="20"/>
                <w:szCs w:val="20"/>
              </w:rPr>
            </w:pPr>
            <w:r w:rsidRPr="00ED373F">
              <w:rPr>
                <w:rFonts w:asciiTheme="majorHAnsi" w:hAnsiTheme="majorHAnsi" w:cs="Calibri"/>
                <w:b/>
                <w:bCs/>
                <w:color w:val="000000"/>
                <w:sz w:val="20"/>
                <w:szCs w:val="20"/>
              </w:rPr>
              <w:t>Résultat 3</w:t>
            </w:r>
          </w:p>
        </w:tc>
        <w:tc>
          <w:tcPr>
            <w:tcW w:w="833" w:type="pct"/>
            <w:shd w:val="clear" w:color="000000" w:fill="FFFFFF"/>
            <w:vAlign w:val="center"/>
            <w:hideMark/>
          </w:tcPr>
          <w:p w:rsidR="000D4B42" w:rsidRPr="00ED373F" w:rsidRDefault="000D4B42" w:rsidP="00ED373F">
            <w:pPr>
              <w:jc w:val="center"/>
              <w:rPr>
                <w:rFonts w:asciiTheme="majorHAnsi" w:hAnsiTheme="majorHAnsi" w:cs="Calibri"/>
                <w:color w:val="000000"/>
                <w:sz w:val="20"/>
                <w:szCs w:val="20"/>
              </w:rPr>
            </w:pPr>
            <w:r w:rsidRPr="00ED373F">
              <w:rPr>
                <w:rFonts w:asciiTheme="majorHAnsi" w:hAnsiTheme="majorHAnsi" w:cs="Calibri"/>
                <w:color w:val="000000"/>
                <w:sz w:val="20"/>
                <w:szCs w:val="20"/>
              </w:rPr>
              <w:t>97,52</w:t>
            </w:r>
          </w:p>
        </w:tc>
        <w:tc>
          <w:tcPr>
            <w:tcW w:w="833" w:type="pct"/>
            <w:shd w:val="clear" w:color="000000" w:fill="FFFFFF"/>
            <w:vAlign w:val="center"/>
            <w:hideMark/>
          </w:tcPr>
          <w:p w:rsidR="000D4B42" w:rsidRPr="00ED373F" w:rsidRDefault="000D4B42" w:rsidP="00D363AB">
            <w:pPr>
              <w:jc w:val="center"/>
              <w:rPr>
                <w:rFonts w:asciiTheme="majorHAnsi" w:hAnsiTheme="majorHAnsi" w:cs="Calibri"/>
                <w:color w:val="000000"/>
                <w:sz w:val="20"/>
                <w:szCs w:val="20"/>
              </w:rPr>
            </w:pPr>
            <w:r w:rsidRPr="00ED373F">
              <w:rPr>
                <w:rFonts w:asciiTheme="majorHAnsi" w:hAnsiTheme="majorHAnsi" w:cs="Calibri"/>
                <w:color w:val="000000"/>
                <w:sz w:val="20"/>
                <w:szCs w:val="20"/>
              </w:rPr>
              <w:t>87,5</w:t>
            </w:r>
          </w:p>
        </w:tc>
        <w:tc>
          <w:tcPr>
            <w:tcW w:w="833" w:type="pct"/>
            <w:shd w:val="clear" w:color="000000" w:fill="FFFFFF"/>
            <w:vAlign w:val="center"/>
            <w:hideMark/>
          </w:tcPr>
          <w:p w:rsidR="000D4B42" w:rsidRPr="00ED373F" w:rsidRDefault="000D4B42" w:rsidP="00D363AB">
            <w:pPr>
              <w:jc w:val="center"/>
              <w:rPr>
                <w:rFonts w:asciiTheme="majorHAnsi" w:hAnsiTheme="majorHAnsi" w:cs="Calibri"/>
                <w:color w:val="000000"/>
                <w:sz w:val="20"/>
                <w:szCs w:val="20"/>
              </w:rPr>
            </w:pPr>
            <w:r w:rsidRPr="00ED373F">
              <w:rPr>
                <w:rFonts w:asciiTheme="majorHAnsi" w:hAnsiTheme="majorHAnsi" w:cs="Calibri"/>
                <w:color w:val="000000"/>
                <w:sz w:val="20"/>
                <w:szCs w:val="20"/>
              </w:rPr>
              <w:t>81,25</w:t>
            </w:r>
          </w:p>
        </w:tc>
        <w:tc>
          <w:tcPr>
            <w:tcW w:w="833" w:type="pct"/>
            <w:shd w:val="clear" w:color="000000" w:fill="FFFFFF"/>
            <w:vAlign w:val="center"/>
            <w:hideMark/>
          </w:tcPr>
          <w:p w:rsidR="000D4B42" w:rsidRPr="00ED373F" w:rsidRDefault="000D4B42">
            <w:pPr>
              <w:jc w:val="center"/>
              <w:rPr>
                <w:rFonts w:asciiTheme="majorHAnsi" w:hAnsiTheme="majorHAnsi" w:cs="Calibri"/>
                <w:color w:val="000000"/>
                <w:sz w:val="20"/>
                <w:szCs w:val="20"/>
              </w:rPr>
            </w:pPr>
            <w:r w:rsidRPr="00ED373F">
              <w:rPr>
                <w:rFonts w:asciiTheme="majorHAnsi" w:hAnsiTheme="majorHAnsi" w:cs="Calibri"/>
                <w:color w:val="000000"/>
                <w:sz w:val="20"/>
                <w:szCs w:val="20"/>
              </w:rPr>
              <w:t>75</w:t>
            </w:r>
          </w:p>
        </w:tc>
        <w:tc>
          <w:tcPr>
            <w:tcW w:w="835" w:type="pct"/>
            <w:shd w:val="clear" w:color="000000" w:fill="FFFFFF"/>
            <w:vAlign w:val="center"/>
            <w:hideMark/>
          </w:tcPr>
          <w:p w:rsidR="000D4B42" w:rsidRPr="00ED373F" w:rsidRDefault="000D4B42">
            <w:pPr>
              <w:jc w:val="center"/>
              <w:rPr>
                <w:rFonts w:asciiTheme="majorHAnsi" w:hAnsiTheme="majorHAnsi" w:cs="Calibri"/>
                <w:b/>
                <w:bCs/>
                <w:color w:val="000000"/>
                <w:sz w:val="20"/>
                <w:szCs w:val="20"/>
              </w:rPr>
            </w:pPr>
            <w:r w:rsidRPr="00ED373F">
              <w:rPr>
                <w:rFonts w:asciiTheme="majorHAnsi" w:hAnsiTheme="majorHAnsi" w:cs="Calibri"/>
                <w:b/>
                <w:bCs/>
                <w:color w:val="000000"/>
                <w:sz w:val="20"/>
                <w:szCs w:val="20"/>
              </w:rPr>
              <w:t>85,32</w:t>
            </w:r>
          </w:p>
        </w:tc>
      </w:tr>
      <w:tr w:rsidR="000D4B42" w:rsidRPr="00ED373F" w:rsidTr="00ED373F">
        <w:trPr>
          <w:trHeight w:val="315"/>
        </w:trPr>
        <w:tc>
          <w:tcPr>
            <w:tcW w:w="833" w:type="pct"/>
            <w:shd w:val="clear" w:color="000000" w:fill="FFFFFF"/>
            <w:vAlign w:val="center"/>
            <w:hideMark/>
          </w:tcPr>
          <w:p w:rsidR="000D4B42" w:rsidRPr="00ED373F" w:rsidRDefault="000D4B42" w:rsidP="00ED373F">
            <w:pPr>
              <w:jc w:val="center"/>
              <w:rPr>
                <w:rFonts w:asciiTheme="majorHAnsi" w:hAnsiTheme="majorHAnsi" w:cs="Calibri"/>
                <w:b/>
                <w:bCs/>
                <w:color w:val="000000"/>
                <w:sz w:val="20"/>
                <w:szCs w:val="20"/>
              </w:rPr>
            </w:pPr>
            <w:r w:rsidRPr="00ED373F">
              <w:rPr>
                <w:rFonts w:asciiTheme="majorHAnsi" w:hAnsiTheme="majorHAnsi" w:cs="Calibri"/>
                <w:b/>
                <w:bCs/>
                <w:color w:val="000000"/>
                <w:sz w:val="20"/>
                <w:szCs w:val="20"/>
              </w:rPr>
              <w:t>Résultat 4</w:t>
            </w:r>
          </w:p>
        </w:tc>
        <w:tc>
          <w:tcPr>
            <w:tcW w:w="833" w:type="pct"/>
            <w:shd w:val="clear" w:color="000000" w:fill="FFFFFF"/>
            <w:vAlign w:val="center"/>
            <w:hideMark/>
          </w:tcPr>
          <w:p w:rsidR="000D4B42" w:rsidRPr="00ED373F" w:rsidRDefault="000D4B42" w:rsidP="00ED373F">
            <w:pPr>
              <w:jc w:val="center"/>
              <w:rPr>
                <w:rFonts w:asciiTheme="majorHAnsi" w:hAnsiTheme="majorHAnsi" w:cs="Calibri"/>
                <w:color w:val="000000"/>
                <w:sz w:val="20"/>
                <w:szCs w:val="20"/>
              </w:rPr>
            </w:pPr>
            <w:r w:rsidRPr="00ED373F">
              <w:rPr>
                <w:rFonts w:asciiTheme="majorHAnsi" w:hAnsiTheme="majorHAnsi" w:cs="Calibri"/>
                <w:color w:val="000000"/>
                <w:sz w:val="20"/>
                <w:szCs w:val="20"/>
              </w:rPr>
              <w:t>89,86</w:t>
            </w:r>
          </w:p>
        </w:tc>
        <w:tc>
          <w:tcPr>
            <w:tcW w:w="833" w:type="pct"/>
            <w:shd w:val="clear" w:color="000000" w:fill="FFFFFF"/>
            <w:vAlign w:val="center"/>
            <w:hideMark/>
          </w:tcPr>
          <w:p w:rsidR="000D4B42" w:rsidRPr="00ED373F" w:rsidRDefault="000D4B42" w:rsidP="00D363AB">
            <w:pPr>
              <w:jc w:val="center"/>
              <w:rPr>
                <w:rFonts w:asciiTheme="majorHAnsi" w:hAnsiTheme="majorHAnsi" w:cs="Calibri"/>
                <w:color w:val="000000"/>
                <w:sz w:val="20"/>
                <w:szCs w:val="20"/>
              </w:rPr>
            </w:pPr>
            <w:r w:rsidRPr="00ED373F">
              <w:rPr>
                <w:rFonts w:asciiTheme="majorHAnsi" w:hAnsiTheme="majorHAnsi" w:cs="Calibri"/>
                <w:color w:val="000000"/>
                <w:sz w:val="20"/>
                <w:szCs w:val="20"/>
              </w:rPr>
              <w:t>91,56</w:t>
            </w:r>
          </w:p>
        </w:tc>
        <w:tc>
          <w:tcPr>
            <w:tcW w:w="833" w:type="pct"/>
            <w:shd w:val="clear" w:color="000000" w:fill="FFFFFF"/>
            <w:vAlign w:val="center"/>
            <w:hideMark/>
          </w:tcPr>
          <w:p w:rsidR="000D4B42" w:rsidRPr="00ED373F" w:rsidRDefault="000D4B42" w:rsidP="00D363AB">
            <w:pPr>
              <w:jc w:val="center"/>
              <w:rPr>
                <w:rFonts w:asciiTheme="majorHAnsi" w:hAnsiTheme="majorHAnsi" w:cs="Calibri"/>
                <w:color w:val="000000"/>
                <w:sz w:val="20"/>
                <w:szCs w:val="20"/>
              </w:rPr>
            </w:pPr>
            <w:r w:rsidRPr="00ED373F">
              <w:rPr>
                <w:rFonts w:asciiTheme="majorHAnsi" w:hAnsiTheme="majorHAnsi" w:cs="Calibri"/>
                <w:color w:val="000000"/>
                <w:sz w:val="20"/>
                <w:szCs w:val="20"/>
              </w:rPr>
              <w:t>88,4</w:t>
            </w:r>
          </w:p>
        </w:tc>
        <w:tc>
          <w:tcPr>
            <w:tcW w:w="833" w:type="pct"/>
            <w:shd w:val="clear" w:color="000000" w:fill="FFFFFF"/>
            <w:vAlign w:val="center"/>
            <w:hideMark/>
          </w:tcPr>
          <w:p w:rsidR="000D4B42" w:rsidRPr="00ED373F" w:rsidRDefault="000D4B42">
            <w:pPr>
              <w:jc w:val="center"/>
              <w:rPr>
                <w:rFonts w:asciiTheme="majorHAnsi" w:hAnsiTheme="majorHAnsi" w:cs="Calibri"/>
                <w:color w:val="000000"/>
                <w:sz w:val="20"/>
                <w:szCs w:val="20"/>
              </w:rPr>
            </w:pPr>
            <w:r w:rsidRPr="00ED373F">
              <w:rPr>
                <w:rFonts w:asciiTheme="majorHAnsi" w:hAnsiTheme="majorHAnsi" w:cs="Calibri"/>
                <w:color w:val="000000"/>
                <w:sz w:val="20"/>
                <w:szCs w:val="20"/>
              </w:rPr>
              <w:t>69,26</w:t>
            </w:r>
          </w:p>
        </w:tc>
        <w:tc>
          <w:tcPr>
            <w:tcW w:w="835" w:type="pct"/>
            <w:shd w:val="clear" w:color="000000" w:fill="FFFFFF"/>
            <w:vAlign w:val="center"/>
            <w:hideMark/>
          </w:tcPr>
          <w:p w:rsidR="000D4B42" w:rsidRPr="00ED373F" w:rsidRDefault="000D4B42">
            <w:pPr>
              <w:jc w:val="center"/>
              <w:rPr>
                <w:rFonts w:asciiTheme="majorHAnsi" w:hAnsiTheme="majorHAnsi" w:cs="Calibri"/>
                <w:b/>
                <w:bCs/>
                <w:color w:val="000000"/>
                <w:sz w:val="20"/>
                <w:szCs w:val="20"/>
              </w:rPr>
            </w:pPr>
            <w:r w:rsidRPr="00ED373F">
              <w:rPr>
                <w:rFonts w:asciiTheme="majorHAnsi" w:hAnsiTheme="majorHAnsi" w:cs="Calibri"/>
                <w:b/>
                <w:bCs/>
                <w:color w:val="000000"/>
                <w:sz w:val="20"/>
                <w:szCs w:val="20"/>
              </w:rPr>
              <w:t>84,77</w:t>
            </w:r>
          </w:p>
        </w:tc>
      </w:tr>
      <w:tr w:rsidR="000D4B42" w:rsidRPr="00ED373F" w:rsidTr="00ED373F">
        <w:trPr>
          <w:trHeight w:val="300"/>
        </w:trPr>
        <w:tc>
          <w:tcPr>
            <w:tcW w:w="833" w:type="pct"/>
            <w:shd w:val="clear" w:color="000000" w:fill="FFFFFF"/>
            <w:vAlign w:val="center"/>
            <w:hideMark/>
          </w:tcPr>
          <w:p w:rsidR="000D4B42" w:rsidRPr="00ED373F" w:rsidRDefault="000D4B42" w:rsidP="00ED373F">
            <w:pPr>
              <w:jc w:val="center"/>
              <w:rPr>
                <w:rFonts w:asciiTheme="majorHAnsi" w:hAnsiTheme="majorHAnsi" w:cs="Calibri"/>
                <w:b/>
                <w:bCs/>
                <w:color w:val="000000"/>
                <w:sz w:val="20"/>
                <w:szCs w:val="20"/>
              </w:rPr>
            </w:pPr>
            <w:r w:rsidRPr="00ED373F">
              <w:rPr>
                <w:rFonts w:asciiTheme="majorHAnsi" w:hAnsiTheme="majorHAnsi" w:cs="Calibri"/>
                <w:b/>
                <w:bCs/>
                <w:color w:val="000000"/>
                <w:sz w:val="20"/>
                <w:szCs w:val="20"/>
              </w:rPr>
              <w:t>Moyenne</w:t>
            </w:r>
          </w:p>
        </w:tc>
        <w:tc>
          <w:tcPr>
            <w:tcW w:w="833" w:type="pct"/>
            <w:shd w:val="clear" w:color="auto" w:fill="auto"/>
            <w:noWrap/>
            <w:vAlign w:val="center"/>
            <w:hideMark/>
          </w:tcPr>
          <w:p w:rsidR="000D4B42" w:rsidRPr="00ED373F" w:rsidRDefault="000D4B42" w:rsidP="00ED373F">
            <w:pPr>
              <w:jc w:val="center"/>
              <w:rPr>
                <w:rFonts w:asciiTheme="majorHAnsi" w:hAnsiTheme="majorHAnsi" w:cs="Calibri"/>
                <w:b/>
                <w:color w:val="000000"/>
                <w:sz w:val="20"/>
                <w:szCs w:val="20"/>
              </w:rPr>
            </w:pPr>
            <w:r w:rsidRPr="00ED373F">
              <w:rPr>
                <w:rFonts w:asciiTheme="majorHAnsi" w:hAnsiTheme="majorHAnsi" w:cs="Calibri"/>
                <w:b/>
                <w:color w:val="000000"/>
                <w:sz w:val="20"/>
                <w:szCs w:val="20"/>
              </w:rPr>
              <w:t>81,12</w:t>
            </w:r>
          </w:p>
        </w:tc>
        <w:tc>
          <w:tcPr>
            <w:tcW w:w="833" w:type="pct"/>
            <w:shd w:val="clear" w:color="auto" w:fill="auto"/>
            <w:noWrap/>
            <w:vAlign w:val="center"/>
            <w:hideMark/>
          </w:tcPr>
          <w:p w:rsidR="000D4B42" w:rsidRPr="00ED373F" w:rsidRDefault="000D4B42" w:rsidP="00D363AB">
            <w:pPr>
              <w:jc w:val="center"/>
              <w:rPr>
                <w:rFonts w:asciiTheme="majorHAnsi" w:hAnsiTheme="majorHAnsi" w:cs="Calibri"/>
                <w:b/>
                <w:color w:val="000000"/>
                <w:sz w:val="20"/>
                <w:szCs w:val="20"/>
              </w:rPr>
            </w:pPr>
            <w:r w:rsidRPr="00ED373F">
              <w:rPr>
                <w:rFonts w:asciiTheme="majorHAnsi" w:hAnsiTheme="majorHAnsi" w:cs="Calibri"/>
                <w:b/>
                <w:color w:val="000000"/>
                <w:sz w:val="20"/>
                <w:szCs w:val="20"/>
              </w:rPr>
              <w:t>93,70</w:t>
            </w:r>
          </w:p>
        </w:tc>
        <w:tc>
          <w:tcPr>
            <w:tcW w:w="833" w:type="pct"/>
            <w:shd w:val="clear" w:color="auto" w:fill="auto"/>
            <w:noWrap/>
            <w:vAlign w:val="center"/>
            <w:hideMark/>
          </w:tcPr>
          <w:p w:rsidR="000D4B42" w:rsidRPr="00ED373F" w:rsidRDefault="000D4B42" w:rsidP="00D363AB">
            <w:pPr>
              <w:jc w:val="center"/>
              <w:rPr>
                <w:rFonts w:asciiTheme="majorHAnsi" w:hAnsiTheme="majorHAnsi" w:cs="Calibri"/>
                <w:b/>
                <w:color w:val="000000"/>
                <w:sz w:val="20"/>
                <w:szCs w:val="20"/>
              </w:rPr>
            </w:pPr>
            <w:r w:rsidRPr="00ED373F">
              <w:rPr>
                <w:rFonts w:asciiTheme="majorHAnsi" w:hAnsiTheme="majorHAnsi" w:cs="Calibri"/>
                <w:b/>
                <w:color w:val="000000"/>
                <w:sz w:val="20"/>
                <w:szCs w:val="20"/>
              </w:rPr>
              <w:t>87,46</w:t>
            </w:r>
          </w:p>
        </w:tc>
        <w:tc>
          <w:tcPr>
            <w:tcW w:w="833" w:type="pct"/>
            <w:shd w:val="clear" w:color="auto" w:fill="auto"/>
            <w:noWrap/>
            <w:vAlign w:val="center"/>
            <w:hideMark/>
          </w:tcPr>
          <w:p w:rsidR="000D4B42" w:rsidRPr="00ED373F" w:rsidRDefault="000D4B42">
            <w:pPr>
              <w:jc w:val="center"/>
              <w:rPr>
                <w:rFonts w:asciiTheme="majorHAnsi" w:hAnsiTheme="majorHAnsi" w:cs="Calibri"/>
                <w:b/>
                <w:color w:val="000000"/>
                <w:sz w:val="20"/>
                <w:szCs w:val="20"/>
              </w:rPr>
            </w:pPr>
            <w:r w:rsidRPr="00ED373F">
              <w:rPr>
                <w:rFonts w:asciiTheme="majorHAnsi" w:hAnsiTheme="majorHAnsi" w:cs="Calibri"/>
                <w:b/>
                <w:color w:val="000000"/>
                <w:sz w:val="20"/>
                <w:szCs w:val="20"/>
              </w:rPr>
              <w:t>65,19</w:t>
            </w:r>
          </w:p>
        </w:tc>
        <w:tc>
          <w:tcPr>
            <w:tcW w:w="835" w:type="pct"/>
            <w:shd w:val="clear" w:color="auto" w:fill="00FF00"/>
            <w:noWrap/>
            <w:vAlign w:val="center"/>
            <w:hideMark/>
          </w:tcPr>
          <w:p w:rsidR="000D4B42" w:rsidRPr="00ED373F" w:rsidRDefault="000D4B42">
            <w:pPr>
              <w:jc w:val="center"/>
              <w:rPr>
                <w:rFonts w:asciiTheme="majorHAnsi" w:hAnsiTheme="majorHAnsi" w:cs="Calibri"/>
                <w:b/>
                <w:color w:val="000000"/>
                <w:sz w:val="20"/>
                <w:szCs w:val="20"/>
              </w:rPr>
            </w:pPr>
            <w:r w:rsidRPr="00ED373F">
              <w:rPr>
                <w:rFonts w:asciiTheme="majorHAnsi" w:hAnsiTheme="majorHAnsi" w:cs="Calibri"/>
                <w:b/>
                <w:color w:val="000000"/>
                <w:sz w:val="20"/>
                <w:szCs w:val="20"/>
              </w:rPr>
              <w:t>81,84</w:t>
            </w:r>
          </w:p>
        </w:tc>
      </w:tr>
    </w:tbl>
    <w:p w:rsidR="00D2307B" w:rsidRPr="00ED373F" w:rsidRDefault="00DE1FA5">
      <w:pPr>
        <w:rPr>
          <w:rFonts w:asciiTheme="majorHAnsi" w:hAnsiTheme="majorHAnsi"/>
          <w:sz w:val="18"/>
          <w:szCs w:val="18"/>
        </w:rPr>
      </w:pPr>
      <w:r w:rsidRPr="00ED373F">
        <w:rPr>
          <w:rFonts w:asciiTheme="majorHAnsi" w:hAnsiTheme="majorHAnsi"/>
          <w:sz w:val="18"/>
          <w:szCs w:val="18"/>
        </w:rPr>
        <w:t>Source : Synthèse à partir des quatre rapports annuels du projet</w:t>
      </w:r>
    </w:p>
    <w:p w:rsidR="00ED373F" w:rsidRDefault="00ED373F">
      <w:pPr>
        <w:rPr>
          <w:rFonts w:asciiTheme="majorHAnsi" w:hAnsiTheme="majorHAnsi"/>
          <w:sz w:val="22"/>
          <w:szCs w:val="22"/>
        </w:rPr>
      </w:pPr>
    </w:p>
    <w:p w:rsidR="00536F25" w:rsidRPr="00536F25" w:rsidRDefault="00536F25" w:rsidP="0060735B">
      <w:pPr>
        <w:pStyle w:val="Titre2"/>
      </w:pPr>
      <w:bookmarkStart w:id="40" w:name="_Toc448766395"/>
      <w:bookmarkStart w:id="41" w:name="_Toc508788917"/>
      <w:r w:rsidRPr="00536F25">
        <w:t>Analyse des résultats et de leur durabilité</w:t>
      </w:r>
      <w:bookmarkEnd w:id="40"/>
      <w:bookmarkEnd w:id="41"/>
    </w:p>
    <w:p w:rsidR="00536F25" w:rsidRPr="00197E2A" w:rsidRDefault="00536F25">
      <w:pPr>
        <w:rPr>
          <w:rFonts w:asciiTheme="majorHAnsi" w:hAnsiTheme="majorHAnsi"/>
          <w:sz w:val="22"/>
          <w:szCs w:val="22"/>
        </w:rPr>
      </w:pPr>
    </w:p>
    <w:p w:rsidR="00536F25" w:rsidRPr="00B60C6B" w:rsidRDefault="00536F25" w:rsidP="00E02562">
      <w:pPr>
        <w:pStyle w:val="Titre3"/>
      </w:pPr>
      <w:bookmarkStart w:id="42" w:name="_Toc448766396"/>
      <w:bookmarkStart w:id="43" w:name="_Toc508788918"/>
      <w:r>
        <w:t>Notation</w:t>
      </w:r>
      <w:r w:rsidRPr="00B60C6B">
        <w:t xml:space="preserve"> des </w:t>
      </w:r>
      <w:r>
        <w:t>performances du projet</w:t>
      </w:r>
      <w:bookmarkEnd w:id="42"/>
      <w:bookmarkEnd w:id="43"/>
      <w:r w:rsidRPr="00B60C6B">
        <w:t xml:space="preserve"> </w:t>
      </w:r>
    </w:p>
    <w:p w:rsidR="00D363AB" w:rsidRDefault="00D363AB" w:rsidP="00D363AB">
      <w:pPr>
        <w:jc w:val="both"/>
        <w:rPr>
          <w:rFonts w:asciiTheme="majorHAnsi" w:hAnsiTheme="majorHAnsi" w:cs="Arial"/>
          <w:sz w:val="22"/>
          <w:szCs w:val="22"/>
        </w:rPr>
      </w:pPr>
    </w:p>
    <w:p w:rsidR="00ED022F" w:rsidRDefault="00ED022F" w:rsidP="00FC69F2">
      <w:pPr>
        <w:spacing w:before="120" w:after="120" w:line="276" w:lineRule="auto"/>
        <w:jc w:val="both"/>
        <w:rPr>
          <w:rFonts w:asciiTheme="majorHAnsi" w:hAnsiTheme="majorHAnsi" w:cs="Arial"/>
          <w:sz w:val="22"/>
          <w:szCs w:val="22"/>
        </w:rPr>
      </w:pPr>
      <w:r w:rsidRPr="00D363AB">
        <w:rPr>
          <w:rFonts w:asciiTheme="majorHAnsi" w:hAnsiTheme="majorHAnsi" w:cs="Arial"/>
          <w:sz w:val="22"/>
          <w:szCs w:val="22"/>
        </w:rPr>
        <w:t xml:space="preserve">Au regard de l’analyse des résultats ci-dessus, et en nous appuyant sur les critères de notation des performances des projets </w:t>
      </w:r>
      <w:r w:rsidRPr="00FC69F2">
        <w:rPr>
          <w:rFonts w:asciiTheme="majorHAnsi" w:hAnsiTheme="majorHAnsi"/>
          <w:sz w:val="22"/>
          <w:szCs w:val="22"/>
        </w:rPr>
        <w:t>définis</w:t>
      </w:r>
      <w:r w:rsidRPr="00D363AB">
        <w:rPr>
          <w:rFonts w:asciiTheme="majorHAnsi" w:hAnsiTheme="majorHAnsi" w:cs="Arial"/>
          <w:sz w:val="22"/>
          <w:szCs w:val="22"/>
        </w:rPr>
        <w:t xml:space="preserve"> par le FEM, on peut apprécier les performances du Sous-Programme CPP Centre-Ouest comme suit :</w:t>
      </w:r>
    </w:p>
    <w:p w:rsidR="00D363AB" w:rsidRPr="00D363AB" w:rsidRDefault="00D363AB" w:rsidP="00D363AB">
      <w:pPr>
        <w:jc w:val="both"/>
        <w:rPr>
          <w:rFonts w:asciiTheme="majorHAnsi" w:hAnsiTheme="majorHAnsi" w:cs="Arial"/>
          <w:sz w:val="22"/>
          <w:szCs w:val="22"/>
        </w:rPr>
      </w:pPr>
    </w:p>
    <w:p w:rsidR="00D363AB" w:rsidRDefault="00D363AB" w:rsidP="00D363AB">
      <w:pPr>
        <w:rPr>
          <w:rFonts w:asciiTheme="majorHAnsi" w:hAnsiTheme="majorHAnsi"/>
          <w:sz w:val="22"/>
          <w:szCs w:val="22"/>
        </w:rPr>
        <w:sectPr w:rsidR="00D363AB" w:rsidSect="009007D7">
          <w:pgSz w:w="11906" w:h="16838" w:code="9"/>
          <w:pgMar w:top="1418" w:right="1418" w:bottom="1418" w:left="1418" w:header="709" w:footer="709" w:gutter="0"/>
          <w:cols w:space="708"/>
          <w:docGrid w:linePitch="360"/>
        </w:sectPr>
      </w:pPr>
    </w:p>
    <w:p w:rsidR="00ED022F" w:rsidRPr="00D363AB" w:rsidRDefault="00D363AB" w:rsidP="00FC69F2">
      <w:pPr>
        <w:pStyle w:val="Lgende"/>
      </w:pPr>
      <w:bookmarkStart w:id="44" w:name="_Toc508544752"/>
      <w:r w:rsidRPr="00D363AB">
        <w:lastRenderedPageBreak/>
        <w:t xml:space="preserve">Tableau </w:t>
      </w:r>
      <w:fldSimple w:instr=" SEQ Tableau \* ARABIC ">
        <w:r w:rsidR="00B1249C">
          <w:rPr>
            <w:noProof/>
          </w:rPr>
          <w:t>7</w:t>
        </w:r>
      </w:fldSimple>
      <w:r w:rsidR="00ED022F" w:rsidRPr="00D363AB">
        <w:t>: Performances globales du projet</w:t>
      </w:r>
      <w:bookmarkEnd w:id="44"/>
      <w:r w:rsidR="00ED022F" w:rsidRPr="00D363AB">
        <w:t xml:space="preserve"> </w:t>
      </w:r>
    </w:p>
    <w:p w:rsidR="00ED022F" w:rsidRPr="00D363AB" w:rsidRDefault="00ED022F" w:rsidP="00D363AB">
      <w:pPr>
        <w:rPr>
          <w:rFonts w:asciiTheme="majorHAnsi" w:hAnsiTheme="majorHAnsi"/>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409"/>
        <w:gridCol w:w="8582"/>
      </w:tblGrid>
      <w:tr w:rsidR="00ED022F" w:rsidRPr="00D363AB" w:rsidTr="000B3233">
        <w:trPr>
          <w:trHeight w:val="376"/>
        </w:trPr>
        <w:tc>
          <w:tcPr>
            <w:tcW w:w="1135" w:type="pct"/>
            <w:tcBorders>
              <w:bottom w:val="double" w:sz="4" w:space="0" w:color="auto"/>
            </w:tcBorders>
            <w:shd w:val="clear" w:color="auto" w:fill="92D050"/>
          </w:tcPr>
          <w:p w:rsidR="00ED022F" w:rsidRPr="000B3233" w:rsidRDefault="00ED022F" w:rsidP="00D363AB">
            <w:pPr>
              <w:jc w:val="center"/>
              <w:rPr>
                <w:rFonts w:asciiTheme="majorHAnsi" w:hAnsiTheme="majorHAnsi"/>
                <w:b/>
                <w:sz w:val="20"/>
                <w:szCs w:val="20"/>
              </w:rPr>
            </w:pPr>
            <w:r w:rsidRPr="000B3233">
              <w:rPr>
                <w:rFonts w:asciiTheme="majorHAnsi" w:hAnsiTheme="majorHAnsi"/>
                <w:b/>
                <w:sz w:val="20"/>
                <w:szCs w:val="20"/>
              </w:rPr>
              <w:t>Objectif et résultats</w:t>
            </w:r>
          </w:p>
        </w:tc>
        <w:tc>
          <w:tcPr>
            <w:tcW w:w="847" w:type="pct"/>
            <w:tcBorders>
              <w:bottom w:val="double" w:sz="4" w:space="0" w:color="auto"/>
            </w:tcBorders>
            <w:shd w:val="clear" w:color="auto" w:fill="92D050"/>
          </w:tcPr>
          <w:p w:rsidR="00ED022F" w:rsidRPr="000B3233" w:rsidRDefault="00ED022F" w:rsidP="00D363AB">
            <w:pPr>
              <w:jc w:val="center"/>
              <w:rPr>
                <w:rFonts w:asciiTheme="majorHAnsi" w:hAnsiTheme="majorHAnsi"/>
                <w:b/>
                <w:sz w:val="20"/>
                <w:szCs w:val="20"/>
              </w:rPr>
            </w:pPr>
            <w:r w:rsidRPr="000B3233">
              <w:rPr>
                <w:rFonts w:asciiTheme="majorHAnsi" w:hAnsiTheme="majorHAnsi"/>
                <w:b/>
                <w:sz w:val="20"/>
                <w:szCs w:val="20"/>
              </w:rPr>
              <w:t>Notation des performances</w:t>
            </w:r>
          </w:p>
        </w:tc>
        <w:tc>
          <w:tcPr>
            <w:tcW w:w="3018" w:type="pct"/>
            <w:tcBorders>
              <w:bottom w:val="double" w:sz="4" w:space="0" w:color="auto"/>
            </w:tcBorders>
            <w:shd w:val="clear" w:color="auto" w:fill="92D050"/>
          </w:tcPr>
          <w:p w:rsidR="00ED022F" w:rsidRPr="000B3233" w:rsidRDefault="00ED022F" w:rsidP="00D363AB">
            <w:pPr>
              <w:jc w:val="center"/>
              <w:rPr>
                <w:rFonts w:asciiTheme="majorHAnsi" w:hAnsiTheme="majorHAnsi"/>
                <w:b/>
                <w:sz w:val="20"/>
                <w:szCs w:val="20"/>
                <w:lang w:val="en-CA"/>
              </w:rPr>
            </w:pPr>
            <w:r w:rsidRPr="000B3233">
              <w:rPr>
                <w:rFonts w:asciiTheme="majorHAnsi" w:hAnsiTheme="majorHAnsi"/>
                <w:b/>
                <w:sz w:val="20"/>
                <w:szCs w:val="20"/>
                <w:lang w:val="en-CA"/>
              </w:rPr>
              <w:t>Justification</w:t>
            </w:r>
          </w:p>
        </w:tc>
      </w:tr>
      <w:tr w:rsidR="00ED022F" w:rsidRPr="00D363AB" w:rsidTr="000B3233">
        <w:tc>
          <w:tcPr>
            <w:tcW w:w="1135" w:type="pct"/>
            <w:tcBorders>
              <w:top w:val="double" w:sz="4" w:space="0" w:color="auto"/>
            </w:tcBorders>
            <w:shd w:val="clear" w:color="auto" w:fill="auto"/>
          </w:tcPr>
          <w:p w:rsidR="00ED022F" w:rsidRPr="000B3233" w:rsidRDefault="00ED022F" w:rsidP="00D363AB">
            <w:pPr>
              <w:jc w:val="both"/>
              <w:rPr>
                <w:rFonts w:asciiTheme="majorHAnsi" w:hAnsiTheme="majorHAnsi"/>
                <w:sz w:val="20"/>
                <w:szCs w:val="20"/>
              </w:rPr>
            </w:pPr>
            <w:r w:rsidRPr="000B3233">
              <w:rPr>
                <w:rFonts w:asciiTheme="majorHAnsi" w:hAnsiTheme="majorHAnsi"/>
                <w:bCs/>
                <w:sz w:val="20"/>
                <w:szCs w:val="20"/>
              </w:rPr>
              <w:t xml:space="preserve">Objectif du Sous-Programme : </w:t>
            </w:r>
            <w:r w:rsidRPr="000B3233">
              <w:rPr>
                <w:rFonts w:asciiTheme="majorHAnsi" w:hAnsiTheme="majorHAnsi" w:cs="Arial"/>
                <w:bCs/>
                <w:sz w:val="20"/>
                <w:szCs w:val="20"/>
              </w:rPr>
              <w:t>Mettre en place un système coordonné et décentralisé de gestion durable des terres agro-sylvo- pastorales dans la région du Centre-Ouest</w:t>
            </w:r>
          </w:p>
        </w:tc>
        <w:tc>
          <w:tcPr>
            <w:tcW w:w="847" w:type="pct"/>
            <w:tcBorders>
              <w:top w:val="double" w:sz="4" w:space="0" w:color="auto"/>
            </w:tcBorders>
            <w:shd w:val="clear" w:color="auto" w:fill="auto"/>
            <w:vAlign w:val="center"/>
          </w:tcPr>
          <w:p w:rsidR="00ED022F" w:rsidRPr="000B3233" w:rsidRDefault="00ED022F" w:rsidP="00D363AB">
            <w:pPr>
              <w:jc w:val="center"/>
              <w:rPr>
                <w:rFonts w:asciiTheme="majorHAnsi" w:hAnsiTheme="majorHAnsi"/>
                <w:sz w:val="20"/>
                <w:szCs w:val="20"/>
              </w:rPr>
            </w:pPr>
            <w:r w:rsidRPr="000B3233">
              <w:rPr>
                <w:rFonts w:asciiTheme="majorHAnsi" w:hAnsiTheme="majorHAnsi"/>
                <w:sz w:val="20"/>
                <w:szCs w:val="20"/>
              </w:rPr>
              <w:t>Satisfaisant</w:t>
            </w:r>
          </w:p>
          <w:p w:rsidR="00ED022F" w:rsidRPr="000B3233" w:rsidRDefault="00ED022F" w:rsidP="00D363AB">
            <w:pPr>
              <w:jc w:val="center"/>
              <w:rPr>
                <w:rFonts w:asciiTheme="majorHAnsi" w:hAnsiTheme="majorHAnsi"/>
                <w:sz w:val="20"/>
                <w:szCs w:val="20"/>
                <w:highlight w:val="yellow"/>
              </w:rPr>
            </w:pPr>
            <w:r w:rsidRPr="000B3233">
              <w:rPr>
                <w:rFonts w:asciiTheme="majorHAnsi" w:hAnsiTheme="majorHAnsi"/>
                <w:sz w:val="20"/>
                <w:szCs w:val="20"/>
              </w:rPr>
              <w:t>(S)</w:t>
            </w:r>
          </w:p>
        </w:tc>
        <w:tc>
          <w:tcPr>
            <w:tcW w:w="3018" w:type="pct"/>
            <w:tcBorders>
              <w:top w:val="double" w:sz="4" w:space="0" w:color="auto"/>
            </w:tcBorders>
            <w:shd w:val="clear" w:color="auto" w:fill="auto"/>
          </w:tcPr>
          <w:p w:rsidR="00ED022F" w:rsidRPr="000B3233" w:rsidRDefault="00ED022F">
            <w:pPr>
              <w:jc w:val="both"/>
              <w:rPr>
                <w:rFonts w:asciiTheme="majorHAnsi" w:hAnsiTheme="majorHAnsi"/>
                <w:sz w:val="20"/>
                <w:szCs w:val="20"/>
              </w:rPr>
            </w:pPr>
            <w:r w:rsidRPr="000B3233">
              <w:rPr>
                <w:rFonts w:asciiTheme="majorHAnsi" w:hAnsiTheme="majorHAnsi"/>
                <w:sz w:val="20"/>
                <w:szCs w:val="20"/>
              </w:rPr>
              <w:t>Le sous-programme CPP Centre-Ouest a fait ce qui pouvait l’être de mieux avec les ressources disponibles et surtout dans un contexte socio-politique et institutionnel extrêmement instable. D’une manière globale, la plupart des indicateurs qui peuvent être renseignés à la date de l’évaluation affichent de bonnes performances.</w:t>
            </w:r>
          </w:p>
          <w:p w:rsidR="00ED022F" w:rsidRPr="000B3233" w:rsidRDefault="00ED022F">
            <w:pPr>
              <w:jc w:val="both"/>
              <w:rPr>
                <w:rFonts w:asciiTheme="majorHAnsi" w:hAnsiTheme="majorHAnsi"/>
                <w:sz w:val="20"/>
                <w:szCs w:val="20"/>
              </w:rPr>
            </w:pPr>
            <w:r w:rsidRPr="000B3233">
              <w:rPr>
                <w:rFonts w:asciiTheme="majorHAnsi" w:hAnsiTheme="majorHAnsi"/>
                <w:sz w:val="20"/>
                <w:szCs w:val="20"/>
              </w:rPr>
              <w:t>Entre la formulation du projet (2006) et le début de sa mise en œuvre (2014), ce sont presque dix ans qui se sont écoulés. Cette situation nécessitait une révision profonde du document de projet pour l’adapter au nouveau contexte.</w:t>
            </w:r>
          </w:p>
          <w:p w:rsidR="00ED022F" w:rsidRPr="000B3233" w:rsidRDefault="00ED022F">
            <w:pPr>
              <w:jc w:val="both"/>
              <w:rPr>
                <w:rFonts w:asciiTheme="majorHAnsi" w:hAnsiTheme="majorHAnsi"/>
                <w:sz w:val="20"/>
                <w:szCs w:val="20"/>
              </w:rPr>
            </w:pPr>
            <w:r w:rsidRPr="000B3233">
              <w:rPr>
                <w:rFonts w:asciiTheme="majorHAnsi" w:hAnsiTheme="majorHAnsi"/>
                <w:sz w:val="20"/>
                <w:szCs w:val="20"/>
              </w:rPr>
              <w:t>La mise en œuvre du projet a été marquée par une succession d’étapes non désirées : les conseils municipaux élus au démarrage du projet en 2013 et avec lesquels l’ensemble du dispositif de partenariat a été initié, ont fait place, dès fin 2014 et jusqu’en juin 2016, à des délégations spéciales dont la faible représentativité a considérablement gêné et ralenti les processus de partenariat avec les communautés rurales et la mise en œuvre des activités ; il a fallu repartir totalement, à partir de juillet 2016, avec de nouveaux conseils municipaux élus.  Cette sorte de « passage à vide » de 2 ans devait être rattrapée dans la réalisation des résultats attendus du projet ; ce qui a engendré d’adapter les stratégies d’intervention sur le terrain.</w:t>
            </w:r>
          </w:p>
          <w:p w:rsidR="00ED022F" w:rsidRPr="000B3233" w:rsidRDefault="00ED022F">
            <w:pPr>
              <w:pStyle w:val="CadEval"/>
              <w:spacing w:before="0" w:after="0"/>
              <w:jc w:val="both"/>
              <w:rPr>
                <w:rFonts w:asciiTheme="majorHAnsi" w:hAnsiTheme="majorHAnsi"/>
                <w:sz w:val="20"/>
                <w:szCs w:val="20"/>
              </w:rPr>
            </w:pPr>
            <w:r w:rsidRPr="000B3233">
              <w:rPr>
                <w:rFonts w:asciiTheme="majorHAnsi" w:hAnsiTheme="majorHAnsi"/>
                <w:sz w:val="20"/>
                <w:szCs w:val="20"/>
              </w:rPr>
              <w:t xml:space="preserve">Il y a sans conteste des besoins de consolidation, </w:t>
            </w:r>
            <w:r w:rsidRPr="000B3233">
              <w:rPr>
                <w:rFonts w:asciiTheme="majorHAnsi" w:hAnsiTheme="majorHAnsi"/>
                <w:b/>
                <w:sz w:val="20"/>
                <w:szCs w:val="20"/>
              </w:rPr>
              <w:t>avant la clôture du projet</w:t>
            </w:r>
            <w:r w:rsidRPr="000B3233">
              <w:rPr>
                <w:rFonts w:asciiTheme="majorHAnsi" w:hAnsiTheme="majorHAnsi"/>
                <w:sz w:val="20"/>
                <w:szCs w:val="20"/>
              </w:rPr>
              <w:t>, des actions menées par celui-ci, parfois dans le dernier tiers de sa vie. Ces besoins de consolidation concernent en particulier :</w:t>
            </w:r>
          </w:p>
          <w:p w:rsidR="00ED022F" w:rsidRPr="000B3233" w:rsidRDefault="00ED022F">
            <w:pPr>
              <w:pStyle w:val="Paragraphedeliste"/>
              <w:numPr>
                <w:ilvl w:val="0"/>
                <w:numId w:val="14"/>
              </w:numPr>
              <w:ind w:left="227" w:hanging="227"/>
              <w:jc w:val="both"/>
              <w:rPr>
                <w:rFonts w:asciiTheme="majorHAnsi" w:hAnsiTheme="majorHAnsi"/>
                <w:sz w:val="20"/>
                <w:szCs w:val="20"/>
              </w:rPr>
            </w:pPr>
            <w:r w:rsidRPr="000B3233">
              <w:rPr>
                <w:rFonts w:asciiTheme="majorHAnsi" w:hAnsiTheme="majorHAnsi"/>
                <w:sz w:val="20"/>
                <w:szCs w:val="20"/>
              </w:rPr>
              <w:t>La plateforme régionale de partenariat pour la GDT, en tant que cadre de concertation, de planification et de mise en œuvre concertée des actions de GDT dans la région, afin d’en faire un mécanisme opérationnel et autonome.</w:t>
            </w:r>
          </w:p>
          <w:p w:rsidR="00ED022F" w:rsidRPr="000B3233" w:rsidRDefault="00ED022F">
            <w:pPr>
              <w:pStyle w:val="Paragraphedeliste"/>
              <w:numPr>
                <w:ilvl w:val="0"/>
                <w:numId w:val="14"/>
              </w:numPr>
              <w:ind w:left="227" w:hanging="227"/>
              <w:jc w:val="both"/>
              <w:rPr>
                <w:rFonts w:asciiTheme="majorHAnsi" w:hAnsiTheme="majorHAnsi"/>
                <w:sz w:val="20"/>
                <w:szCs w:val="20"/>
              </w:rPr>
            </w:pPr>
            <w:r w:rsidRPr="000B3233">
              <w:rPr>
                <w:rFonts w:asciiTheme="majorHAnsi" w:hAnsiTheme="majorHAnsi"/>
                <w:sz w:val="20"/>
                <w:szCs w:val="20"/>
              </w:rPr>
              <w:t xml:space="preserve">La sécurisation foncière en milieu rural avec notamment l’opérationnalisation effective des Services Foncier Ruraux (SFR) par la délivrance des premières attestations de possession foncière (APF) avant la clôture du projet. De plus, si l’expérience d’un SFR commun aux communes de Bakata, Bougnounou et Dalo, est saluée par les acteurs des 3 communes, tout le monde reste cependant convaincu que lorsque les opérations de sécurisations des terres auront effectivement démarré suite à une adhésion bien comprise des communautés, ce service intercommunal se trouvera largement débordé. </w:t>
            </w:r>
          </w:p>
          <w:p w:rsidR="00ED022F" w:rsidRPr="000B3233" w:rsidRDefault="00ED022F">
            <w:pPr>
              <w:pStyle w:val="Paragraphedeliste"/>
              <w:numPr>
                <w:ilvl w:val="0"/>
                <w:numId w:val="14"/>
              </w:numPr>
              <w:ind w:left="227" w:hanging="227"/>
              <w:jc w:val="both"/>
              <w:rPr>
                <w:rFonts w:asciiTheme="majorHAnsi" w:hAnsiTheme="majorHAnsi"/>
                <w:sz w:val="20"/>
                <w:szCs w:val="20"/>
              </w:rPr>
            </w:pPr>
            <w:r w:rsidRPr="000B3233">
              <w:rPr>
                <w:rFonts w:asciiTheme="majorHAnsi" w:hAnsiTheme="majorHAnsi"/>
                <w:sz w:val="20"/>
                <w:szCs w:val="20"/>
              </w:rPr>
              <w:t>Certains investissements de démonstration dont les communes devront assurer la maitrise d’ouvrage et la gestion durable à la fin du projet, telles les mesures de protection des ressources en eau du barrage de Dalo.</w:t>
            </w:r>
          </w:p>
        </w:tc>
      </w:tr>
      <w:tr w:rsidR="00ED022F" w:rsidRPr="00D363AB" w:rsidTr="000B3233">
        <w:tc>
          <w:tcPr>
            <w:tcW w:w="1135" w:type="pct"/>
            <w:shd w:val="clear" w:color="auto" w:fill="auto"/>
          </w:tcPr>
          <w:p w:rsidR="00ED022F" w:rsidRPr="000B3233" w:rsidRDefault="00ED022F" w:rsidP="00D363AB">
            <w:pPr>
              <w:jc w:val="both"/>
              <w:rPr>
                <w:rFonts w:asciiTheme="majorHAnsi" w:hAnsiTheme="majorHAnsi"/>
                <w:bCs/>
                <w:sz w:val="20"/>
                <w:szCs w:val="20"/>
              </w:rPr>
            </w:pPr>
            <w:r w:rsidRPr="000B3233">
              <w:rPr>
                <w:rFonts w:asciiTheme="majorHAnsi" w:hAnsiTheme="majorHAnsi"/>
                <w:bCs/>
                <w:sz w:val="20"/>
                <w:szCs w:val="20"/>
              </w:rPr>
              <w:t xml:space="preserve">Résultat 1 : </w:t>
            </w:r>
            <w:r w:rsidRPr="000B3233">
              <w:rPr>
                <w:rFonts w:asciiTheme="majorHAnsi" w:hAnsiTheme="majorHAnsi" w:cs="Arial"/>
                <w:bCs/>
                <w:sz w:val="20"/>
                <w:szCs w:val="20"/>
              </w:rPr>
              <w:t xml:space="preserve">Une plateforme régionale de coordination pour des partenariats durables permettant </w:t>
            </w:r>
            <w:r w:rsidRPr="000B3233">
              <w:rPr>
                <w:rFonts w:asciiTheme="majorHAnsi" w:hAnsiTheme="majorHAnsi" w:cs="Arial"/>
                <w:bCs/>
                <w:sz w:val="20"/>
                <w:szCs w:val="20"/>
              </w:rPr>
              <w:lastRenderedPageBreak/>
              <w:t>de favoriser une approche intégrée de la gestion durable et équitable des terres est établie dans la région Centre-Ouest</w:t>
            </w:r>
          </w:p>
        </w:tc>
        <w:tc>
          <w:tcPr>
            <w:tcW w:w="847" w:type="pct"/>
            <w:shd w:val="clear" w:color="auto" w:fill="auto"/>
            <w:vAlign w:val="center"/>
          </w:tcPr>
          <w:p w:rsidR="00ED022F" w:rsidRPr="000B3233" w:rsidRDefault="00ED022F" w:rsidP="00D363AB">
            <w:pPr>
              <w:jc w:val="center"/>
              <w:rPr>
                <w:rFonts w:asciiTheme="majorHAnsi" w:hAnsiTheme="majorHAnsi"/>
                <w:sz w:val="20"/>
                <w:szCs w:val="20"/>
                <w:highlight w:val="yellow"/>
              </w:rPr>
            </w:pPr>
            <w:r w:rsidRPr="000B3233">
              <w:rPr>
                <w:rFonts w:asciiTheme="majorHAnsi" w:hAnsiTheme="majorHAnsi"/>
                <w:sz w:val="20"/>
                <w:szCs w:val="20"/>
              </w:rPr>
              <w:lastRenderedPageBreak/>
              <w:t>Assez Satisfaisant (MS)</w:t>
            </w:r>
          </w:p>
        </w:tc>
        <w:tc>
          <w:tcPr>
            <w:tcW w:w="3018" w:type="pct"/>
            <w:shd w:val="clear" w:color="auto" w:fill="auto"/>
          </w:tcPr>
          <w:p w:rsidR="00ED022F" w:rsidRPr="000B3233" w:rsidRDefault="00ED022F" w:rsidP="00D363AB">
            <w:pPr>
              <w:jc w:val="both"/>
              <w:rPr>
                <w:rFonts w:asciiTheme="majorHAnsi" w:hAnsiTheme="majorHAnsi"/>
                <w:sz w:val="20"/>
                <w:szCs w:val="20"/>
              </w:rPr>
            </w:pPr>
            <w:r w:rsidRPr="000B3233">
              <w:rPr>
                <w:rFonts w:asciiTheme="majorHAnsi" w:hAnsiTheme="majorHAnsi"/>
                <w:sz w:val="20"/>
                <w:szCs w:val="20"/>
              </w:rPr>
              <w:t>La Plateforme Régionale de partenariat pour la gestion durable des terres (PRP/GDT) a été mise en place dès les premiers instants de la mise en œuvre du projet et regroupe un grand nombre d’acteurs de la région impliqués dans la GRN.</w:t>
            </w:r>
          </w:p>
          <w:p w:rsidR="00ED022F" w:rsidRPr="000B3233" w:rsidRDefault="00ED022F">
            <w:pPr>
              <w:pStyle w:val="CadEval"/>
              <w:spacing w:before="0" w:after="0"/>
              <w:jc w:val="both"/>
              <w:rPr>
                <w:rFonts w:asciiTheme="majorHAnsi" w:hAnsiTheme="majorHAnsi"/>
                <w:sz w:val="20"/>
                <w:szCs w:val="20"/>
              </w:rPr>
            </w:pPr>
            <w:r w:rsidRPr="000B3233">
              <w:rPr>
                <w:rFonts w:asciiTheme="majorHAnsi" w:hAnsiTheme="majorHAnsi" w:cs="Times New Roman"/>
                <w:sz w:val="20"/>
                <w:szCs w:val="20"/>
                <w:lang w:val="fr-FR" w:eastAsia="fr-FR"/>
              </w:rPr>
              <w:lastRenderedPageBreak/>
              <w:t xml:space="preserve">Si la PRP/GDT connait un fonctionnement relatif (c’est le noyau technique permanent qui a été particulièrement actif), l’impression globale est qu’elle est « restée à Koudougou ». Le projet a appuyé des rencontres ponctuelles ou régulières des cadres provinciaux et communaux de concertation existants, mais la connexion de la PRP/GDT n’a pas été établie avec le niveau communal où les acteurs sont généralement peu informés de l’existence et du travail effectué au sein de ce cadre de concertation régional spécifique. </w:t>
            </w:r>
          </w:p>
          <w:p w:rsidR="00ED022F" w:rsidRPr="000B3233" w:rsidRDefault="00ED022F">
            <w:pPr>
              <w:jc w:val="both"/>
              <w:rPr>
                <w:rFonts w:asciiTheme="majorHAnsi" w:hAnsiTheme="majorHAnsi"/>
                <w:sz w:val="20"/>
                <w:szCs w:val="20"/>
              </w:rPr>
            </w:pPr>
            <w:r w:rsidRPr="000B3233">
              <w:rPr>
                <w:rFonts w:asciiTheme="majorHAnsi" w:hAnsiTheme="majorHAnsi"/>
                <w:sz w:val="20"/>
                <w:szCs w:val="20"/>
              </w:rPr>
              <w:t xml:space="preserve">Si le projet a permis de développer un système harmonisé de suivi-évaluation en matière de GDT dans la région, il n’a pas pu développer ni mettre en œuvre un mécanisme ni des outils de planification annuelle concertée ; ce faisant, la mise en commun des actions en matière de GDT prévues et menées par tous les acteurs de la GDT parties prenantes de la plateforme, ou encore l’amélioration de la cohérence et des synergies entre les actions et investissements sur le terrain qui résulteraient des effets du projet ne peuvent pas être évalués de façon rigoureuse. </w:t>
            </w:r>
          </w:p>
          <w:p w:rsidR="00ED022F" w:rsidRPr="000B3233" w:rsidRDefault="00ED022F">
            <w:pPr>
              <w:jc w:val="both"/>
              <w:rPr>
                <w:rFonts w:asciiTheme="majorHAnsi" w:hAnsiTheme="majorHAnsi"/>
                <w:sz w:val="20"/>
                <w:szCs w:val="20"/>
              </w:rPr>
            </w:pPr>
            <w:r w:rsidRPr="000B3233">
              <w:rPr>
                <w:rFonts w:asciiTheme="majorHAnsi" w:hAnsiTheme="majorHAnsi"/>
                <w:sz w:val="20"/>
                <w:szCs w:val="20"/>
              </w:rPr>
              <w:t xml:space="preserve">Le plan d’action quinquennal 2018-2022 de gestion durable des terres du Centre-Ouest finalisé en novembre 2017 est venu vers la fin du projet comme un résultat en soi du projet. </w:t>
            </w:r>
          </w:p>
          <w:p w:rsidR="00ED022F" w:rsidRPr="000B3233" w:rsidRDefault="00ED022F">
            <w:pPr>
              <w:pStyle w:val="CadEval"/>
              <w:spacing w:before="0" w:after="0"/>
              <w:jc w:val="both"/>
              <w:rPr>
                <w:rFonts w:asciiTheme="majorHAnsi" w:hAnsiTheme="majorHAnsi" w:cs="Times New Roman"/>
                <w:sz w:val="20"/>
                <w:szCs w:val="20"/>
                <w:lang w:val="fr-FR" w:eastAsia="fr-FR"/>
              </w:rPr>
            </w:pPr>
            <w:r w:rsidRPr="000B3233">
              <w:rPr>
                <w:rFonts w:asciiTheme="majorHAnsi" w:hAnsiTheme="majorHAnsi" w:cs="Times New Roman"/>
                <w:sz w:val="20"/>
                <w:szCs w:val="20"/>
                <w:lang w:val="fr-FR" w:eastAsia="fr-FR"/>
              </w:rPr>
              <w:t xml:space="preserve">Les plans d’actions communaux pour la GDT élaborés pour chacune des 5 communes pilotes d’intervention sont reconnus comme ayant positivement influencé l’élaboration des Plans Communaux de Développement (PCD), vers une plus grande prise en compte des questions liées à la gestion durable des ressources naturelles des collectivités. </w:t>
            </w:r>
          </w:p>
          <w:p w:rsidR="00ED022F" w:rsidRPr="000B3233" w:rsidRDefault="00ED022F">
            <w:pPr>
              <w:jc w:val="both"/>
              <w:rPr>
                <w:rFonts w:asciiTheme="majorHAnsi" w:hAnsiTheme="majorHAnsi"/>
                <w:sz w:val="20"/>
                <w:szCs w:val="20"/>
              </w:rPr>
            </w:pPr>
            <w:r w:rsidRPr="000B3233">
              <w:rPr>
                <w:rFonts w:asciiTheme="majorHAnsi" w:hAnsiTheme="majorHAnsi"/>
                <w:sz w:val="20"/>
                <w:szCs w:val="20"/>
              </w:rPr>
              <w:t>Cependant, dans certaines communes, ces exercices ont été peu maitrisés par les organes élus, le rôle principal d’orientation voire de conception ayant été assumé par les services déconcentrés de l’Etat, notamment en ce qui concerne les ressources forestières</w:t>
            </w:r>
          </w:p>
          <w:p w:rsidR="00ED022F" w:rsidRPr="000B3233" w:rsidRDefault="00ED022F">
            <w:pPr>
              <w:jc w:val="both"/>
              <w:rPr>
                <w:rFonts w:asciiTheme="majorHAnsi" w:hAnsiTheme="majorHAnsi"/>
                <w:sz w:val="20"/>
                <w:szCs w:val="20"/>
              </w:rPr>
            </w:pPr>
            <w:r w:rsidRPr="000B3233">
              <w:rPr>
                <w:rFonts w:asciiTheme="majorHAnsi" w:hAnsiTheme="majorHAnsi"/>
                <w:sz w:val="20"/>
                <w:szCs w:val="20"/>
              </w:rPr>
              <w:t xml:space="preserve">La perception par les acteurs du lien entre la PRP-GDT et la mise en œuvre du plan d’actions quinquennal de GDT laisse apparaitre comme un biais qui pourrait affecter l’opérationnalisation dudit Plan : en effet, les membres les plus actifs de la PRP-GDT perçoivent </w:t>
            </w:r>
            <w:r w:rsidRPr="000B3233">
              <w:rPr>
                <w:rFonts w:asciiTheme="majorHAnsi" w:hAnsiTheme="majorHAnsi"/>
                <w:b/>
                <w:sz w:val="20"/>
                <w:szCs w:val="20"/>
              </w:rPr>
              <w:t>le statut de la plateforme</w:t>
            </w:r>
            <w:r w:rsidRPr="000B3233">
              <w:rPr>
                <w:rFonts w:asciiTheme="majorHAnsi" w:hAnsiTheme="majorHAnsi"/>
                <w:sz w:val="20"/>
                <w:szCs w:val="20"/>
              </w:rPr>
              <w:t xml:space="preserve"> </w:t>
            </w:r>
            <w:r w:rsidRPr="000B3233">
              <w:rPr>
                <w:rFonts w:asciiTheme="majorHAnsi" w:hAnsiTheme="majorHAnsi"/>
                <w:b/>
                <w:sz w:val="20"/>
                <w:szCs w:val="20"/>
              </w:rPr>
              <w:t>comme  la première contrainte</w:t>
            </w:r>
            <w:r w:rsidRPr="000B3233">
              <w:rPr>
                <w:rFonts w:asciiTheme="majorHAnsi" w:hAnsiTheme="majorHAnsi"/>
                <w:sz w:val="20"/>
                <w:szCs w:val="20"/>
              </w:rPr>
              <w:t xml:space="preserve"> qui ne permet pas à celle-ci de bénéficier de la confiance des partenaires techniques et financiers pour mobiliser les ressources nécessaires à la mise en œuvre du plan d’actions.</w:t>
            </w:r>
          </w:p>
        </w:tc>
      </w:tr>
      <w:tr w:rsidR="00ED022F" w:rsidRPr="00D363AB" w:rsidTr="000B3233">
        <w:tc>
          <w:tcPr>
            <w:tcW w:w="1135" w:type="pct"/>
            <w:shd w:val="clear" w:color="auto" w:fill="auto"/>
          </w:tcPr>
          <w:p w:rsidR="00ED022F" w:rsidRPr="000B3233" w:rsidRDefault="00ED022F" w:rsidP="00D363AB">
            <w:pPr>
              <w:jc w:val="both"/>
              <w:rPr>
                <w:rFonts w:asciiTheme="majorHAnsi" w:hAnsiTheme="majorHAnsi"/>
                <w:color w:val="000000"/>
                <w:sz w:val="20"/>
                <w:szCs w:val="20"/>
              </w:rPr>
            </w:pPr>
            <w:r w:rsidRPr="000B3233">
              <w:rPr>
                <w:rFonts w:asciiTheme="majorHAnsi" w:hAnsiTheme="majorHAnsi"/>
                <w:bCs/>
                <w:sz w:val="20"/>
                <w:szCs w:val="20"/>
              </w:rPr>
              <w:lastRenderedPageBreak/>
              <w:t>Résultat 2 : </w:t>
            </w:r>
            <w:r w:rsidRPr="000B3233">
              <w:rPr>
                <w:rFonts w:asciiTheme="majorHAnsi" w:hAnsiTheme="majorHAnsi" w:cs="Arial"/>
                <w:bCs/>
                <w:sz w:val="20"/>
                <w:szCs w:val="20"/>
              </w:rPr>
              <w:t>Un environnement institutionnel et politique qui renforce la prise de conscience et l’efficacité des initiatives de gestion durable et équitable des terres est développé</w:t>
            </w:r>
          </w:p>
        </w:tc>
        <w:tc>
          <w:tcPr>
            <w:tcW w:w="847" w:type="pct"/>
            <w:shd w:val="clear" w:color="auto" w:fill="auto"/>
            <w:vAlign w:val="center"/>
          </w:tcPr>
          <w:p w:rsidR="00ED022F" w:rsidRPr="000B3233" w:rsidRDefault="00ED022F" w:rsidP="00D363AB">
            <w:pPr>
              <w:jc w:val="center"/>
              <w:rPr>
                <w:rFonts w:asciiTheme="majorHAnsi" w:hAnsiTheme="majorHAnsi"/>
                <w:sz w:val="20"/>
                <w:szCs w:val="20"/>
              </w:rPr>
            </w:pPr>
            <w:r w:rsidRPr="000B3233">
              <w:rPr>
                <w:rFonts w:asciiTheme="majorHAnsi" w:hAnsiTheme="majorHAnsi"/>
                <w:sz w:val="20"/>
                <w:szCs w:val="20"/>
              </w:rPr>
              <w:t>Satisfaisant</w:t>
            </w:r>
          </w:p>
          <w:p w:rsidR="00ED022F" w:rsidRPr="000B3233" w:rsidRDefault="00ED022F" w:rsidP="00D363AB">
            <w:pPr>
              <w:jc w:val="center"/>
              <w:rPr>
                <w:rFonts w:asciiTheme="majorHAnsi" w:hAnsiTheme="majorHAnsi"/>
                <w:sz w:val="20"/>
                <w:szCs w:val="20"/>
                <w:highlight w:val="yellow"/>
              </w:rPr>
            </w:pPr>
            <w:r w:rsidRPr="000B3233">
              <w:rPr>
                <w:rFonts w:asciiTheme="majorHAnsi" w:hAnsiTheme="majorHAnsi"/>
                <w:sz w:val="20"/>
                <w:szCs w:val="20"/>
              </w:rPr>
              <w:t>(S)</w:t>
            </w:r>
          </w:p>
        </w:tc>
        <w:tc>
          <w:tcPr>
            <w:tcW w:w="3018" w:type="pct"/>
            <w:shd w:val="clear" w:color="auto" w:fill="auto"/>
          </w:tcPr>
          <w:p w:rsidR="00ED022F" w:rsidRPr="000B3233" w:rsidRDefault="00ED022F">
            <w:pPr>
              <w:jc w:val="both"/>
              <w:rPr>
                <w:rFonts w:asciiTheme="majorHAnsi" w:hAnsiTheme="majorHAnsi"/>
                <w:sz w:val="20"/>
                <w:szCs w:val="20"/>
              </w:rPr>
            </w:pPr>
            <w:r w:rsidRPr="000B3233">
              <w:rPr>
                <w:rFonts w:asciiTheme="majorHAnsi" w:hAnsiTheme="majorHAnsi"/>
                <w:sz w:val="20"/>
                <w:szCs w:val="20"/>
              </w:rPr>
              <w:t xml:space="preserve">L’option du Sous-programme de s’attaquer à la question de sécurisation foncière en milieu rural est unanimement saluée par les acteurs. </w:t>
            </w:r>
          </w:p>
          <w:p w:rsidR="00ED022F" w:rsidRPr="000B3233" w:rsidRDefault="00ED022F">
            <w:pPr>
              <w:pStyle w:val="CadEval"/>
              <w:spacing w:before="0" w:after="0"/>
              <w:jc w:val="both"/>
              <w:rPr>
                <w:rFonts w:asciiTheme="majorHAnsi" w:hAnsiTheme="majorHAnsi"/>
                <w:sz w:val="20"/>
                <w:szCs w:val="20"/>
              </w:rPr>
            </w:pPr>
            <w:r w:rsidRPr="000B3233">
              <w:rPr>
                <w:rFonts w:asciiTheme="majorHAnsi" w:hAnsiTheme="majorHAnsi"/>
                <w:sz w:val="20"/>
                <w:szCs w:val="20"/>
              </w:rPr>
              <w:t xml:space="preserve">Les principaux résultats sont la mise en place des Structures foncières villageoises dans presque 70 villages et de 2 Services fonciers ruraux (SFR) qui sont des structures de gestion foncière prévues par la Loi 034/2009 relative au Foncier rural. L’exercice a surtout permis de prendre la mesure des enjeux liés à cette question foncière dans la zone : sans que les contours ne soient clairement établis, les violences qui ont émaillé la mise en place de ces structures locales de gestion foncières dans l’une des communes pilotes, donnent une idée de la complexité qui pourrait caractériser leur travail. </w:t>
            </w:r>
          </w:p>
          <w:p w:rsidR="00ED022F" w:rsidRPr="000B3233" w:rsidRDefault="00ED022F">
            <w:pPr>
              <w:jc w:val="both"/>
              <w:rPr>
                <w:rFonts w:asciiTheme="majorHAnsi" w:hAnsiTheme="majorHAnsi"/>
                <w:sz w:val="20"/>
                <w:szCs w:val="20"/>
              </w:rPr>
            </w:pPr>
            <w:r w:rsidRPr="000B3233">
              <w:rPr>
                <w:rFonts w:asciiTheme="majorHAnsi" w:hAnsiTheme="majorHAnsi"/>
                <w:sz w:val="20"/>
                <w:szCs w:val="20"/>
              </w:rPr>
              <w:t xml:space="preserve">Le niveau et la qualité de l’appui apporté par le projet aux processus de sécurisation foncière est resté en deçà des exigences même de ces processus : en effet, le recours quasi-exclusif à des </w:t>
            </w:r>
            <w:r w:rsidRPr="000B3233">
              <w:rPr>
                <w:rFonts w:asciiTheme="majorHAnsi" w:hAnsiTheme="majorHAnsi"/>
                <w:sz w:val="20"/>
                <w:szCs w:val="20"/>
              </w:rPr>
              <w:lastRenderedPageBreak/>
              <w:t xml:space="preserve">compétences extérieures pour les formations des structures foncières villageoises, combiné à une absence remarquée d’expertise dans la région, ne permettaient pas d’insister suffisamment sur les fondements du processus de sécurisation foncière (la politique et la loi) dont la compréhension suffisante par les communautés rurales conditionne leur adhésion. En traitant principalement du jeu de rôle des SFV, ces formations n’ont pas nécessairement suffi à répondre aux exigences d’une adhésion bien comprise des communautés rurales au processus. </w:t>
            </w:r>
          </w:p>
        </w:tc>
      </w:tr>
      <w:tr w:rsidR="00ED022F" w:rsidRPr="00D363AB" w:rsidTr="000B3233">
        <w:tc>
          <w:tcPr>
            <w:tcW w:w="1135" w:type="pct"/>
            <w:shd w:val="clear" w:color="auto" w:fill="auto"/>
          </w:tcPr>
          <w:p w:rsidR="00ED022F" w:rsidRPr="000B3233" w:rsidRDefault="00ED022F" w:rsidP="00D363AB">
            <w:pPr>
              <w:jc w:val="both"/>
              <w:rPr>
                <w:rFonts w:asciiTheme="majorHAnsi" w:hAnsiTheme="majorHAnsi"/>
                <w:bCs/>
                <w:sz w:val="20"/>
                <w:szCs w:val="20"/>
              </w:rPr>
            </w:pPr>
            <w:r w:rsidRPr="000B3233">
              <w:rPr>
                <w:rFonts w:asciiTheme="majorHAnsi" w:hAnsiTheme="majorHAnsi"/>
                <w:bCs/>
                <w:sz w:val="20"/>
                <w:szCs w:val="20"/>
              </w:rPr>
              <w:lastRenderedPageBreak/>
              <w:t xml:space="preserve">Résultat  3 : </w:t>
            </w:r>
            <w:r w:rsidRPr="000B3233">
              <w:rPr>
                <w:rFonts w:asciiTheme="majorHAnsi" w:hAnsiTheme="majorHAnsi" w:cs="Arial"/>
                <w:bCs/>
                <w:sz w:val="20"/>
                <w:szCs w:val="20"/>
              </w:rPr>
              <w:t>Des pratiques de gestion intégrée, durable et équitable des terres intégrant des pratiques innovantes ou basées sur les connaissances locales sont promues</w:t>
            </w:r>
          </w:p>
        </w:tc>
        <w:tc>
          <w:tcPr>
            <w:tcW w:w="847" w:type="pct"/>
            <w:shd w:val="clear" w:color="auto" w:fill="auto"/>
            <w:vAlign w:val="center"/>
          </w:tcPr>
          <w:p w:rsidR="00ED022F" w:rsidRPr="000B3233" w:rsidRDefault="00ED022F" w:rsidP="00D363AB">
            <w:pPr>
              <w:jc w:val="center"/>
              <w:rPr>
                <w:rFonts w:asciiTheme="majorHAnsi" w:hAnsiTheme="majorHAnsi"/>
                <w:sz w:val="20"/>
                <w:szCs w:val="20"/>
                <w:highlight w:val="yellow"/>
              </w:rPr>
            </w:pPr>
            <w:r w:rsidRPr="000B3233">
              <w:rPr>
                <w:rFonts w:asciiTheme="majorHAnsi" w:hAnsiTheme="majorHAnsi"/>
                <w:sz w:val="20"/>
                <w:szCs w:val="20"/>
              </w:rPr>
              <w:t>Assez Satisfaisant (MS)</w:t>
            </w:r>
          </w:p>
        </w:tc>
        <w:tc>
          <w:tcPr>
            <w:tcW w:w="3018" w:type="pct"/>
            <w:tcBorders>
              <w:bottom w:val="single" w:sz="4" w:space="0" w:color="000000"/>
            </w:tcBorders>
            <w:shd w:val="clear" w:color="auto" w:fill="auto"/>
          </w:tcPr>
          <w:p w:rsidR="00ED022F" w:rsidRPr="000B3233" w:rsidRDefault="00ED022F" w:rsidP="00D363AB">
            <w:pPr>
              <w:jc w:val="both"/>
              <w:rPr>
                <w:rFonts w:asciiTheme="majorHAnsi" w:hAnsiTheme="majorHAnsi"/>
                <w:sz w:val="20"/>
                <w:szCs w:val="20"/>
              </w:rPr>
            </w:pPr>
            <w:r w:rsidRPr="000B3233">
              <w:rPr>
                <w:rFonts w:asciiTheme="majorHAnsi" w:hAnsiTheme="majorHAnsi"/>
                <w:sz w:val="20"/>
                <w:szCs w:val="20"/>
              </w:rPr>
              <w:t xml:space="preserve">Les investissements réalisés sur le terrain par le projet ont un caractère démonstratif et donc nécessairement limité. Cela résulte de la faiblesse du budget d’investissement du projet qui apparait avant tout comme un projet pilote orienté vers la recherche d’un </w:t>
            </w:r>
            <w:r w:rsidRPr="000B3233">
              <w:rPr>
                <w:rFonts w:asciiTheme="majorHAnsi" w:hAnsiTheme="majorHAnsi"/>
                <w:b/>
                <w:sz w:val="20"/>
                <w:szCs w:val="20"/>
              </w:rPr>
              <w:t>changement d’attitude et de comportement des parties prenantes visées</w:t>
            </w:r>
            <w:r w:rsidRPr="000B3233">
              <w:rPr>
                <w:rFonts w:asciiTheme="majorHAnsi" w:hAnsiTheme="majorHAnsi"/>
                <w:sz w:val="20"/>
                <w:szCs w:val="20"/>
              </w:rPr>
              <w:t>.</w:t>
            </w:r>
          </w:p>
          <w:p w:rsidR="00ED022F" w:rsidRPr="000B3233" w:rsidRDefault="00ED022F">
            <w:pPr>
              <w:jc w:val="both"/>
              <w:rPr>
                <w:rFonts w:asciiTheme="majorHAnsi" w:hAnsiTheme="majorHAnsi"/>
                <w:sz w:val="20"/>
                <w:szCs w:val="20"/>
              </w:rPr>
            </w:pPr>
            <w:r w:rsidRPr="000B3233">
              <w:rPr>
                <w:rFonts w:asciiTheme="majorHAnsi" w:hAnsiTheme="majorHAnsi"/>
                <w:sz w:val="20"/>
                <w:szCs w:val="20"/>
              </w:rPr>
              <w:t xml:space="preserve">En raison des changements institutionnels non désirés qui ont marqué le déroulement du projet, l’UCP a dû piloter elle-même la réalisation des opérations sur le terrain, pour espérer achever les réalisations planifiées dans les délais ; conduisant ainsi à une faible implication des Communes partenaires dans la maitrise d’ouvrage de ces investissements dont elles doivent cependant assurer la maintenance et la pérennité à la fin du projet. </w:t>
            </w:r>
          </w:p>
          <w:p w:rsidR="00ED022F" w:rsidRPr="000B3233" w:rsidRDefault="00ED022F">
            <w:pPr>
              <w:jc w:val="both"/>
              <w:rPr>
                <w:rFonts w:asciiTheme="majorHAnsi" w:hAnsiTheme="majorHAnsi"/>
                <w:sz w:val="20"/>
                <w:szCs w:val="20"/>
              </w:rPr>
            </w:pPr>
            <w:r w:rsidRPr="000B3233">
              <w:rPr>
                <w:rFonts w:asciiTheme="majorHAnsi" w:hAnsiTheme="majorHAnsi"/>
                <w:sz w:val="20"/>
                <w:szCs w:val="20"/>
              </w:rPr>
              <w:t>L’essentiel des Investissements physiques réalisés dans ce cadre l’ont donc été récemment ou sont en cours. Des indicateurs importants à ce niveau ne sont pas encore renseignés.</w:t>
            </w:r>
          </w:p>
        </w:tc>
      </w:tr>
      <w:tr w:rsidR="00ED022F" w:rsidRPr="00D363AB" w:rsidTr="000B3233">
        <w:tc>
          <w:tcPr>
            <w:tcW w:w="1135" w:type="pct"/>
            <w:tcBorders>
              <w:bottom w:val="single" w:sz="4" w:space="0" w:color="auto"/>
            </w:tcBorders>
            <w:shd w:val="clear" w:color="auto" w:fill="auto"/>
          </w:tcPr>
          <w:p w:rsidR="00ED022F" w:rsidRPr="00F76BF5" w:rsidRDefault="00ED022F" w:rsidP="00D363AB">
            <w:pPr>
              <w:jc w:val="both"/>
              <w:rPr>
                <w:rFonts w:asciiTheme="majorHAnsi" w:hAnsiTheme="majorHAnsi"/>
                <w:bCs/>
                <w:color w:val="000000"/>
                <w:sz w:val="20"/>
                <w:szCs w:val="20"/>
              </w:rPr>
            </w:pPr>
            <w:r w:rsidRPr="00F76BF5">
              <w:rPr>
                <w:rFonts w:asciiTheme="majorHAnsi" w:hAnsiTheme="majorHAnsi"/>
                <w:bCs/>
                <w:color w:val="000000"/>
                <w:sz w:val="20"/>
                <w:szCs w:val="20"/>
              </w:rPr>
              <w:t xml:space="preserve">Résultat  4 : </w:t>
            </w:r>
            <w:r w:rsidRPr="00F76BF5">
              <w:rPr>
                <w:rFonts w:asciiTheme="majorHAnsi" w:hAnsiTheme="majorHAnsi"/>
                <w:bCs/>
                <w:sz w:val="20"/>
                <w:szCs w:val="20"/>
              </w:rPr>
              <w:t>La gestion et le suivi évaluation sont efficients</w:t>
            </w:r>
          </w:p>
        </w:tc>
        <w:tc>
          <w:tcPr>
            <w:tcW w:w="847" w:type="pct"/>
            <w:tcBorders>
              <w:bottom w:val="single" w:sz="4" w:space="0" w:color="auto"/>
            </w:tcBorders>
            <w:shd w:val="clear" w:color="auto" w:fill="auto"/>
            <w:vAlign w:val="center"/>
          </w:tcPr>
          <w:p w:rsidR="00ED022F" w:rsidRPr="00F76BF5" w:rsidRDefault="00F76BF5" w:rsidP="00F76BF5">
            <w:pPr>
              <w:jc w:val="center"/>
              <w:rPr>
                <w:rFonts w:asciiTheme="majorHAnsi" w:hAnsiTheme="majorHAnsi"/>
                <w:sz w:val="20"/>
                <w:szCs w:val="20"/>
              </w:rPr>
            </w:pPr>
            <w:r w:rsidRPr="00F76BF5">
              <w:rPr>
                <w:rFonts w:asciiTheme="majorHAnsi" w:hAnsiTheme="majorHAnsi"/>
                <w:sz w:val="20"/>
                <w:szCs w:val="20"/>
              </w:rPr>
              <w:t>Satisfaisant (S)</w:t>
            </w:r>
          </w:p>
        </w:tc>
        <w:tc>
          <w:tcPr>
            <w:tcW w:w="3018" w:type="pct"/>
            <w:tcBorders>
              <w:bottom w:val="single" w:sz="4" w:space="0" w:color="auto"/>
            </w:tcBorders>
            <w:shd w:val="clear" w:color="auto" w:fill="auto"/>
          </w:tcPr>
          <w:p w:rsidR="00ED022F" w:rsidRDefault="00F76BF5" w:rsidP="00D363AB">
            <w:pPr>
              <w:jc w:val="both"/>
              <w:rPr>
                <w:rFonts w:asciiTheme="majorHAnsi" w:hAnsiTheme="majorHAnsi"/>
                <w:sz w:val="20"/>
                <w:szCs w:val="20"/>
              </w:rPr>
            </w:pPr>
            <w:r w:rsidRPr="00F76BF5">
              <w:rPr>
                <w:rFonts w:asciiTheme="majorHAnsi" w:hAnsiTheme="majorHAnsi"/>
                <w:sz w:val="20"/>
                <w:szCs w:val="20"/>
              </w:rPr>
              <w:t>L’UCP travaillé à mettre en œuvre l’ensemble des PTBA avec un niveau de réalisation assez élevé</w:t>
            </w:r>
            <w:r w:rsidR="001802F0">
              <w:rPr>
                <w:rFonts w:asciiTheme="majorHAnsi" w:hAnsiTheme="majorHAnsi"/>
                <w:sz w:val="20"/>
                <w:szCs w:val="20"/>
              </w:rPr>
              <w:t>.</w:t>
            </w:r>
          </w:p>
          <w:p w:rsidR="001802F0" w:rsidRPr="00F76BF5" w:rsidRDefault="001802F0" w:rsidP="001802F0">
            <w:pPr>
              <w:jc w:val="both"/>
              <w:rPr>
                <w:rFonts w:asciiTheme="majorHAnsi" w:hAnsiTheme="majorHAnsi"/>
                <w:sz w:val="20"/>
                <w:szCs w:val="20"/>
              </w:rPr>
            </w:pPr>
            <w:r>
              <w:rPr>
                <w:rFonts w:asciiTheme="majorHAnsi" w:hAnsiTheme="majorHAnsi"/>
                <w:sz w:val="20"/>
                <w:szCs w:val="20"/>
              </w:rPr>
              <w:t xml:space="preserve">Cependant, la base de travail n’ayant jamais été fixée de manière définitive, les PTBA n’ont pas toujours respecté la nomenclature des activités. </w:t>
            </w:r>
          </w:p>
        </w:tc>
      </w:tr>
    </w:tbl>
    <w:p w:rsidR="00ED022F" w:rsidRPr="00F76BF5" w:rsidRDefault="008B3A57">
      <w:pPr>
        <w:rPr>
          <w:rFonts w:asciiTheme="majorHAnsi" w:hAnsiTheme="majorHAnsi"/>
          <w:sz w:val="18"/>
          <w:szCs w:val="18"/>
        </w:rPr>
      </w:pPr>
      <w:r w:rsidRPr="00F76BF5">
        <w:rPr>
          <w:rFonts w:asciiTheme="majorHAnsi" w:hAnsiTheme="majorHAnsi"/>
          <w:sz w:val="18"/>
          <w:szCs w:val="18"/>
        </w:rPr>
        <w:t xml:space="preserve">Source : Equipe d’évaluation </w:t>
      </w:r>
    </w:p>
    <w:p w:rsidR="00ED022F" w:rsidRDefault="00ED022F">
      <w:pPr>
        <w:rPr>
          <w:rFonts w:asciiTheme="majorHAnsi" w:hAnsiTheme="majorHAnsi"/>
          <w:sz w:val="22"/>
          <w:szCs w:val="22"/>
        </w:rPr>
      </w:pPr>
    </w:p>
    <w:p w:rsidR="00D363AB" w:rsidRDefault="00D363AB">
      <w:pPr>
        <w:rPr>
          <w:rFonts w:asciiTheme="majorHAnsi" w:hAnsiTheme="majorHAnsi"/>
          <w:sz w:val="22"/>
          <w:szCs w:val="22"/>
        </w:rPr>
        <w:sectPr w:rsidR="00D363AB" w:rsidSect="00D363AB">
          <w:pgSz w:w="16838" w:h="11906" w:orient="landscape" w:code="9"/>
          <w:pgMar w:top="1418" w:right="1418" w:bottom="1418" w:left="1418" w:header="709" w:footer="709" w:gutter="0"/>
          <w:cols w:space="708"/>
          <w:docGrid w:linePitch="360"/>
        </w:sectPr>
      </w:pPr>
    </w:p>
    <w:p w:rsidR="003E5477" w:rsidRPr="00536F25" w:rsidRDefault="003E5477" w:rsidP="00E02562">
      <w:pPr>
        <w:pStyle w:val="Titre3"/>
      </w:pPr>
      <w:bookmarkStart w:id="45" w:name="_Toc508788919"/>
      <w:r w:rsidRPr="00536F25">
        <w:lastRenderedPageBreak/>
        <w:t>Prise en compte du genre et autres personnes vulnérables</w:t>
      </w:r>
      <w:bookmarkEnd w:id="45"/>
    </w:p>
    <w:p w:rsidR="00D86BA3" w:rsidRDefault="00D86BA3" w:rsidP="00D86BA3">
      <w:pPr>
        <w:spacing w:line="276" w:lineRule="auto"/>
        <w:jc w:val="both"/>
        <w:rPr>
          <w:rFonts w:asciiTheme="majorHAnsi" w:hAnsiTheme="majorHAnsi"/>
          <w:sz w:val="22"/>
          <w:szCs w:val="22"/>
        </w:rPr>
      </w:pPr>
    </w:p>
    <w:p w:rsidR="00D363AB" w:rsidRDefault="00DE1FA5" w:rsidP="00D86BA3">
      <w:pPr>
        <w:spacing w:line="276" w:lineRule="auto"/>
        <w:jc w:val="both"/>
        <w:rPr>
          <w:rFonts w:asciiTheme="majorHAnsi" w:hAnsiTheme="majorHAnsi"/>
          <w:sz w:val="22"/>
          <w:szCs w:val="22"/>
        </w:rPr>
      </w:pPr>
      <w:r w:rsidRPr="00D363AB">
        <w:rPr>
          <w:rFonts w:asciiTheme="majorHAnsi" w:hAnsiTheme="majorHAnsi"/>
          <w:sz w:val="22"/>
          <w:szCs w:val="22"/>
        </w:rPr>
        <w:t xml:space="preserve">Le </w:t>
      </w:r>
      <w:r w:rsidR="00345066" w:rsidRPr="00D363AB">
        <w:rPr>
          <w:rFonts w:asciiTheme="majorHAnsi" w:hAnsiTheme="majorHAnsi"/>
          <w:sz w:val="22"/>
          <w:szCs w:val="22"/>
        </w:rPr>
        <w:t>CPP-CO</w:t>
      </w:r>
      <w:r w:rsidRPr="00D363AB">
        <w:rPr>
          <w:rFonts w:asciiTheme="majorHAnsi" w:hAnsiTheme="majorHAnsi"/>
          <w:sz w:val="22"/>
          <w:szCs w:val="22"/>
        </w:rPr>
        <w:t xml:space="preserve">, dans sa formulation n’a pas particulièrement pris en </w:t>
      </w:r>
      <w:r w:rsidR="00CF4D0C" w:rsidRPr="00D363AB">
        <w:rPr>
          <w:rFonts w:asciiTheme="majorHAnsi" w:hAnsiTheme="majorHAnsi"/>
          <w:sz w:val="22"/>
          <w:szCs w:val="22"/>
        </w:rPr>
        <w:t>compte le genre, au sens de la relation homme-femme. Il n’y a pas d’activités spécifiques pour les femmes et les indicateurs ne sont pas sexo-spécifié</w:t>
      </w:r>
      <w:r w:rsidR="00D363AB">
        <w:rPr>
          <w:rFonts w:asciiTheme="majorHAnsi" w:hAnsiTheme="majorHAnsi"/>
          <w:sz w:val="22"/>
          <w:szCs w:val="22"/>
        </w:rPr>
        <w:t>e</w:t>
      </w:r>
      <w:r w:rsidR="00CF4D0C" w:rsidRPr="00D363AB">
        <w:rPr>
          <w:rFonts w:asciiTheme="majorHAnsi" w:hAnsiTheme="majorHAnsi"/>
          <w:sz w:val="22"/>
          <w:szCs w:val="22"/>
        </w:rPr>
        <w:t xml:space="preserve">s. </w:t>
      </w:r>
    </w:p>
    <w:p w:rsidR="003E5477" w:rsidRPr="00D363AB" w:rsidRDefault="00CF4D0C" w:rsidP="00D86BA3">
      <w:pPr>
        <w:spacing w:line="276" w:lineRule="auto"/>
        <w:jc w:val="both"/>
        <w:rPr>
          <w:rFonts w:asciiTheme="majorHAnsi" w:hAnsiTheme="majorHAnsi"/>
          <w:sz w:val="22"/>
          <w:szCs w:val="22"/>
        </w:rPr>
      </w:pPr>
      <w:r w:rsidRPr="00D363AB">
        <w:rPr>
          <w:rFonts w:asciiTheme="majorHAnsi" w:hAnsiTheme="majorHAnsi"/>
          <w:sz w:val="22"/>
          <w:szCs w:val="22"/>
        </w:rPr>
        <w:t>Néanmoins, dans la mise en œuvre du projet, les besoins de prendre en compte le genre se sont fait</w:t>
      </w:r>
      <w:r w:rsidR="000D24D9" w:rsidRPr="00D363AB">
        <w:rPr>
          <w:rFonts w:asciiTheme="majorHAnsi" w:hAnsiTheme="majorHAnsi"/>
          <w:sz w:val="22"/>
          <w:szCs w:val="22"/>
        </w:rPr>
        <w:t>s</w:t>
      </w:r>
      <w:r w:rsidRPr="00D363AB">
        <w:rPr>
          <w:rFonts w:asciiTheme="majorHAnsi" w:hAnsiTheme="majorHAnsi"/>
          <w:sz w:val="22"/>
          <w:szCs w:val="22"/>
        </w:rPr>
        <w:t xml:space="preserve"> vite sentir, surtout suite </w:t>
      </w:r>
      <w:r w:rsidR="00585004" w:rsidRPr="00D363AB">
        <w:rPr>
          <w:rFonts w:asciiTheme="majorHAnsi" w:hAnsiTheme="majorHAnsi"/>
          <w:sz w:val="22"/>
          <w:szCs w:val="22"/>
        </w:rPr>
        <w:t xml:space="preserve">à la </w:t>
      </w:r>
      <w:r w:rsidRPr="00D363AB">
        <w:rPr>
          <w:rFonts w:asciiTheme="majorHAnsi" w:hAnsiTheme="majorHAnsi"/>
          <w:sz w:val="22"/>
          <w:szCs w:val="22"/>
        </w:rPr>
        <w:t xml:space="preserve"> </w:t>
      </w:r>
      <w:r w:rsidR="00585004" w:rsidRPr="00D363AB">
        <w:rPr>
          <w:rFonts w:asciiTheme="majorHAnsi" w:hAnsiTheme="majorHAnsi"/>
          <w:sz w:val="22"/>
          <w:szCs w:val="22"/>
        </w:rPr>
        <w:t>recommandation de la seconde session 2014</w:t>
      </w:r>
      <w:r w:rsidRPr="00D363AB">
        <w:rPr>
          <w:rFonts w:asciiTheme="majorHAnsi" w:hAnsiTheme="majorHAnsi"/>
          <w:sz w:val="22"/>
          <w:szCs w:val="22"/>
        </w:rPr>
        <w:t xml:space="preserve"> du Comité de pilotage</w:t>
      </w:r>
      <w:r w:rsidR="00585004" w:rsidRPr="00D363AB">
        <w:rPr>
          <w:rFonts w:asciiTheme="majorHAnsi" w:hAnsiTheme="majorHAnsi"/>
          <w:sz w:val="22"/>
          <w:szCs w:val="22"/>
        </w:rPr>
        <w:t> </w:t>
      </w:r>
      <w:r w:rsidR="00D363AB">
        <w:rPr>
          <w:rFonts w:asciiTheme="majorHAnsi" w:hAnsiTheme="majorHAnsi"/>
          <w:sz w:val="22"/>
          <w:szCs w:val="22"/>
        </w:rPr>
        <w:t>relative à</w:t>
      </w:r>
      <w:r w:rsidR="00585004" w:rsidRPr="00D363AB">
        <w:rPr>
          <w:rFonts w:asciiTheme="majorHAnsi" w:hAnsiTheme="majorHAnsi"/>
          <w:sz w:val="22"/>
          <w:szCs w:val="22"/>
        </w:rPr>
        <w:t xml:space="preserve">: « </w:t>
      </w:r>
      <w:r w:rsidR="00585004" w:rsidRPr="00D363AB">
        <w:rPr>
          <w:rFonts w:asciiTheme="majorHAnsi" w:hAnsiTheme="majorHAnsi"/>
          <w:i/>
          <w:sz w:val="22"/>
          <w:szCs w:val="22"/>
        </w:rPr>
        <w:t>la Prise en compte de la question du genre dans le rapportage en désagrégeant les données y relatives</w:t>
      </w:r>
      <w:r w:rsidR="00585004" w:rsidRPr="00D363AB">
        <w:rPr>
          <w:rFonts w:asciiTheme="majorHAnsi" w:hAnsiTheme="majorHAnsi"/>
          <w:sz w:val="22"/>
          <w:szCs w:val="22"/>
        </w:rPr>
        <w:t xml:space="preserve"> »</w:t>
      </w:r>
      <w:r w:rsidR="00D86BA3">
        <w:rPr>
          <w:rFonts w:asciiTheme="majorHAnsi" w:hAnsiTheme="majorHAnsi"/>
          <w:sz w:val="22"/>
          <w:szCs w:val="22"/>
        </w:rPr>
        <w:t>.</w:t>
      </w:r>
      <w:r w:rsidRPr="00D363AB">
        <w:rPr>
          <w:rFonts w:asciiTheme="majorHAnsi" w:hAnsiTheme="majorHAnsi"/>
          <w:sz w:val="22"/>
          <w:szCs w:val="22"/>
        </w:rPr>
        <w:t xml:space="preserve"> </w:t>
      </w:r>
    </w:p>
    <w:p w:rsidR="00CF4D0C" w:rsidRDefault="00CF4D0C" w:rsidP="00D86BA3">
      <w:pPr>
        <w:spacing w:line="276" w:lineRule="auto"/>
        <w:jc w:val="both"/>
        <w:rPr>
          <w:rFonts w:asciiTheme="majorHAnsi" w:hAnsiTheme="majorHAnsi"/>
          <w:sz w:val="22"/>
          <w:szCs w:val="22"/>
        </w:rPr>
      </w:pPr>
      <w:r w:rsidRPr="00D363AB">
        <w:rPr>
          <w:rFonts w:asciiTheme="majorHAnsi" w:hAnsiTheme="majorHAnsi"/>
          <w:sz w:val="22"/>
          <w:szCs w:val="22"/>
        </w:rPr>
        <w:t xml:space="preserve">Ainsi, des activités spécifiques ont été initiées au profit des femmes : mise en place d’une coopérative de productrices maraîchère et céréalière qui exploitent des terres récupérées. </w:t>
      </w:r>
      <w:r w:rsidR="00D363AB">
        <w:rPr>
          <w:rFonts w:asciiTheme="majorHAnsi" w:hAnsiTheme="majorHAnsi"/>
          <w:sz w:val="22"/>
          <w:szCs w:val="22"/>
        </w:rPr>
        <w:t>De même</w:t>
      </w:r>
      <w:r w:rsidRPr="00D363AB">
        <w:rPr>
          <w:rFonts w:asciiTheme="majorHAnsi" w:hAnsiTheme="majorHAnsi"/>
          <w:sz w:val="22"/>
          <w:szCs w:val="22"/>
        </w:rPr>
        <w:t>, dans la mise en place des Groupement des Formateurs vulgarisateurs paysans, il a été exigé que chaque groupe contienne au moins une femme.</w:t>
      </w:r>
      <w:r w:rsidR="00173A79" w:rsidRPr="00D363AB">
        <w:rPr>
          <w:rFonts w:asciiTheme="majorHAnsi" w:hAnsiTheme="majorHAnsi"/>
          <w:sz w:val="22"/>
          <w:szCs w:val="22"/>
        </w:rPr>
        <w:t xml:space="preserve"> De manière globale, dans la mise en œuvre du projet le genre est pris en compte suivant les possibilités et les opportunités. </w:t>
      </w:r>
    </w:p>
    <w:p w:rsidR="00D363AB" w:rsidRPr="009040FE" w:rsidRDefault="00D363AB" w:rsidP="00D86BA3">
      <w:pPr>
        <w:spacing w:line="276" w:lineRule="auto"/>
        <w:jc w:val="both"/>
        <w:rPr>
          <w:rFonts w:asciiTheme="majorHAnsi" w:hAnsiTheme="majorHAnsi"/>
          <w:sz w:val="22"/>
          <w:szCs w:val="22"/>
        </w:rPr>
      </w:pPr>
    </w:p>
    <w:p w:rsidR="003E5477" w:rsidRPr="00536F25" w:rsidRDefault="00536F25" w:rsidP="00E02562">
      <w:pPr>
        <w:pStyle w:val="Titre3"/>
      </w:pPr>
      <w:bookmarkStart w:id="46" w:name="_Toc508788920"/>
      <w:r>
        <w:t>Des d</w:t>
      </w:r>
      <w:r w:rsidR="003E5477" w:rsidRPr="00536F25">
        <w:t>éfis et menaces qui pèsent sur le projet à court et plus long terme</w:t>
      </w:r>
      <w:bookmarkEnd w:id="46"/>
    </w:p>
    <w:p w:rsidR="0045185E" w:rsidRDefault="0045185E" w:rsidP="009040FE">
      <w:pPr>
        <w:rPr>
          <w:rFonts w:asciiTheme="majorHAnsi" w:hAnsiTheme="majorHAnsi"/>
          <w:b/>
          <w:sz w:val="22"/>
          <w:szCs w:val="22"/>
        </w:rPr>
      </w:pPr>
    </w:p>
    <w:p w:rsidR="00ED022F" w:rsidRPr="009040FE" w:rsidRDefault="00ED022F" w:rsidP="009040FE">
      <w:pPr>
        <w:rPr>
          <w:rFonts w:asciiTheme="majorHAnsi" w:hAnsiTheme="majorHAnsi"/>
          <w:b/>
          <w:sz w:val="22"/>
          <w:szCs w:val="22"/>
        </w:rPr>
      </w:pPr>
      <w:r w:rsidRPr="009040FE">
        <w:rPr>
          <w:rFonts w:asciiTheme="majorHAnsi" w:hAnsiTheme="majorHAnsi"/>
          <w:b/>
          <w:sz w:val="22"/>
          <w:szCs w:val="22"/>
        </w:rPr>
        <w:t xml:space="preserve">La plateforme régionale de partenariat pour la gestion durable des terres pourrait ne  pas survivre la clôture du projet. </w:t>
      </w:r>
    </w:p>
    <w:p w:rsidR="0045185E" w:rsidRDefault="0045185E" w:rsidP="009040FE">
      <w:pPr>
        <w:rPr>
          <w:rFonts w:asciiTheme="majorHAnsi" w:hAnsiTheme="majorHAnsi"/>
          <w:sz w:val="22"/>
          <w:szCs w:val="22"/>
        </w:rPr>
      </w:pPr>
    </w:p>
    <w:p w:rsidR="00ED022F" w:rsidRPr="009040FE" w:rsidRDefault="00ED022F" w:rsidP="00FC69F2">
      <w:pPr>
        <w:spacing w:before="120" w:after="120" w:line="276" w:lineRule="auto"/>
        <w:rPr>
          <w:rFonts w:asciiTheme="majorHAnsi" w:hAnsiTheme="majorHAnsi"/>
          <w:sz w:val="22"/>
          <w:szCs w:val="22"/>
        </w:rPr>
      </w:pPr>
      <w:r w:rsidRPr="009040FE">
        <w:rPr>
          <w:rFonts w:asciiTheme="majorHAnsi" w:hAnsiTheme="majorHAnsi"/>
          <w:sz w:val="22"/>
          <w:szCs w:val="22"/>
        </w:rPr>
        <w:t>Trois défis importants doivent être relevés à cet égard :</w:t>
      </w:r>
    </w:p>
    <w:p w:rsidR="00ED022F" w:rsidRPr="009040FE" w:rsidRDefault="00ED022F" w:rsidP="00FC69F2">
      <w:pPr>
        <w:pStyle w:val="Paragraphedeliste"/>
        <w:numPr>
          <w:ilvl w:val="0"/>
          <w:numId w:val="41"/>
        </w:numPr>
        <w:spacing w:before="120" w:after="120" w:line="276" w:lineRule="auto"/>
        <w:ind w:left="357" w:hanging="357"/>
        <w:contextualSpacing w:val="0"/>
        <w:jc w:val="both"/>
        <w:rPr>
          <w:rFonts w:asciiTheme="majorHAnsi" w:hAnsiTheme="majorHAnsi"/>
          <w:sz w:val="22"/>
          <w:szCs w:val="22"/>
        </w:rPr>
      </w:pPr>
      <w:r w:rsidRPr="009040FE">
        <w:rPr>
          <w:rFonts w:asciiTheme="majorHAnsi" w:hAnsiTheme="majorHAnsi"/>
          <w:sz w:val="22"/>
          <w:szCs w:val="22"/>
        </w:rPr>
        <w:t xml:space="preserve">assurer le fonctionnement permanent de la PRP/GDT par la tenue régulière de ses sessions ; ce qui suppose que des ressources financières minimales soient mobilisées à cet effet. Le Conseil Régional serait disposé à inscrire dans son budget, une ligne budgétaire minimale ; mais ces ressources devront être renforcées par d’autres ressources provenant des projets et programmes touchant à la GDT dans la région et conduits par les ONG d’une part et les départements ministériels d’autre part à travers leurs structures déconcentrées. Cet engagement du Conseil Régional devra être encouragé et élargi au niveau des Communes ; </w:t>
      </w:r>
    </w:p>
    <w:p w:rsidR="00ED022F" w:rsidRPr="009040FE" w:rsidRDefault="00ED022F" w:rsidP="00FC69F2">
      <w:pPr>
        <w:pStyle w:val="Paragraphedeliste"/>
        <w:numPr>
          <w:ilvl w:val="0"/>
          <w:numId w:val="41"/>
        </w:numPr>
        <w:spacing w:before="120" w:after="120" w:line="276" w:lineRule="auto"/>
        <w:ind w:left="357" w:hanging="357"/>
        <w:contextualSpacing w:val="0"/>
        <w:jc w:val="both"/>
        <w:rPr>
          <w:rFonts w:asciiTheme="majorHAnsi" w:hAnsiTheme="majorHAnsi"/>
          <w:sz w:val="22"/>
          <w:szCs w:val="22"/>
        </w:rPr>
      </w:pPr>
      <w:r w:rsidRPr="009040FE">
        <w:rPr>
          <w:rFonts w:asciiTheme="majorHAnsi" w:hAnsiTheme="majorHAnsi"/>
          <w:sz w:val="22"/>
          <w:szCs w:val="22"/>
        </w:rPr>
        <w:t>doter la plateforme régionale d’une mémoire permanente: si les acteurs reconnaissent que le noyau technique permanent (NTP) a été très actif, tout le monde s’accorde aussi sur le fait qu’il a manqué à la PRP/GDT une véritable mémoire permanente, en raison de la mobilité extrême des responsables des services techniques déconcentrés qui animent ledit noyau technique : au moment de l’évaluation, la quasi-totalité des membres du NTP étaient nouveaux dans la région ;</w:t>
      </w:r>
    </w:p>
    <w:p w:rsidR="00ED022F" w:rsidRPr="009040FE" w:rsidRDefault="00ED022F" w:rsidP="00FC69F2">
      <w:pPr>
        <w:pStyle w:val="Paragraphedeliste"/>
        <w:numPr>
          <w:ilvl w:val="0"/>
          <w:numId w:val="41"/>
        </w:numPr>
        <w:spacing w:before="120" w:after="120" w:line="276" w:lineRule="auto"/>
        <w:ind w:left="357" w:hanging="357"/>
        <w:contextualSpacing w:val="0"/>
        <w:jc w:val="both"/>
        <w:rPr>
          <w:rFonts w:asciiTheme="majorHAnsi" w:hAnsiTheme="majorHAnsi"/>
          <w:sz w:val="22"/>
          <w:szCs w:val="22"/>
        </w:rPr>
      </w:pPr>
      <w:r w:rsidRPr="009040FE">
        <w:rPr>
          <w:rFonts w:asciiTheme="majorHAnsi" w:hAnsiTheme="majorHAnsi"/>
          <w:sz w:val="22"/>
          <w:szCs w:val="22"/>
        </w:rPr>
        <w:t xml:space="preserve">faire de la plateforme un véritable cadre de planification, de mise en œuvre et de suivi concertés des actions de GDT conduites par l’ensemble des parties prenantes à la GDT, tant au niveau régional que communal. Pour ce faire, il conviendrait de doter la PRP/GDT d’outils de planification et de suivi concertés annuels, à l’image de ce qui a été expérimenté dans la Boucle du Mouhoun par </w:t>
      </w:r>
      <w:r w:rsidR="00C35B87" w:rsidRPr="009040FE">
        <w:rPr>
          <w:rFonts w:asciiTheme="majorHAnsi" w:hAnsiTheme="majorHAnsi"/>
          <w:sz w:val="22"/>
          <w:szCs w:val="22"/>
        </w:rPr>
        <w:t xml:space="preserve">exemple. </w:t>
      </w:r>
      <w:r w:rsidRPr="009040FE">
        <w:rPr>
          <w:rFonts w:asciiTheme="majorHAnsi" w:hAnsiTheme="majorHAnsi"/>
          <w:sz w:val="22"/>
          <w:szCs w:val="22"/>
        </w:rPr>
        <w:t xml:space="preserve">Ces exercices annuels permettent de (i) mettre dans un espace commun et accessible à toutes les parties prenantes, les prévisions (puis les réalisations) d’activités en matière de GDT, leurs lieux d’exécution, les ressources mises en </w:t>
      </w:r>
      <w:r w:rsidR="00C35B87" w:rsidRPr="009040FE">
        <w:rPr>
          <w:rFonts w:asciiTheme="majorHAnsi" w:hAnsiTheme="majorHAnsi"/>
          <w:sz w:val="22"/>
          <w:szCs w:val="22"/>
        </w:rPr>
        <w:t>œuvre</w:t>
      </w:r>
      <w:r w:rsidRPr="009040FE">
        <w:rPr>
          <w:rFonts w:asciiTheme="majorHAnsi" w:hAnsiTheme="majorHAnsi"/>
          <w:sz w:val="22"/>
          <w:szCs w:val="22"/>
        </w:rPr>
        <w:t xml:space="preserve"> à cet effet et les acteurs et bénéficiaires impliqués, (ii) renforcer la coordination entre acteurs à différentes échelles et la synergie d’action, (iii) réduire voire éviter les double-emplois des ressources et améliorer ainsi l’efficience des investissements. Une telle transparence est susceptible d’améliorer la mobilisation des ressources pour la mise en œuvre du plan d’actions quinquennal 2018-2022 et bien au-delà.  </w:t>
      </w:r>
    </w:p>
    <w:p w:rsidR="00ED022F" w:rsidRPr="009040FE" w:rsidRDefault="00ED022F" w:rsidP="00FC69F2">
      <w:pPr>
        <w:spacing w:before="120" w:after="120" w:line="276" w:lineRule="auto"/>
        <w:rPr>
          <w:rFonts w:asciiTheme="majorHAnsi" w:hAnsiTheme="majorHAnsi"/>
          <w:b/>
          <w:sz w:val="22"/>
          <w:szCs w:val="22"/>
        </w:rPr>
      </w:pPr>
      <w:r w:rsidRPr="009040FE">
        <w:rPr>
          <w:rFonts w:asciiTheme="majorHAnsi" w:hAnsiTheme="majorHAnsi"/>
          <w:b/>
          <w:sz w:val="22"/>
          <w:szCs w:val="22"/>
        </w:rPr>
        <w:lastRenderedPageBreak/>
        <w:t>Le processus de sécurisation foncière en milieu rural ne doit pas rester en chemin</w:t>
      </w:r>
      <w:r w:rsidR="0045185E">
        <w:rPr>
          <w:rFonts w:asciiTheme="majorHAnsi" w:hAnsiTheme="majorHAnsi"/>
          <w:b/>
          <w:sz w:val="22"/>
          <w:szCs w:val="22"/>
        </w:rPr>
        <w:t>.</w:t>
      </w:r>
    </w:p>
    <w:p w:rsidR="00ED022F" w:rsidRPr="009040FE" w:rsidRDefault="00ED022F" w:rsidP="00FC69F2">
      <w:pPr>
        <w:spacing w:before="120" w:after="120" w:line="276" w:lineRule="auto"/>
        <w:jc w:val="both"/>
        <w:rPr>
          <w:rFonts w:asciiTheme="majorHAnsi" w:hAnsiTheme="majorHAnsi"/>
          <w:sz w:val="22"/>
          <w:szCs w:val="22"/>
        </w:rPr>
      </w:pPr>
      <w:r w:rsidRPr="009040FE">
        <w:rPr>
          <w:rFonts w:asciiTheme="majorHAnsi" w:hAnsiTheme="majorHAnsi"/>
          <w:sz w:val="22"/>
          <w:szCs w:val="22"/>
        </w:rPr>
        <w:t xml:space="preserve">L’appui à la sécurisation foncière en milieu rural  dont la mise en place des Services Foncier Ruraux (SFR) dans les cinq communes pilotes de la Sissili et du Ziro est sans conteste une des actions les plus marquantes du projet : le projet a en effet appuyé l’équipement et la prise en charge partielle des ressources humaines liées à la mise en place d’un SFR dans la commune de </w:t>
      </w:r>
      <w:r w:rsidRPr="001802F0">
        <w:rPr>
          <w:rFonts w:asciiTheme="majorHAnsi" w:hAnsiTheme="majorHAnsi"/>
          <w:sz w:val="22"/>
          <w:szCs w:val="22"/>
        </w:rPr>
        <w:t xml:space="preserve">To </w:t>
      </w:r>
      <w:r w:rsidR="001802F0" w:rsidRPr="001802F0">
        <w:rPr>
          <w:rFonts w:asciiTheme="majorHAnsi" w:hAnsiTheme="majorHAnsi"/>
          <w:sz w:val="22"/>
          <w:szCs w:val="22"/>
        </w:rPr>
        <w:t>(2</w:t>
      </w:r>
      <w:r w:rsidR="001802F0">
        <w:rPr>
          <w:rFonts w:asciiTheme="majorHAnsi" w:hAnsiTheme="majorHAnsi"/>
          <w:sz w:val="22"/>
          <w:szCs w:val="22"/>
        </w:rPr>
        <w:t>8</w:t>
      </w:r>
      <w:r w:rsidR="001802F0" w:rsidRPr="001802F0">
        <w:rPr>
          <w:rFonts w:asciiTheme="majorHAnsi" w:hAnsiTheme="majorHAnsi"/>
          <w:sz w:val="22"/>
          <w:szCs w:val="22"/>
        </w:rPr>
        <w:t xml:space="preserve"> </w:t>
      </w:r>
      <w:r w:rsidRPr="001802F0">
        <w:rPr>
          <w:rFonts w:asciiTheme="majorHAnsi" w:hAnsiTheme="majorHAnsi"/>
          <w:sz w:val="22"/>
          <w:szCs w:val="22"/>
        </w:rPr>
        <w:t>Villages)</w:t>
      </w:r>
      <w:r w:rsidRPr="009040FE">
        <w:rPr>
          <w:rFonts w:asciiTheme="majorHAnsi" w:hAnsiTheme="majorHAnsi"/>
          <w:sz w:val="22"/>
          <w:szCs w:val="22"/>
        </w:rPr>
        <w:t xml:space="preserve"> et d’un SFR intercommunal dans les  communes de Bakata, Bougnounou et Dalo (40 villages au total). Ce SFR intercommunal est basé dans la commune de Bougounou, les trois communes se partageant les charges de fonctionnement.</w:t>
      </w:r>
    </w:p>
    <w:p w:rsidR="00ED022F" w:rsidRPr="009040FE" w:rsidRDefault="00ED022F" w:rsidP="00FC69F2">
      <w:pPr>
        <w:spacing w:before="120" w:after="120" w:line="276" w:lineRule="auto"/>
        <w:jc w:val="both"/>
        <w:rPr>
          <w:rFonts w:asciiTheme="majorHAnsi" w:hAnsiTheme="majorHAnsi"/>
          <w:sz w:val="22"/>
          <w:szCs w:val="22"/>
        </w:rPr>
      </w:pPr>
      <w:r w:rsidRPr="009040FE">
        <w:rPr>
          <w:rFonts w:asciiTheme="majorHAnsi" w:hAnsiTheme="majorHAnsi"/>
          <w:sz w:val="22"/>
          <w:szCs w:val="22"/>
        </w:rPr>
        <w:t xml:space="preserve">Cette expérience d’un SFR commun aux communes de Bakata, Bougnounou et Dalo, est saluée par les acteurs des 3 communes ; cependant, tout le monde reste convaincu que lorsque les opérations de sécurisations des terres auront effectivement démarré suite à une adhésion bien comprise des communautés, ce service intercommunal se trouvera largement débordé face à la demande des 40 villages.  </w:t>
      </w:r>
    </w:p>
    <w:p w:rsidR="00ED022F" w:rsidRPr="009040FE" w:rsidRDefault="00ED022F" w:rsidP="00FC69F2">
      <w:pPr>
        <w:spacing w:before="120" w:after="120" w:line="276" w:lineRule="auto"/>
        <w:jc w:val="both"/>
        <w:rPr>
          <w:rFonts w:asciiTheme="majorHAnsi" w:hAnsiTheme="majorHAnsi"/>
          <w:sz w:val="22"/>
          <w:szCs w:val="22"/>
        </w:rPr>
      </w:pPr>
      <w:r w:rsidRPr="009040FE">
        <w:rPr>
          <w:rFonts w:asciiTheme="majorHAnsi" w:hAnsiTheme="majorHAnsi"/>
          <w:sz w:val="22"/>
          <w:szCs w:val="22"/>
        </w:rPr>
        <w:t xml:space="preserve">C’est pourquoi les acteurs de ces communes souhaitent que le projet pré-positionne les équipements nécessaires à l’opérationnalisation de deux SFR autonomes dans les deux autres communes (Dalo et Bakata) qui sont engagées à pourvoir aux ressources humaines et financières minimales nécessaires à leur opérationnalisation. </w:t>
      </w:r>
    </w:p>
    <w:p w:rsidR="00ED022F" w:rsidRPr="009040FE" w:rsidRDefault="00ED022F" w:rsidP="00FC69F2">
      <w:pPr>
        <w:spacing w:before="120" w:after="120" w:line="276" w:lineRule="auto"/>
        <w:rPr>
          <w:rFonts w:asciiTheme="majorHAnsi" w:hAnsiTheme="majorHAnsi"/>
          <w:b/>
          <w:sz w:val="22"/>
          <w:szCs w:val="22"/>
        </w:rPr>
      </w:pPr>
      <w:r w:rsidRPr="009040FE">
        <w:rPr>
          <w:rFonts w:asciiTheme="majorHAnsi" w:hAnsiTheme="majorHAnsi"/>
          <w:b/>
          <w:sz w:val="22"/>
          <w:szCs w:val="22"/>
        </w:rPr>
        <w:t>Les investissements pilotes de démonstration ne remplissent pas to</w:t>
      </w:r>
      <w:r w:rsidR="00C35B87" w:rsidRPr="009040FE">
        <w:rPr>
          <w:rFonts w:asciiTheme="majorHAnsi" w:hAnsiTheme="majorHAnsi"/>
          <w:b/>
          <w:sz w:val="22"/>
          <w:szCs w:val="22"/>
        </w:rPr>
        <w:t xml:space="preserve">us les critères de durabilité </w:t>
      </w:r>
    </w:p>
    <w:p w:rsidR="00ED022F" w:rsidRPr="009040FE" w:rsidRDefault="00ED022F" w:rsidP="00FC69F2">
      <w:pPr>
        <w:spacing w:before="120" w:after="120" w:line="276" w:lineRule="auto"/>
        <w:jc w:val="both"/>
        <w:rPr>
          <w:rFonts w:asciiTheme="majorHAnsi" w:hAnsiTheme="majorHAnsi"/>
          <w:sz w:val="22"/>
          <w:szCs w:val="22"/>
        </w:rPr>
      </w:pPr>
      <w:r w:rsidRPr="009040FE">
        <w:rPr>
          <w:rFonts w:asciiTheme="majorHAnsi" w:hAnsiTheme="majorHAnsi"/>
          <w:sz w:val="22"/>
          <w:szCs w:val="22"/>
        </w:rPr>
        <w:t>Les investissements réalisés sur le terrain par le sous-programme ont un caractère démonstratif et donc nécessairement limité du point de vue de leur ampleur et de leurs impacts. Ceci est lié à la faiblesse du budget d’investissement du projet qui apparait avant tout comme un projet pilote orienté vers la recherche d’un changement de comportement des parties prenantes visées.</w:t>
      </w:r>
    </w:p>
    <w:p w:rsidR="00ED022F" w:rsidRPr="009040FE" w:rsidRDefault="00ED022F" w:rsidP="00FC69F2">
      <w:pPr>
        <w:spacing w:before="120" w:after="120" w:line="276" w:lineRule="auto"/>
        <w:jc w:val="both"/>
        <w:rPr>
          <w:rFonts w:asciiTheme="majorHAnsi" w:hAnsiTheme="majorHAnsi"/>
          <w:sz w:val="22"/>
          <w:szCs w:val="22"/>
        </w:rPr>
      </w:pPr>
      <w:r w:rsidRPr="009040FE">
        <w:rPr>
          <w:rFonts w:asciiTheme="majorHAnsi" w:hAnsiTheme="majorHAnsi"/>
          <w:sz w:val="22"/>
          <w:szCs w:val="22"/>
        </w:rPr>
        <w:t xml:space="preserve">Certains de ces investissements doivent être répétés pour renforcer l’intérêt des communautés villageoises et accroitre les chances de leur mise à l’échelle ; c’est le cas des aménagements de </w:t>
      </w:r>
      <w:r w:rsidR="00C35B87" w:rsidRPr="009040FE">
        <w:rPr>
          <w:rFonts w:asciiTheme="majorHAnsi" w:hAnsiTheme="majorHAnsi"/>
          <w:sz w:val="22"/>
          <w:szCs w:val="22"/>
        </w:rPr>
        <w:t>micro bassins</w:t>
      </w:r>
      <w:r w:rsidRPr="009040FE">
        <w:rPr>
          <w:rFonts w:asciiTheme="majorHAnsi" w:hAnsiTheme="majorHAnsi"/>
          <w:sz w:val="22"/>
          <w:szCs w:val="22"/>
        </w:rPr>
        <w:t xml:space="preserve">-versants. </w:t>
      </w:r>
    </w:p>
    <w:p w:rsidR="003E5477" w:rsidRDefault="00ED022F" w:rsidP="00FC69F2">
      <w:pPr>
        <w:spacing w:before="120" w:after="120" w:line="276" w:lineRule="auto"/>
        <w:jc w:val="both"/>
        <w:rPr>
          <w:rFonts w:asciiTheme="majorHAnsi" w:hAnsiTheme="majorHAnsi"/>
          <w:sz w:val="22"/>
          <w:szCs w:val="22"/>
        </w:rPr>
      </w:pPr>
      <w:r w:rsidRPr="009040FE">
        <w:rPr>
          <w:rFonts w:asciiTheme="majorHAnsi" w:hAnsiTheme="majorHAnsi"/>
          <w:sz w:val="22"/>
          <w:szCs w:val="22"/>
        </w:rPr>
        <w:t>A court terme, les communes n’ont pas nécessairement les ressources pour démultiplier de tels investissements. Mais en attendant, ceux déjà en place doivent être gérés de telle sorte que les effets et impacts renforcent l’adhésion des communautés mais surtout la confiance d’autres partenaires à poursuivre les appuis aux communautés pour leur démultiplication et leur mise à l’échelle. Et c’est à ce niveau que l’appropriation de ces expériences, par les Communes et les communautés d’acteurs, apparait comme un défi pour le</w:t>
      </w:r>
      <w:r w:rsidR="00C35B87" w:rsidRPr="009040FE">
        <w:rPr>
          <w:rFonts w:asciiTheme="majorHAnsi" w:hAnsiTheme="majorHAnsi"/>
          <w:sz w:val="22"/>
          <w:szCs w:val="22"/>
        </w:rPr>
        <w:t xml:space="preserve"> projet d’ici à sa clôture. </w:t>
      </w:r>
    </w:p>
    <w:p w:rsidR="004C019C" w:rsidRPr="009040FE" w:rsidRDefault="004C019C" w:rsidP="009040FE">
      <w:pPr>
        <w:jc w:val="both"/>
        <w:rPr>
          <w:rFonts w:asciiTheme="majorHAnsi" w:hAnsiTheme="majorHAnsi"/>
          <w:sz w:val="22"/>
          <w:szCs w:val="22"/>
        </w:rPr>
      </w:pPr>
    </w:p>
    <w:p w:rsidR="003E5477" w:rsidRPr="005A28FA" w:rsidRDefault="003E5477" w:rsidP="00815A86">
      <w:pPr>
        <w:pStyle w:val="Titre1"/>
        <w:rPr>
          <w:rFonts w:eastAsia="MS Gothic"/>
        </w:rPr>
      </w:pPr>
      <w:bookmarkStart w:id="47" w:name="_Toc508788921"/>
      <w:r w:rsidRPr="005A28FA">
        <w:rPr>
          <w:rFonts w:eastAsia="MS Gothic"/>
        </w:rPr>
        <w:t>Efficience du sous-programme</w:t>
      </w:r>
      <w:bookmarkEnd w:id="47"/>
    </w:p>
    <w:p w:rsidR="004C019C" w:rsidRDefault="004C019C" w:rsidP="004C019C">
      <w:pPr>
        <w:jc w:val="both"/>
        <w:rPr>
          <w:rFonts w:asciiTheme="majorHAnsi" w:hAnsiTheme="majorHAnsi"/>
          <w:sz w:val="22"/>
          <w:szCs w:val="22"/>
        </w:rPr>
      </w:pPr>
    </w:p>
    <w:p w:rsidR="00173A79" w:rsidRDefault="00173A79" w:rsidP="00FC69F2">
      <w:pPr>
        <w:spacing w:before="120" w:after="120" w:line="276" w:lineRule="auto"/>
        <w:jc w:val="both"/>
        <w:rPr>
          <w:rFonts w:asciiTheme="majorHAnsi" w:hAnsiTheme="majorHAnsi"/>
          <w:sz w:val="22"/>
          <w:szCs w:val="22"/>
        </w:rPr>
      </w:pPr>
      <w:r w:rsidRPr="004C019C">
        <w:rPr>
          <w:rFonts w:asciiTheme="majorHAnsi" w:hAnsiTheme="majorHAnsi"/>
          <w:sz w:val="22"/>
          <w:szCs w:val="22"/>
        </w:rPr>
        <w:t xml:space="preserve">En rappel, l’efficience mesure le caractère d’un projet dont les effets sont à la mesure des ressources employées. Le Programme CPP Centre-ouest </w:t>
      </w:r>
      <w:r w:rsidRPr="004C019C">
        <w:rPr>
          <w:rFonts w:asciiTheme="majorHAnsi" w:hAnsiTheme="majorHAnsi"/>
          <w:bCs/>
          <w:sz w:val="22"/>
          <w:szCs w:val="22"/>
        </w:rPr>
        <w:t xml:space="preserve"> </w:t>
      </w:r>
      <w:r w:rsidRPr="004C019C">
        <w:rPr>
          <w:rFonts w:asciiTheme="majorHAnsi" w:hAnsiTheme="majorHAnsi"/>
          <w:sz w:val="22"/>
          <w:szCs w:val="22"/>
        </w:rPr>
        <w:t>a-t-il été géré de manière efficiente ? Quel a été le rapport coût/résultats ? Y’a-t-il des approches plus efficientes pouvant être suggérées pour les prochaines années ?</w:t>
      </w:r>
    </w:p>
    <w:p w:rsidR="004C019C" w:rsidRPr="004C019C" w:rsidRDefault="004C019C" w:rsidP="004C019C">
      <w:pPr>
        <w:jc w:val="both"/>
        <w:rPr>
          <w:rFonts w:asciiTheme="majorHAnsi" w:hAnsiTheme="majorHAnsi"/>
          <w:sz w:val="22"/>
          <w:szCs w:val="22"/>
        </w:rPr>
      </w:pPr>
    </w:p>
    <w:p w:rsidR="002264B9" w:rsidRPr="00172463" w:rsidRDefault="002264B9" w:rsidP="0060735B">
      <w:pPr>
        <w:pStyle w:val="Titre2"/>
      </w:pPr>
      <w:bookmarkStart w:id="48" w:name="_Toc448766400"/>
      <w:bookmarkStart w:id="49" w:name="_Toc508788922"/>
      <w:r w:rsidRPr="00172463">
        <w:t>Efficience globale</w:t>
      </w:r>
      <w:bookmarkEnd w:id="48"/>
      <w:bookmarkEnd w:id="49"/>
    </w:p>
    <w:p w:rsidR="004C019C" w:rsidRDefault="004C019C">
      <w:pPr>
        <w:rPr>
          <w:rFonts w:asciiTheme="majorHAnsi" w:hAnsiTheme="majorHAnsi"/>
          <w:sz w:val="22"/>
          <w:szCs w:val="22"/>
        </w:rPr>
      </w:pPr>
    </w:p>
    <w:p w:rsidR="00536F25" w:rsidRDefault="00173A79" w:rsidP="00FC69F2">
      <w:pPr>
        <w:spacing w:before="120" w:after="120" w:line="276" w:lineRule="auto"/>
        <w:jc w:val="both"/>
        <w:rPr>
          <w:rFonts w:asciiTheme="majorHAnsi" w:hAnsiTheme="majorHAnsi"/>
          <w:sz w:val="22"/>
          <w:szCs w:val="22"/>
        </w:rPr>
      </w:pPr>
      <w:r>
        <w:rPr>
          <w:rFonts w:asciiTheme="majorHAnsi" w:hAnsiTheme="majorHAnsi"/>
          <w:sz w:val="22"/>
          <w:szCs w:val="22"/>
        </w:rPr>
        <w:lastRenderedPageBreak/>
        <w:t xml:space="preserve">Le </w:t>
      </w:r>
      <w:r w:rsidR="00B95C7A">
        <w:rPr>
          <w:rFonts w:asciiTheme="majorHAnsi" w:hAnsiTheme="majorHAnsi"/>
          <w:sz w:val="22"/>
          <w:szCs w:val="22"/>
        </w:rPr>
        <w:t xml:space="preserve">budget </w:t>
      </w:r>
      <w:r>
        <w:rPr>
          <w:rFonts w:asciiTheme="majorHAnsi" w:hAnsiTheme="majorHAnsi"/>
          <w:sz w:val="22"/>
          <w:szCs w:val="22"/>
        </w:rPr>
        <w:t xml:space="preserve">global </w:t>
      </w:r>
      <w:r w:rsidR="00B95C7A">
        <w:rPr>
          <w:rFonts w:asciiTheme="majorHAnsi" w:hAnsiTheme="majorHAnsi"/>
          <w:sz w:val="22"/>
          <w:szCs w:val="22"/>
        </w:rPr>
        <w:t xml:space="preserve">révisé </w:t>
      </w:r>
      <w:r>
        <w:rPr>
          <w:rFonts w:asciiTheme="majorHAnsi" w:hAnsiTheme="majorHAnsi"/>
          <w:sz w:val="22"/>
          <w:szCs w:val="22"/>
        </w:rPr>
        <w:t xml:space="preserve">du </w:t>
      </w:r>
      <w:r w:rsidR="00345066">
        <w:rPr>
          <w:rFonts w:asciiTheme="majorHAnsi" w:hAnsiTheme="majorHAnsi"/>
          <w:sz w:val="22"/>
          <w:szCs w:val="22"/>
        </w:rPr>
        <w:t>CPP-CO</w:t>
      </w:r>
      <w:r>
        <w:rPr>
          <w:rFonts w:asciiTheme="majorHAnsi" w:hAnsiTheme="majorHAnsi"/>
          <w:sz w:val="22"/>
          <w:szCs w:val="22"/>
        </w:rPr>
        <w:t xml:space="preserve"> est de </w:t>
      </w:r>
      <w:r w:rsidR="0045185E">
        <w:rPr>
          <w:rFonts w:asciiTheme="majorHAnsi" w:hAnsiTheme="majorHAnsi"/>
          <w:sz w:val="22"/>
          <w:szCs w:val="22"/>
        </w:rPr>
        <w:t xml:space="preserve">1 554 171 430 F. CFA, répartis entre les trois contributeurs suivants : l’Etat burkinabè, le FEM et le PNUD. </w:t>
      </w:r>
      <w:r w:rsidR="00555751">
        <w:rPr>
          <w:rFonts w:asciiTheme="majorHAnsi" w:hAnsiTheme="majorHAnsi"/>
          <w:sz w:val="22"/>
          <w:szCs w:val="22"/>
        </w:rPr>
        <w:t xml:space="preserve">A la date de l’évaluation, le taux d’exécution </w:t>
      </w:r>
      <w:r w:rsidR="0060540F">
        <w:rPr>
          <w:rFonts w:asciiTheme="majorHAnsi" w:hAnsiTheme="majorHAnsi"/>
          <w:sz w:val="22"/>
          <w:szCs w:val="22"/>
        </w:rPr>
        <w:t xml:space="preserve">financière </w:t>
      </w:r>
      <w:r w:rsidR="00555751">
        <w:rPr>
          <w:rFonts w:asciiTheme="majorHAnsi" w:hAnsiTheme="majorHAnsi"/>
          <w:sz w:val="22"/>
          <w:szCs w:val="22"/>
        </w:rPr>
        <w:t xml:space="preserve">cumulé affichait une moyenne de 93,3%, dont 89,5% pour la contribution de l’Etat du Burkina Faso </w:t>
      </w:r>
      <w:r w:rsidR="0060540F">
        <w:rPr>
          <w:rFonts w:asciiTheme="majorHAnsi" w:hAnsiTheme="majorHAnsi"/>
          <w:sz w:val="22"/>
          <w:szCs w:val="22"/>
        </w:rPr>
        <w:t xml:space="preserve">et 96,7% pour le financement FEM </w:t>
      </w:r>
      <w:r w:rsidR="00555751">
        <w:rPr>
          <w:rFonts w:asciiTheme="majorHAnsi" w:hAnsiTheme="majorHAnsi"/>
          <w:sz w:val="22"/>
          <w:szCs w:val="22"/>
        </w:rPr>
        <w:t xml:space="preserve">(Tableau 8). </w:t>
      </w:r>
    </w:p>
    <w:p w:rsidR="00726EB4" w:rsidRPr="00726EB4" w:rsidRDefault="00726EB4" w:rsidP="00FC69F2">
      <w:pPr>
        <w:pStyle w:val="Lgende"/>
      </w:pPr>
      <w:bookmarkStart w:id="50" w:name="_Toc508544753"/>
      <w:r w:rsidRPr="00726EB4">
        <w:t xml:space="preserve">Tableau </w:t>
      </w:r>
      <w:fldSimple w:instr=" SEQ Tableau \* ARABIC ">
        <w:r w:rsidR="00B1249C">
          <w:rPr>
            <w:noProof/>
          </w:rPr>
          <w:t>8</w:t>
        </w:r>
      </w:fldSimple>
      <w:r w:rsidRPr="00726EB4">
        <w:t xml:space="preserve">: </w:t>
      </w:r>
      <w:r w:rsidR="001802F0">
        <w:t xml:space="preserve">Taux d’exécution financière selon les sources de financement </w:t>
      </w:r>
      <w:r w:rsidRPr="00726EB4">
        <w:t>du CPP-CO</w:t>
      </w:r>
      <w:bookmarkEnd w:id="50"/>
    </w:p>
    <w:p w:rsidR="00726EB4" w:rsidRDefault="00726EB4">
      <w:pPr>
        <w:rPr>
          <w:rFonts w:asciiTheme="majorHAnsi" w:hAnsiTheme="majorHAnsi"/>
          <w:sz w:val="22"/>
          <w:szCs w:val="22"/>
        </w:rPr>
      </w:pPr>
      <w:r>
        <w:rPr>
          <w:rFonts w:asciiTheme="majorHAnsi" w:hAnsiTheme="majorHAnsi"/>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7"/>
        <w:gridCol w:w="2216"/>
        <w:gridCol w:w="1873"/>
        <w:gridCol w:w="1873"/>
        <w:gridCol w:w="1661"/>
      </w:tblGrid>
      <w:tr w:rsidR="00C02ECE" w:rsidRPr="007A4954" w:rsidTr="007A4954">
        <w:trPr>
          <w:trHeight w:val="444"/>
        </w:trPr>
        <w:tc>
          <w:tcPr>
            <w:tcW w:w="861" w:type="pct"/>
            <w:shd w:val="clear" w:color="auto" w:fill="FABF8F" w:themeFill="accent6" w:themeFillTint="99"/>
            <w:hideMark/>
          </w:tcPr>
          <w:p w:rsidR="00C02ECE" w:rsidRPr="007A4954" w:rsidRDefault="00C02ECE" w:rsidP="0045185E">
            <w:pPr>
              <w:jc w:val="center"/>
              <w:rPr>
                <w:rFonts w:asciiTheme="majorHAnsi" w:hAnsiTheme="majorHAnsi"/>
                <w:bCs/>
                <w:color w:val="000000"/>
                <w:sz w:val="18"/>
                <w:szCs w:val="18"/>
              </w:rPr>
            </w:pPr>
            <w:r w:rsidRPr="007A4954">
              <w:rPr>
                <w:rFonts w:asciiTheme="majorHAnsi" w:hAnsiTheme="majorHAnsi"/>
                <w:bCs/>
                <w:color w:val="000000"/>
                <w:sz w:val="18"/>
                <w:szCs w:val="18"/>
              </w:rPr>
              <w:t>Financement</w:t>
            </w:r>
          </w:p>
        </w:tc>
        <w:tc>
          <w:tcPr>
            <w:tcW w:w="1203" w:type="pct"/>
            <w:shd w:val="clear" w:color="auto" w:fill="FABF8F" w:themeFill="accent6" w:themeFillTint="99"/>
            <w:hideMark/>
          </w:tcPr>
          <w:p w:rsidR="008F0A92" w:rsidRDefault="00C02ECE" w:rsidP="0045185E">
            <w:pPr>
              <w:jc w:val="center"/>
              <w:rPr>
                <w:rFonts w:asciiTheme="majorHAnsi" w:hAnsiTheme="majorHAnsi"/>
                <w:bCs/>
                <w:color w:val="000000"/>
                <w:sz w:val="18"/>
                <w:szCs w:val="18"/>
              </w:rPr>
            </w:pPr>
            <w:r w:rsidRPr="007A4954">
              <w:rPr>
                <w:rFonts w:asciiTheme="majorHAnsi" w:hAnsiTheme="majorHAnsi"/>
                <w:bCs/>
                <w:color w:val="000000"/>
                <w:sz w:val="18"/>
                <w:szCs w:val="18"/>
              </w:rPr>
              <w:t xml:space="preserve">Programmation révisée </w:t>
            </w:r>
          </w:p>
          <w:p w:rsidR="00C02ECE" w:rsidRPr="007A4954" w:rsidRDefault="00C02ECE" w:rsidP="0045185E">
            <w:pPr>
              <w:jc w:val="center"/>
              <w:rPr>
                <w:rFonts w:asciiTheme="majorHAnsi" w:hAnsiTheme="majorHAnsi"/>
                <w:bCs/>
                <w:color w:val="000000"/>
                <w:sz w:val="18"/>
                <w:szCs w:val="18"/>
              </w:rPr>
            </w:pPr>
            <w:r w:rsidRPr="007A4954">
              <w:rPr>
                <w:rFonts w:asciiTheme="majorHAnsi" w:hAnsiTheme="majorHAnsi"/>
                <w:bCs/>
                <w:color w:val="000000"/>
                <w:sz w:val="18"/>
                <w:szCs w:val="18"/>
              </w:rPr>
              <w:t>(b)</w:t>
            </w:r>
            <w:r w:rsidRPr="007A4954">
              <w:rPr>
                <w:rFonts w:asciiTheme="majorHAnsi" w:hAnsiTheme="majorHAnsi" w:cs="Calibri"/>
                <w:bCs/>
                <w:color w:val="000000"/>
                <w:sz w:val="18"/>
                <w:szCs w:val="18"/>
              </w:rPr>
              <w:t xml:space="preserve"> (FCFA)</w:t>
            </w:r>
          </w:p>
        </w:tc>
        <w:tc>
          <w:tcPr>
            <w:tcW w:w="1017" w:type="pct"/>
            <w:tcBorders>
              <w:bottom w:val="single" w:sz="4" w:space="0" w:color="auto"/>
            </w:tcBorders>
            <w:shd w:val="clear" w:color="auto" w:fill="FABF8F" w:themeFill="accent6" w:themeFillTint="99"/>
          </w:tcPr>
          <w:p w:rsidR="00C02ECE" w:rsidRPr="007A4954" w:rsidRDefault="00C02ECE" w:rsidP="00726EB4">
            <w:pPr>
              <w:jc w:val="center"/>
              <w:rPr>
                <w:rFonts w:asciiTheme="majorHAnsi" w:hAnsiTheme="majorHAnsi" w:cs="Calibri"/>
                <w:bCs/>
                <w:color w:val="000000"/>
                <w:sz w:val="18"/>
                <w:szCs w:val="18"/>
              </w:rPr>
            </w:pPr>
            <w:r w:rsidRPr="007A4954">
              <w:rPr>
                <w:rFonts w:asciiTheme="majorHAnsi" w:hAnsiTheme="majorHAnsi" w:cs="Calibri"/>
                <w:bCs/>
                <w:color w:val="000000"/>
                <w:sz w:val="18"/>
                <w:szCs w:val="18"/>
              </w:rPr>
              <w:t>Répartition budget par bailleur</w:t>
            </w:r>
          </w:p>
          <w:p w:rsidR="007A4954" w:rsidRPr="007A4954" w:rsidRDefault="007A4954" w:rsidP="00726EB4">
            <w:pPr>
              <w:jc w:val="center"/>
              <w:rPr>
                <w:rFonts w:asciiTheme="majorHAnsi" w:hAnsiTheme="majorHAnsi" w:cs="Calibri"/>
                <w:bCs/>
                <w:color w:val="000000"/>
                <w:sz w:val="18"/>
                <w:szCs w:val="18"/>
              </w:rPr>
            </w:pPr>
            <w:r w:rsidRPr="007A4954">
              <w:rPr>
                <w:rFonts w:asciiTheme="majorHAnsi" w:hAnsiTheme="majorHAnsi" w:cs="Calibri"/>
                <w:bCs/>
                <w:color w:val="000000"/>
                <w:sz w:val="18"/>
                <w:szCs w:val="18"/>
              </w:rPr>
              <w:t>(%)</w:t>
            </w:r>
          </w:p>
        </w:tc>
        <w:tc>
          <w:tcPr>
            <w:tcW w:w="1017" w:type="pct"/>
            <w:shd w:val="clear" w:color="auto" w:fill="FABF8F" w:themeFill="accent6" w:themeFillTint="99"/>
            <w:hideMark/>
          </w:tcPr>
          <w:p w:rsidR="0045185E" w:rsidRPr="007A4954" w:rsidRDefault="00C02ECE" w:rsidP="00726EB4">
            <w:pPr>
              <w:jc w:val="center"/>
              <w:rPr>
                <w:rFonts w:asciiTheme="majorHAnsi" w:hAnsiTheme="majorHAnsi" w:cs="Calibri"/>
                <w:bCs/>
                <w:color w:val="000000"/>
                <w:sz w:val="18"/>
                <w:szCs w:val="18"/>
              </w:rPr>
            </w:pPr>
            <w:r w:rsidRPr="007A4954">
              <w:rPr>
                <w:rFonts w:asciiTheme="majorHAnsi" w:hAnsiTheme="majorHAnsi" w:cs="Calibri"/>
                <w:bCs/>
                <w:color w:val="000000"/>
                <w:sz w:val="18"/>
                <w:szCs w:val="18"/>
              </w:rPr>
              <w:t xml:space="preserve">Dépenses effectives </w:t>
            </w:r>
          </w:p>
          <w:p w:rsidR="00C02ECE" w:rsidRPr="007A4954" w:rsidRDefault="0045185E" w:rsidP="00726EB4">
            <w:pPr>
              <w:jc w:val="center"/>
              <w:rPr>
                <w:rFonts w:asciiTheme="majorHAnsi" w:hAnsiTheme="majorHAnsi" w:cs="Calibri"/>
                <w:bCs/>
                <w:color w:val="000000"/>
                <w:sz w:val="18"/>
                <w:szCs w:val="18"/>
              </w:rPr>
            </w:pPr>
            <w:r w:rsidRPr="007A4954">
              <w:rPr>
                <w:rFonts w:asciiTheme="majorHAnsi" w:hAnsiTheme="majorHAnsi" w:cs="Calibri"/>
                <w:bCs/>
                <w:color w:val="000000"/>
                <w:sz w:val="18"/>
                <w:szCs w:val="18"/>
              </w:rPr>
              <w:t xml:space="preserve"> (c) </w:t>
            </w:r>
            <w:r w:rsidR="00C02ECE" w:rsidRPr="007A4954">
              <w:rPr>
                <w:rFonts w:asciiTheme="majorHAnsi" w:hAnsiTheme="majorHAnsi" w:cs="Calibri"/>
                <w:bCs/>
                <w:color w:val="000000"/>
                <w:sz w:val="18"/>
                <w:szCs w:val="18"/>
              </w:rPr>
              <w:t>(FCFA)</w:t>
            </w:r>
          </w:p>
        </w:tc>
        <w:tc>
          <w:tcPr>
            <w:tcW w:w="902" w:type="pct"/>
            <w:shd w:val="clear" w:color="auto" w:fill="FABF8F" w:themeFill="accent6" w:themeFillTint="99"/>
            <w:hideMark/>
          </w:tcPr>
          <w:p w:rsidR="00C02ECE" w:rsidRPr="007A4954" w:rsidRDefault="00C02ECE" w:rsidP="007A4954">
            <w:pPr>
              <w:jc w:val="center"/>
              <w:rPr>
                <w:rFonts w:asciiTheme="majorHAnsi" w:hAnsiTheme="majorHAnsi" w:cs="Calibri"/>
                <w:bCs/>
                <w:color w:val="000000"/>
                <w:sz w:val="18"/>
                <w:szCs w:val="18"/>
              </w:rPr>
            </w:pPr>
            <w:r w:rsidRPr="007A4954">
              <w:rPr>
                <w:rFonts w:asciiTheme="majorHAnsi" w:hAnsiTheme="majorHAnsi" w:cs="Calibri"/>
                <w:bCs/>
                <w:color w:val="000000"/>
                <w:sz w:val="18"/>
                <w:szCs w:val="18"/>
              </w:rPr>
              <w:t>Taux d’exécution cumulé (%) (c)/(b)*100</w:t>
            </w:r>
          </w:p>
        </w:tc>
      </w:tr>
      <w:tr w:rsidR="00C02ECE" w:rsidRPr="004C019C" w:rsidTr="00C02ECE">
        <w:trPr>
          <w:trHeight w:val="315"/>
        </w:trPr>
        <w:tc>
          <w:tcPr>
            <w:tcW w:w="861" w:type="pct"/>
            <w:shd w:val="clear" w:color="auto" w:fill="auto"/>
            <w:vAlign w:val="center"/>
            <w:hideMark/>
          </w:tcPr>
          <w:p w:rsidR="00C02ECE" w:rsidRPr="004C019C" w:rsidRDefault="00C02ECE" w:rsidP="004C019C">
            <w:pPr>
              <w:jc w:val="center"/>
              <w:rPr>
                <w:rFonts w:asciiTheme="majorHAnsi" w:hAnsiTheme="majorHAnsi" w:cs="Calibri"/>
                <w:b/>
                <w:bCs/>
                <w:color w:val="000000"/>
                <w:sz w:val="20"/>
                <w:szCs w:val="20"/>
              </w:rPr>
            </w:pPr>
            <w:r w:rsidRPr="004C019C">
              <w:rPr>
                <w:rFonts w:asciiTheme="majorHAnsi" w:hAnsiTheme="majorHAnsi" w:cs="Calibri"/>
                <w:b/>
                <w:bCs/>
                <w:color w:val="000000"/>
                <w:sz w:val="20"/>
                <w:szCs w:val="20"/>
              </w:rPr>
              <w:t>Part Etat</w:t>
            </w:r>
          </w:p>
        </w:tc>
        <w:tc>
          <w:tcPr>
            <w:tcW w:w="1203" w:type="pct"/>
            <w:shd w:val="clear" w:color="auto" w:fill="auto"/>
            <w:noWrap/>
            <w:vAlign w:val="center"/>
            <w:hideMark/>
          </w:tcPr>
          <w:p w:rsidR="00C02ECE" w:rsidRPr="004C019C" w:rsidRDefault="00C02ECE" w:rsidP="004C019C">
            <w:pPr>
              <w:jc w:val="center"/>
              <w:rPr>
                <w:rFonts w:asciiTheme="majorHAnsi" w:hAnsiTheme="majorHAnsi" w:cs="Calibri"/>
                <w:color w:val="000000"/>
                <w:sz w:val="20"/>
                <w:szCs w:val="20"/>
              </w:rPr>
            </w:pPr>
            <w:r w:rsidRPr="004C019C">
              <w:rPr>
                <w:rFonts w:asciiTheme="majorHAnsi" w:hAnsiTheme="majorHAnsi" w:cs="Calibri"/>
                <w:color w:val="000000"/>
                <w:sz w:val="20"/>
                <w:szCs w:val="20"/>
              </w:rPr>
              <w:t>176 552 800</w:t>
            </w:r>
          </w:p>
        </w:tc>
        <w:tc>
          <w:tcPr>
            <w:tcW w:w="1017" w:type="pct"/>
            <w:tcBorders>
              <w:top w:val="single" w:sz="4" w:space="0" w:color="auto"/>
              <w:left w:val="nil"/>
              <w:bottom w:val="single" w:sz="4" w:space="0" w:color="auto"/>
              <w:right w:val="nil"/>
            </w:tcBorders>
            <w:shd w:val="clear" w:color="auto" w:fill="auto"/>
            <w:vAlign w:val="bottom"/>
          </w:tcPr>
          <w:p w:rsidR="00C02ECE" w:rsidRPr="004C019C" w:rsidRDefault="00C02ECE" w:rsidP="007A4954">
            <w:pPr>
              <w:jc w:val="right"/>
              <w:rPr>
                <w:rFonts w:asciiTheme="majorHAnsi" w:hAnsiTheme="majorHAnsi" w:cs="Calibri"/>
                <w:color w:val="000000"/>
                <w:sz w:val="20"/>
                <w:szCs w:val="20"/>
              </w:rPr>
            </w:pPr>
            <w:r w:rsidRPr="004C019C">
              <w:rPr>
                <w:rFonts w:asciiTheme="majorHAnsi" w:hAnsiTheme="majorHAnsi" w:cs="Calibri"/>
                <w:color w:val="000000"/>
                <w:sz w:val="20"/>
                <w:szCs w:val="20"/>
              </w:rPr>
              <w:t>11,4</w:t>
            </w:r>
          </w:p>
        </w:tc>
        <w:tc>
          <w:tcPr>
            <w:tcW w:w="1017" w:type="pct"/>
            <w:shd w:val="clear" w:color="auto" w:fill="auto"/>
            <w:vAlign w:val="center"/>
            <w:hideMark/>
          </w:tcPr>
          <w:p w:rsidR="00C02ECE" w:rsidRPr="004C019C" w:rsidRDefault="00C02ECE" w:rsidP="004C019C">
            <w:pPr>
              <w:jc w:val="center"/>
              <w:rPr>
                <w:rFonts w:asciiTheme="majorHAnsi" w:hAnsiTheme="majorHAnsi" w:cs="Calibri"/>
                <w:color w:val="000000"/>
                <w:sz w:val="20"/>
                <w:szCs w:val="20"/>
              </w:rPr>
            </w:pPr>
            <w:r w:rsidRPr="004C019C">
              <w:rPr>
                <w:rFonts w:asciiTheme="majorHAnsi" w:hAnsiTheme="majorHAnsi" w:cs="Calibri"/>
                <w:color w:val="000000"/>
                <w:sz w:val="20"/>
                <w:szCs w:val="20"/>
              </w:rPr>
              <w:t>158 031 811</w:t>
            </w:r>
          </w:p>
        </w:tc>
        <w:tc>
          <w:tcPr>
            <w:tcW w:w="902" w:type="pct"/>
            <w:shd w:val="clear" w:color="auto" w:fill="auto"/>
            <w:vAlign w:val="center"/>
            <w:hideMark/>
          </w:tcPr>
          <w:p w:rsidR="00C02ECE" w:rsidRPr="004C019C" w:rsidRDefault="00C02ECE" w:rsidP="004C019C">
            <w:pPr>
              <w:jc w:val="center"/>
              <w:rPr>
                <w:rFonts w:asciiTheme="majorHAnsi" w:hAnsiTheme="majorHAnsi" w:cs="Calibri"/>
                <w:color w:val="000000"/>
                <w:sz w:val="20"/>
                <w:szCs w:val="20"/>
              </w:rPr>
            </w:pPr>
            <w:r w:rsidRPr="004C019C">
              <w:rPr>
                <w:rFonts w:asciiTheme="majorHAnsi" w:hAnsiTheme="majorHAnsi" w:cs="Calibri"/>
                <w:color w:val="000000"/>
                <w:sz w:val="20"/>
                <w:szCs w:val="20"/>
              </w:rPr>
              <w:t>89,5</w:t>
            </w:r>
          </w:p>
        </w:tc>
      </w:tr>
      <w:tr w:rsidR="00C02ECE" w:rsidRPr="004C019C" w:rsidTr="00C02ECE">
        <w:trPr>
          <w:trHeight w:val="315"/>
        </w:trPr>
        <w:tc>
          <w:tcPr>
            <w:tcW w:w="861" w:type="pct"/>
            <w:shd w:val="clear" w:color="auto" w:fill="auto"/>
            <w:vAlign w:val="center"/>
            <w:hideMark/>
          </w:tcPr>
          <w:p w:rsidR="00C02ECE" w:rsidRPr="004C019C" w:rsidRDefault="00C02ECE" w:rsidP="004C019C">
            <w:pPr>
              <w:jc w:val="center"/>
              <w:rPr>
                <w:rFonts w:asciiTheme="majorHAnsi" w:hAnsiTheme="majorHAnsi" w:cs="Calibri"/>
                <w:b/>
                <w:bCs/>
                <w:color w:val="000000"/>
                <w:sz w:val="20"/>
                <w:szCs w:val="20"/>
              </w:rPr>
            </w:pPr>
            <w:r w:rsidRPr="004C019C">
              <w:rPr>
                <w:rFonts w:asciiTheme="majorHAnsi" w:hAnsiTheme="majorHAnsi" w:cs="Calibri"/>
                <w:b/>
                <w:bCs/>
                <w:color w:val="000000"/>
                <w:sz w:val="20"/>
                <w:szCs w:val="20"/>
              </w:rPr>
              <w:t>FEM</w:t>
            </w:r>
          </w:p>
        </w:tc>
        <w:tc>
          <w:tcPr>
            <w:tcW w:w="1203" w:type="pct"/>
            <w:shd w:val="clear" w:color="auto" w:fill="auto"/>
            <w:vAlign w:val="center"/>
            <w:hideMark/>
          </w:tcPr>
          <w:p w:rsidR="00C02ECE" w:rsidRPr="004C019C" w:rsidRDefault="00C02ECE" w:rsidP="004C019C">
            <w:pPr>
              <w:jc w:val="center"/>
              <w:rPr>
                <w:rFonts w:asciiTheme="majorHAnsi" w:hAnsiTheme="majorHAnsi" w:cs="Calibri"/>
                <w:color w:val="000000"/>
                <w:sz w:val="20"/>
                <w:szCs w:val="20"/>
              </w:rPr>
            </w:pPr>
            <w:r w:rsidRPr="004C019C">
              <w:rPr>
                <w:rFonts w:asciiTheme="majorHAnsi" w:hAnsiTheme="majorHAnsi" w:cs="Calibri"/>
                <w:color w:val="000000"/>
                <w:sz w:val="20"/>
                <w:szCs w:val="20"/>
              </w:rPr>
              <w:t>1 248 456 450</w:t>
            </w:r>
          </w:p>
        </w:tc>
        <w:tc>
          <w:tcPr>
            <w:tcW w:w="1017" w:type="pct"/>
            <w:tcBorders>
              <w:top w:val="single" w:sz="4" w:space="0" w:color="auto"/>
              <w:left w:val="nil"/>
              <w:bottom w:val="single" w:sz="4" w:space="0" w:color="auto"/>
              <w:right w:val="nil"/>
            </w:tcBorders>
            <w:shd w:val="clear" w:color="auto" w:fill="auto"/>
            <w:vAlign w:val="bottom"/>
          </w:tcPr>
          <w:p w:rsidR="00C02ECE" w:rsidRPr="004C019C" w:rsidRDefault="00C02ECE" w:rsidP="007A4954">
            <w:pPr>
              <w:jc w:val="right"/>
              <w:rPr>
                <w:rFonts w:asciiTheme="majorHAnsi" w:hAnsiTheme="majorHAnsi" w:cs="Calibri"/>
                <w:color w:val="000000"/>
                <w:sz w:val="20"/>
                <w:szCs w:val="20"/>
              </w:rPr>
            </w:pPr>
            <w:r w:rsidRPr="004C019C">
              <w:rPr>
                <w:rFonts w:asciiTheme="majorHAnsi" w:hAnsiTheme="majorHAnsi" w:cs="Calibri"/>
                <w:color w:val="000000"/>
                <w:sz w:val="20"/>
                <w:szCs w:val="20"/>
              </w:rPr>
              <w:t>80,3</w:t>
            </w:r>
          </w:p>
        </w:tc>
        <w:tc>
          <w:tcPr>
            <w:tcW w:w="1017" w:type="pct"/>
            <w:shd w:val="clear" w:color="auto" w:fill="auto"/>
            <w:vAlign w:val="center"/>
            <w:hideMark/>
          </w:tcPr>
          <w:p w:rsidR="00C02ECE" w:rsidRPr="004C019C" w:rsidRDefault="00C02ECE" w:rsidP="004C019C">
            <w:pPr>
              <w:jc w:val="center"/>
              <w:rPr>
                <w:rFonts w:asciiTheme="majorHAnsi" w:hAnsiTheme="majorHAnsi" w:cs="Calibri"/>
                <w:color w:val="000000"/>
                <w:sz w:val="20"/>
                <w:szCs w:val="20"/>
              </w:rPr>
            </w:pPr>
            <w:r w:rsidRPr="004C019C">
              <w:rPr>
                <w:rFonts w:asciiTheme="majorHAnsi" w:hAnsiTheme="majorHAnsi" w:cs="Calibri"/>
                <w:color w:val="000000"/>
                <w:sz w:val="20"/>
                <w:szCs w:val="20"/>
              </w:rPr>
              <w:t>1 166 714 260</w:t>
            </w:r>
          </w:p>
        </w:tc>
        <w:tc>
          <w:tcPr>
            <w:tcW w:w="902" w:type="pct"/>
            <w:shd w:val="clear" w:color="auto" w:fill="auto"/>
            <w:vAlign w:val="center"/>
            <w:hideMark/>
          </w:tcPr>
          <w:p w:rsidR="00C02ECE" w:rsidRPr="004C019C" w:rsidRDefault="00C02ECE" w:rsidP="004C019C">
            <w:pPr>
              <w:jc w:val="center"/>
              <w:rPr>
                <w:rFonts w:asciiTheme="majorHAnsi" w:hAnsiTheme="majorHAnsi" w:cs="Calibri"/>
                <w:color w:val="000000"/>
                <w:sz w:val="20"/>
                <w:szCs w:val="20"/>
              </w:rPr>
            </w:pPr>
            <w:r w:rsidRPr="004C019C">
              <w:rPr>
                <w:rFonts w:asciiTheme="majorHAnsi" w:hAnsiTheme="majorHAnsi" w:cs="Calibri"/>
                <w:color w:val="000000"/>
                <w:sz w:val="20"/>
                <w:szCs w:val="20"/>
              </w:rPr>
              <w:t>93,5</w:t>
            </w:r>
          </w:p>
        </w:tc>
      </w:tr>
      <w:tr w:rsidR="00C02ECE" w:rsidRPr="004C019C" w:rsidTr="00C02ECE">
        <w:trPr>
          <w:trHeight w:val="315"/>
        </w:trPr>
        <w:tc>
          <w:tcPr>
            <w:tcW w:w="861" w:type="pct"/>
            <w:shd w:val="clear" w:color="auto" w:fill="auto"/>
            <w:vAlign w:val="center"/>
            <w:hideMark/>
          </w:tcPr>
          <w:p w:rsidR="00C02ECE" w:rsidRPr="004C019C" w:rsidRDefault="00C02ECE" w:rsidP="004C019C">
            <w:pPr>
              <w:jc w:val="center"/>
              <w:rPr>
                <w:rFonts w:asciiTheme="majorHAnsi" w:hAnsiTheme="majorHAnsi" w:cs="Calibri"/>
                <w:b/>
                <w:bCs/>
                <w:color w:val="000000"/>
                <w:sz w:val="20"/>
                <w:szCs w:val="20"/>
              </w:rPr>
            </w:pPr>
            <w:r w:rsidRPr="004C019C">
              <w:rPr>
                <w:rFonts w:asciiTheme="majorHAnsi" w:hAnsiTheme="majorHAnsi" w:cs="Calibri"/>
                <w:b/>
                <w:bCs/>
                <w:color w:val="000000"/>
                <w:sz w:val="20"/>
                <w:szCs w:val="20"/>
              </w:rPr>
              <w:t>PNUD</w:t>
            </w:r>
          </w:p>
        </w:tc>
        <w:tc>
          <w:tcPr>
            <w:tcW w:w="1203" w:type="pct"/>
            <w:shd w:val="clear" w:color="auto" w:fill="auto"/>
            <w:vAlign w:val="center"/>
            <w:hideMark/>
          </w:tcPr>
          <w:p w:rsidR="00C02ECE" w:rsidRPr="004C019C" w:rsidRDefault="00C02ECE" w:rsidP="004C019C">
            <w:pPr>
              <w:jc w:val="center"/>
              <w:rPr>
                <w:rFonts w:asciiTheme="majorHAnsi" w:hAnsiTheme="majorHAnsi" w:cs="Calibri"/>
                <w:color w:val="000000"/>
                <w:sz w:val="20"/>
                <w:szCs w:val="20"/>
              </w:rPr>
            </w:pPr>
            <w:r w:rsidRPr="004C019C">
              <w:rPr>
                <w:rFonts w:asciiTheme="majorHAnsi" w:hAnsiTheme="majorHAnsi" w:cs="Calibri"/>
                <w:color w:val="000000"/>
                <w:sz w:val="20"/>
                <w:szCs w:val="20"/>
              </w:rPr>
              <w:t>129 162 180</w:t>
            </w:r>
          </w:p>
        </w:tc>
        <w:tc>
          <w:tcPr>
            <w:tcW w:w="1017" w:type="pct"/>
            <w:tcBorders>
              <w:top w:val="single" w:sz="4" w:space="0" w:color="auto"/>
              <w:left w:val="nil"/>
              <w:bottom w:val="single" w:sz="4" w:space="0" w:color="auto"/>
              <w:right w:val="nil"/>
            </w:tcBorders>
            <w:shd w:val="clear" w:color="auto" w:fill="auto"/>
            <w:vAlign w:val="bottom"/>
          </w:tcPr>
          <w:p w:rsidR="00C02ECE" w:rsidRPr="004C019C" w:rsidRDefault="00C02ECE" w:rsidP="007A4954">
            <w:pPr>
              <w:jc w:val="right"/>
              <w:rPr>
                <w:rFonts w:asciiTheme="majorHAnsi" w:hAnsiTheme="majorHAnsi" w:cs="Calibri"/>
                <w:color w:val="000000"/>
                <w:sz w:val="20"/>
                <w:szCs w:val="20"/>
              </w:rPr>
            </w:pPr>
            <w:r w:rsidRPr="004C019C">
              <w:rPr>
                <w:rFonts w:asciiTheme="majorHAnsi" w:hAnsiTheme="majorHAnsi" w:cs="Calibri"/>
                <w:color w:val="000000"/>
                <w:sz w:val="20"/>
                <w:szCs w:val="20"/>
              </w:rPr>
              <w:t>8,3</w:t>
            </w:r>
          </w:p>
        </w:tc>
        <w:tc>
          <w:tcPr>
            <w:tcW w:w="1017" w:type="pct"/>
            <w:shd w:val="clear" w:color="auto" w:fill="auto"/>
            <w:vAlign w:val="center"/>
            <w:hideMark/>
          </w:tcPr>
          <w:p w:rsidR="00C02ECE" w:rsidRPr="004C019C" w:rsidRDefault="00C02ECE" w:rsidP="004C019C">
            <w:pPr>
              <w:jc w:val="center"/>
              <w:rPr>
                <w:rFonts w:asciiTheme="majorHAnsi" w:hAnsiTheme="majorHAnsi" w:cs="Calibri"/>
                <w:color w:val="000000"/>
                <w:sz w:val="20"/>
                <w:szCs w:val="20"/>
              </w:rPr>
            </w:pPr>
            <w:r w:rsidRPr="004C019C">
              <w:rPr>
                <w:rFonts w:asciiTheme="majorHAnsi" w:hAnsiTheme="majorHAnsi" w:cs="Calibri"/>
                <w:color w:val="000000"/>
                <w:sz w:val="20"/>
                <w:szCs w:val="20"/>
              </w:rPr>
              <w:t>124 921 038</w:t>
            </w:r>
          </w:p>
        </w:tc>
        <w:tc>
          <w:tcPr>
            <w:tcW w:w="902" w:type="pct"/>
            <w:shd w:val="clear" w:color="auto" w:fill="auto"/>
            <w:vAlign w:val="center"/>
            <w:hideMark/>
          </w:tcPr>
          <w:p w:rsidR="00C02ECE" w:rsidRPr="004C019C" w:rsidRDefault="00C02ECE" w:rsidP="004C019C">
            <w:pPr>
              <w:jc w:val="center"/>
              <w:rPr>
                <w:rFonts w:asciiTheme="majorHAnsi" w:hAnsiTheme="majorHAnsi" w:cs="Calibri"/>
                <w:color w:val="000000"/>
                <w:sz w:val="20"/>
                <w:szCs w:val="20"/>
              </w:rPr>
            </w:pPr>
            <w:r w:rsidRPr="004C019C">
              <w:rPr>
                <w:rFonts w:asciiTheme="majorHAnsi" w:hAnsiTheme="majorHAnsi" w:cs="Calibri"/>
                <w:color w:val="000000"/>
                <w:sz w:val="20"/>
                <w:szCs w:val="20"/>
              </w:rPr>
              <w:t>96,7</w:t>
            </w:r>
          </w:p>
        </w:tc>
      </w:tr>
      <w:tr w:rsidR="00C02ECE" w:rsidRPr="004C019C" w:rsidTr="00C02ECE">
        <w:trPr>
          <w:trHeight w:val="315"/>
        </w:trPr>
        <w:tc>
          <w:tcPr>
            <w:tcW w:w="861" w:type="pct"/>
            <w:shd w:val="clear" w:color="auto" w:fill="auto"/>
            <w:vAlign w:val="center"/>
            <w:hideMark/>
          </w:tcPr>
          <w:p w:rsidR="00C02ECE" w:rsidRPr="004C019C" w:rsidRDefault="00C02ECE" w:rsidP="004C019C">
            <w:pPr>
              <w:jc w:val="center"/>
              <w:rPr>
                <w:rFonts w:asciiTheme="majorHAnsi" w:hAnsiTheme="majorHAnsi" w:cs="Calibri"/>
                <w:b/>
                <w:bCs/>
                <w:color w:val="000000"/>
                <w:sz w:val="20"/>
                <w:szCs w:val="20"/>
              </w:rPr>
            </w:pPr>
            <w:r w:rsidRPr="004C019C">
              <w:rPr>
                <w:rFonts w:asciiTheme="majorHAnsi" w:hAnsiTheme="majorHAnsi" w:cs="Calibri"/>
                <w:b/>
                <w:bCs/>
                <w:color w:val="000000"/>
                <w:sz w:val="20"/>
                <w:szCs w:val="20"/>
              </w:rPr>
              <w:t>TOTAL</w:t>
            </w:r>
          </w:p>
        </w:tc>
        <w:tc>
          <w:tcPr>
            <w:tcW w:w="1203" w:type="pct"/>
            <w:shd w:val="clear" w:color="auto" w:fill="auto"/>
            <w:vAlign w:val="center"/>
            <w:hideMark/>
          </w:tcPr>
          <w:p w:rsidR="00C02ECE" w:rsidRPr="004C019C" w:rsidRDefault="00C02ECE" w:rsidP="004C019C">
            <w:pPr>
              <w:jc w:val="center"/>
              <w:rPr>
                <w:rFonts w:asciiTheme="majorHAnsi" w:hAnsiTheme="majorHAnsi" w:cs="Calibri"/>
                <w:b/>
                <w:bCs/>
                <w:color w:val="000000"/>
                <w:sz w:val="20"/>
                <w:szCs w:val="20"/>
              </w:rPr>
            </w:pPr>
            <w:r w:rsidRPr="004C019C">
              <w:rPr>
                <w:rFonts w:asciiTheme="majorHAnsi" w:hAnsiTheme="majorHAnsi" w:cs="Calibri"/>
                <w:b/>
                <w:bCs/>
                <w:color w:val="000000"/>
                <w:sz w:val="20"/>
                <w:szCs w:val="20"/>
              </w:rPr>
              <w:t>1 554 171 430</w:t>
            </w:r>
          </w:p>
        </w:tc>
        <w:tc>
          <w:tcPr>
            <w:tcW w:w="1017" w:type="pct"/>
            <w:tcBorders>
              <w:top w:val="single" w:sz="4" w:space="0" w:color="auto"/>
              <w:left w:val="nil"/>
              <w:bottom w:val="single" w:sz="4" w:space="0" w:color="auto"/>
              <w:right w:val="nil"/>
            </w:tcBorders>
            <w:shd w:val="clear" w:color="auto" w:fill="auto"/>
            <w:vAlign w:val="bottom"/>
          </w:tcPr>
          <w:p w:rsidR="00C02ECE" w:rsidRPr="004C019C" w:rsidRDefault="00C02ECE" w:rsidP="007A4954">
            <w:pPr>
              <w:jc w:val="right"/>
              <w:rPr>
                <w:rFonts w:asciiTheme="majorHAnsi" w:hAnsiTheme="majorHAnsi" w:cs="Calibri"/>
                <w:color w:val="000000"/>
                <w:sz w:val="20"/>
                <w:szCs w:val="20"/>
              </w:rPr>
            </w:pPr>
            <w:r w:rsidRPr="004C019C">
              <w:rPr>
                <w:rFonts w:asciiTheme="majorHAnsi" w:hAnsiTheme="majorHAnsi" w:cs="Calibri"/>
                <w:color w:val="000000"/>
                <w:sz w:val="20"/>
                <w:szCs w:val="20"/>
              </w:rPr>
              <w:t>100</w:t>
            </w:r>
          </w:p>
        </w:tc>
        <w:tc>
          <w:tcPr>
            <w:tcW w:w="1017" w:type="pct"/>
            <w:shd w:val="clear" w:color="auto" w:fill="auto"/>
            <w:vAlign w:val="center"/>
            <w:hideMark/>
          </w:tcPr>
          <w:p w:rsidR="00C02ECE" w:rsidRPr="004C019C" w:rsidRDefault="00C02ECE" w:rsidP="004C019C">
            <w:pPr>
              <w:jc w:val="center"/>
              <w:rPr>
                <w:rFonts w:asciiTheme="majorHAnsi" w:hAnsiTheme="majorHAnsi" w:cs="Calibri"/>
                <w:b/>
                <w:bCs/>
                <w:color w:val="000000"/>
                <w:sz w:val="20"/>
                <w:szCs w:val="20"/>
              </w:rPr>
            </w:pPr>
            <w:r w:rsidRPr="004C019C">
              <w:rPr>
                <w:rFonts w:asciiTheme="majorHAnsi" w:hAnsiTheme="majorHAnsi" w:cs="Calibri"/>
                <w:b/>
                <w:bCs/>
                <w:color w:val="000000"/>
                <w:sz w:val="20"/>
                <w:szCs w:val="20"/>
              </w:rPr>
              <w:t>1 449 667 109</w:t>
            </w:r>
          </w:p>
        </w:tc>
        <w:tc>
          <w:tcPr>
            <w:tcW w:w="902" w:type="pct"/>
            <w:shd w:val="clear" w:color="auto" w:fill="auto"/>
            <w:vAlign w:val="center"/>
            <w:hideMark/>
          </w:tcPr>
          <w:p w:rsidR="00C02ECE" w:rsidRPr="004C019C" w:rsidRDefault="00C02ECE" w:rsidP="004C019C">
            <w:pPr>
              <w:jc w:val="center"/>
              <w:rPr>
                <w:rFonts w:asciiTheme="majorHAnsi" w:hAnsiTheme="majorHAnsi" w:cs="Calibri"/>
                <w:b/>
                <w:bCs/>
                <w:sz w:val="20"/>
                <w:szCs w:val="20"/>
              </w:rPr>
            </w:pPr>
            <w:r w:rsidRPr="004C019C">
              <w:rPr>
                <w:rFonts w:asciiTheme="majorHAnsi" w:hAnsiTheme="majorHAnsi" w:cs="Calibri"/>
                <w:b/>
                <w:bCs/>
                <w:sz w:val="20"/>
                <w:szCs w:val="20"/>
              </w:rPr>
              <w:t>93,3</w:t>
            </w:r>
          </w:p>
        </w:tc>
      </w:tr>
    </w:tbl>
    <w:p w:rsidR="00DC25D3" w:rsidRDefault="00DC25D3">
      <w:pPr>
        <w:rPr>
          <w:rFonts w:asciiTheme="majorHAnsi" w:hAnsiTheme="majorHAnsi"/>
          <w:sz w:val="22"/>
          <w:szCs w:val="22"/>
        </w:rPr>
      </w:pPr>
    </w:p>
    <w:p w:rsidR="007A4954" w:rsidRDefault="0060540F" w:rsidP="00FC69F2">
      <w:pPr>
        <w:spacing w:before="120" w:after="120" w:line="276" w:lineRule="auto"/>
        <w:jc w:val="both"/>
        <w:rPr>
          <w:rFonts w:asciiTheme="majorHAnsi" w:hAnsiTheme="majorHAnsi"/>
          <w:sz w:val="22"/>
          <w:szCs w:val="22"/>
        </w:rPr>
      </w:pPr>
      <w:r>
        <w:rPr>
          <w:rFonts w:asciiTheme="majorHAnsi" w:hAnsiTheme="majorHAnsi"/>
          <w:sz w:val="22"/>
          <w:szCs w:val="22"/>
        </w:rPr>
        <w:t xml:space="preserve">Selon les postes de dépenses, et à la date de l’évaluation, le budget révisé a été exécuté à 88,7% pour les investissements,  à 100% pour les équipements et à 103,4% pour le fonctionnement (Tableau 9).  </w:t>
      </w:r>
    </w:p>
    <w:p w:rsidR="00726EB4" w:rsidRPr="00726EB4" w:rsidRDefault="00D86BA3" w:rsidP="00FC69F2">
      <w:pPr>
        <w:pStyle w:val="Lgende"/>
      </w:pPr>
      <w:bookmarkStart w:id="51" w:name="_Toc508544754"/>
      <w:r>
        <w:t>T</w:t>
      </w:r>
      <w:r w:rsidR="00726EB4" w:rsidRPr="00726EB4">
        <w:t xml:space="preserve">ableau </w:t>
      </w:r>
      <w:fldSimple w:instr=" SEQ Tableau \* ARABIC ">
        <w:r w:rsidR="00B1249C">
          <w:rPr>
            <w:noProof/>
          </w:rPr>
          <w:t>9</w:t>
        </w:r>
      </w:fldSimple>
      <w:r w:rsidR="00726EB4" w:rsidRPr="00726EB4">
        <w:t xml:space="preserve">: Niveau d’exécution financière </w:t>
      </w:r>
      <w:r w:rsidR="001802F0">
        <w:t xml:space="preserve">par nature de dépense </w:t>
      </w:r>
      <w:r w:rsidR="00726EB4" w:rsidRPr="00726EB4">
        <w:t>au 31 décembre 2017</w:t>
      </w:r>
      <w:bookmarkEnd w:id="51"/>
    </w:p>
    <w:p w:rsidR="00DC25D3" w:rsidRDefault="00DC25D3">
      <w:pPr>
        <w:rPr>
          <w:rFonts w:asciiTheme="majorHAnsi" w:hAnsiTheme="majorHAnsi"/>
          <w:sz w:val="22"/>
          <w:szCs w:val="22"/>
        </w:rPr>
      </w:pPr>
    </w:p>
    <w:tbl>
      <w:tblPr>
        <w:tblW w:w="5000" w:type="pct"/>
        <w:tblCellMar>
          <w:left w:w="70" w:type="dxa"/>
          <w:right w:w="70" w:type="dxa"/>
        </w:tblCellMar>
        <w:tblLook w:val="04A0" w:firstRow="1" w:lastRow="0" w:firstColumn="1" w:lastColumn="0" w:noHBand="0" w:noVBand="1"/>
      </w:tblPr>
      <w:tblGrid>
        <w:gridCol w:w="1678"/>
        <w:gridCol w:w="2612"/>
        <w:gridCol w:w="1641"/>
        <w:gridCol w:w="1641"/>
        <w:gridCol w:w="1638"/>
      </w:tblGrid>
      <w:tr w:rsidR="00B0432D" w:rsidRPr="007A4954" w:rsidTr="00726EB4">
        <w:trPr>
          <w:trHeight w:val="357"/>
        </w:trPr>
        <w:tc>
          <w:tcPr>
            <w:tcW w:w="911"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B0432D" w:rsidRPr="007A4954" w:rsidRDefault="001802F0" w:rsidP="00DC25D3">
            <w:pPr>
              <w:rPr>
                <w:rFonts w:asciiTheme="majorHAnsi" w:hAnsiTheme="majorHAnsi" w:cs="Calibri"/>
                <w:bCs/>
                <w:color w:val="000000"/>
                <w:sz w:val="18"/>
                <w:szCs w:val="18"/>
              </w:rPr>
            </w:pPr>
            <w:r>
              <w:rPr>
                <w:rFonts w:asciiTheme="majorHAnsi" w:hAnsiTheme="majorHAnsi" w:cs="Calibri"/>
                <w:bCs/>
                <w:color w:val="000000"/>
                <w:sz w:val="18"/>
                <w:szCs w:val="18"/>
              </w:rPr>
              <w:t>Nature</w:t>
            </w:r>
            <w:r w:rsidRPr="007A4954">
              <w:rPr>
                <w:rFonts w:asciiTheme="majorHAnsi" w:hAnsiTheme="majorHAnsi" w:cs="Calibri"/>
                <w:bCs/>
                <w:color w:val="000000"/>
                <w:sz w:val="18"/>
                <w:szCs w:val="18"/>
              </w:rPr>
              <w:t xml:space="preserve"> </w:t>
            </w:r>
            <w:r w:rsidR="00B0432D" w:rsidRPr="007A4954">
              <w:rPr>
                <w:rFonts w:asciiTheme="majorHAnsi" w:hAnsiTheme="majorHAnsi" w:cs="Calibri"/>
                <w:bCs/>
                <w:color w:val="000000"/>
                <w:sz w:val="18"/>
                <w:szCs w:val="18"/>
              </w:rPr>
              <w:t>de dépenses</w:t>
            </w:r>
          </w:p>
        </w:tc>
        <w:tc>
          <w:tcPr>
            <w:tcW w:w="1418" w:type="pct"/>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726EB4" w:rsidRPr="007A4954" w:rsidRDefault="00B0432D" w:rsidP="00726EB4">
            <w:pPr>
              <w:jc w:val="center"/>
              <w:rPr>
                <w:rFonts w:asciiTheme="majorHAnsi" w:hAnsiTheme="majorHAnsi" w:cs="Calibri"/>
                <w:bCs/>
                <w:color w:val="000000"/>
                <w:sz w:val="18"/>
                <w:szCs w:val="18"/>
              </w:rPr>
            </w:pPr>
            <w:r w:rsidRPr="007A4954">
              <w:rPr>
                <w:rFonts w:asciiTheme="majorHAnsi" w:hAnsiTheme="majorHAnsi" w:cs="Calibri"/>
                <w:bCs/>
                <w:color w:val="000000"/>
                <w:sz w:val="18"/>
                <w:szCs w:val="18"/>
              </w:rPr>
              <w:t xml:space="preserve">Programmation révisée </w:t>
            </w:r>
          </w:p>
          <w:p w:rsidR="00B0432D" w:rsidRPr="007A4954" w:rsidRDefault="00B0432D" w:rsidP="00726EB4">
            <w:pPr>
              <w:jc w:val="center"/>
              <w:rPr>
                <w:rFonts w:asciiTheme="majorHAnsi" w:hAnsiTheme="majorHAnsi" w:cs="Calibri"/>
                <w:bCs/>
                <w:color w:val="000000"/>
                <w:sz w:val="18"/>
                <w:szCs w:val="18"/>
              </w:rPr>
            </w:pPr>
            <w:r w:rsidRPr="007A4954">
              <w:rPr>
                <w:rFonts w:asciiTheme="majorHAnsi" w:hAnsiTheme="majorHAnsi" w:cs="Calibri"/>
                <w:bCs/>
                <w:color w:val="000000"/>
                <w:sz w:val="18"/>
                <w:szCs w:val="18"/>
              </w:rPr>
              <w:t xml:space="preserve"> (FCFA)</w:t>
            </w:r>
          </w:p>
        </w:tc>
        <w:tc>
          <w:tcPr>
            <w:tcW w:w="891" w:type="pct"/>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B0432D" w:rsidRPr="007A4954" w:rsidRDefault="00B0432D" w:rsidP="00DC25D3">
            <w:pPr>
              <w:jc w:val="center"/>
              <w:rPr>
                <w:rFonts w:asciiTheme="majorHAnsi" w:hAnsiTheme="majorHAnsi" w:cs="Calibri"/>
                <w:color w:val="000000"/>
                <w:sz w:val="18"/>
                <w:szCs w:val="18"/>
              </w:rPr>
            </w:pPr>
            <w:r w:rsidRPr="007A4954">
              <w:rPr>
                <w:rFonts w:asciiTheme="majorHAnsi" w:hAnsiTheme="majorHAnsi" w:cs="Calibri"/>
                <w:color w:val="000000"/>
                <w:sz w:val="18"/>
                <w:szCs w:val="18"/>
              </w:rPr>
              <w:t>Répartition</w:t>
            </w:r>
          </w:p>
          <w:p w:rsidR="007A4954" w:rsidRPr="007A4954" w:rsidRDefault="007A4954" w:rsidP="00DC25D3">
            <w:pPr>
              <w:jc w:val="center"/>
              <w:rPr>
                <w:rFonts w:asciiTheme="majorHAnsi" w:hAnsiTheme="majorHAnsi" w:cs="Calibri"/>
                <w:color w:val="000000"/>
                <w:sz w:val="18"/>
                <w:szCs w:val="18"/>
              </w:rPr>
            </w:pPr>
            <w:r w:rsidRPr="007A4954">
              <w:rPr>
                <w:rFonts w:asciiTheme="majorHAnsi" w:hAnsiTheme="majorHAnsi" w:cs="Calibri"/>
                <w:color w:val="000000"/>
                <w:sz w:val="18"/>
                <w:szCs w:val="18"/>
              </w:rPr>
              <w:t>(%)</w:t>
            </w:r>
          </w:p>
        </w:tc>
        <w:tc>
          <w:tcPr>
            <w:tcW w:w="891" w:type="pct"/>
            <w:tcBorders>
              <w:top w:val="single" w:sz="4" w:space="0" w:color="auto"/>
              <w:left w:val="nil"/>
              <w:bottom w:val="single" w:sz="4" w:space="0" w:color="auto"/>
              <w:right w:val="single" w:sz="4" w:space="0" w:color="auto"/>
            </w:tcBorders>
            <w:shd w:val="clear" w:color="auto" w:fill="FABF8F" w:themeFill="accent6" w:themeFillTint="99"/>
          </w:tcPr>
          <w:p w:rsidR="00B0432D" w:rsidRPr="007A4954" w:rsidRDefault="00B0432D" w:rsidP="00DC25D3">
            <w:pPr>
              <w:jc w:val="center"/>
              <w:rPr>
                <w:rFonts w:asciiTheme="majorHAnsi" w:hAnsiTheme="majorHAnsi" w:cs="Calibri"/>
                <w:color w:val="000000"/>
                <w:sz w:val="18"/>
                <w:szCs w:val="18"/>
              </w:rPr>
            </w:pPr>
            <w:r w:rsidRPr="007A4954">
              <w:rPr>
                <w:rFonts w:asciiTheme="majorHAnsi" w:hAnsiTheme="majorHAnsi" w:cs="Calibri"/>
                <w:color w:val="000000"/>
                <w:sz w:val="18"/>
                <w:szCs w:val="18"/>
              </w:rPr>
              <w:t>Dépenses effectuées</w:t>
            </w:r>
          </w:p>
        </w:tc>
        <w:tc>
          <w:tcPr>
            <w:tcW w:w="890" w:type="pct"/>
            <w:tcBorders>
              <w:top w:val="single" w:sz="4" w:space="0" w:color="auto"/>
              <w:left w:val="nil"/>
              <w:bottom w:val="single" w:sz="4" w:space="0" w:color="auto"/>
              <w:right w:val="single" w:sz="4" w:space="0" w:color="auto"/>
            </w:tcBorders>
            <w:shd w:val="clear" w:color="auto" w:fill="FABF8F" w:themeFill="accent6" w:themeFillTint="99"/>
          </w:tcPr>
          <w:p w:rsidR="00B0432D" w:rsidRPr="007A4954" w:rsidRDefault="00B0432D" w:rsidP="00DC25D3">
            <w:pPr>
              <w:jc w:val="center"/>
              <w:rPr>
                <w:rFonts w:asciiTheme="majorHAnsi" w:hAnsiTheme="majorHAnsi" w:cs="Calibri"/>
                <w:color w:val="000000"/>
                <w:sz w:val="18"/>
                <w:szCs w:val="18"/>
              </w:rPr>
            </w:pPr>
            <w:r w:rsidRPr="007A4954">
              <w:rPr>
                <w:rFonts w:asciiTheme="majorHAnsi" w:hAnsiTheme="majorHAnsi" w:cs="Calibri"/>
                <w:color w:val="000000"/>
                <w:sz w:val="18"/>
                <w:szCs w:val="18"/>
              </w:rPr>
              <w:t>Taux d’exécution cumulé (%)</w:t>
            </w:r>
          </w:p>
        </w:tc>
      </w:tr>
      <w:tr w:rsidR="00B0432D" w:rsidRPr="0045185E" w:rsidTr="00B0432D">
        <w:trPr>
          <w:trHeight w:val="300"/>
        </w:trPr>
        <w:tc>
          <w:tcPr>
            <w:tcW w:w="911" w:type="pct"/>
            <w:tcBorders>
              <w:top w:val="nil"/>
              <w:left w:val="single" w:sz="4" w:space="0" w:color="auto"/>
              <w:bottom w:val="single" w:sz="4" w:space="0" w:color="auto"/>
              <w:right w:val="single" w:sz="4" w:space="0" w:color="auto"/>
            </w:tcBorders>
            <w:shd w:val="clear" w:color="auto" w:fill="auto"/>
            <w:vAlign w:val="center"/>
            <w:hideMark/>
          </w:tcPr>
          <w:p w:rsidR="00B0432D" w:rsidRPr="0045185E" w:rsidRDefault="00B0432D" w:rsidP="00B0432D">
            <w:pPr>
              <w:rPr>
                <w:rFonts w:asciiTheme="majorHAnsi" w:hAnsiTheme="majorHAnsi" w:cs="Calibri"/>
                <w:b/>
                <w:bCs/>
                <w:color w:val="000000"/>
                <w:sz w:val="20"/>
                <w:szCs w:val="20"/>
              </w:rPr>
            </w:pPr>
            <w:r w:rsidRPr="0045185E">
              <w:rPr>
                <w:rFonts w:asciiTheme="majorHAnsi" w:hAnsiTheme="majorHAnsi" w:cs="Calibri"/>
                <w:b/>
                <w:bCs/>
                <w:color w:val="000000"/>
                <w:sz w:val="20"/>
                <w:szCs w:val="20"/>
              </w:rPr>
              <w:t>Personnel</w:t>
            </w:r>
          </w:p>
        </w:tc>
        <w:tc>
          <w:tcPr>
            <w:tcW w:w="1418" w:type="pct"/>
            <w:tcBorders>
              <w:top w:val="nil"/>
              <w:left w:val="nil"/>
              <w:bottom w:val="single" w:sz="4" w:space="0" w:color="auto"/>
              <w:right w:val="single" w:sz="4" w:space="0" w:color="auto"/>
            </w:tcBorders>
            <w:shd w:val="clear" w:color="auto" w:fill="auto"/>
            <w:noWrap/>
            <w:vAlign w:val="center"/>
            <w:hideMark/>
          </w:tcPr>
          <w:p w:rsidR="00B0432D" w:rsidRPr="0045185E" w:rsidRDefault="00B0432D" w:rsidP="00B0432D">
            <w:pPr>
              <w:jc w:val="right"/>
              <w:rPr>
                <w:rFonts w:asciiTheme="majorHAnsi" w:hAnsiTheme="majorHAnsi" w:cs="Calibri"/>
                <w:sz w:val="20"/>
                <w:szCs w:val="20"/>
              </w:rPr>
            </w:pPr>
            <w:r w:rsidRPr="0045185E">
              <w:rPr>
                <w:rFonts w:asciiTheme="majorHAnsi" w:hAnsiTheme="majorHAnsi" w:cs="Calibri"/>
                <w:sz w:val="20"/>
                <w:szCs w:val="20"/>
              </w:rPr>
              <w:t>285 067 388</w:t>
            </w:r>
          </w:p>
        </w:tc>
        <w:tc>
          <w:tcPr>
            <w:tcW w:w="891" w:type="pct"/>
            <w:tcBorders>
              <w:top w:val="nil"/>
              <w:left w:val="nil"/>
              <w:bottom w:val="single" w:sz="4" w:space="0" w:color="auto"/>
              <w:right w:val="single" w:sz="4" w:space="0" w:color="auto"/>
            </w:tcBorders>
            <w:shd w:val="clear" w:color="auto" w:fill="auto"/>
            <w:noWrap/>
            <w:vAlign w:val="center"/>
            <w:hideMark/>
          </w:tcPr>
          <w:p w:rsidR="00B0432D" w:rsidRPr="0045185E" w:rsidRDefault="00B0432D" w:rsidP="007A4954">
            <w:pPr>
              <w:jc w:val="center"/>
              <w:rPr>
                <w:rFonts w:asciiTheme="majorHAnsi" w:hAnsiTheme="majorHAnsi" w:cs="Calibri"/>
                <w:color w:val="000000"/>
                <w:sz w:val="20"/>
                <w:szCs w:val="20"/>
              </w:rPr>
            </w:pPr>
            <w:r w:rsidRPr="0045185E">
              <w:rPr>
                <w:rFonts w:asciiTheme="majorHAnsi" w:hAnsiTheme="majorHAnsi" w:cs="Calibri"/>
                <w:color w:val="000000"/>
                <w:sz w:val="20"/>
                <w:szCs w:val="20"/>
              </w:rPr>
              <w:t>18</w:t>
            </w:r>
          </w:p>
        </w:tc>
        <w:tc>
          <w:tcPr>
            <w:tcW w:w="891" w:type="pct"/>
            <w:tcBorders>
              <w:top w:val="single" w:sz="4" w:space="0" w:color="auto"/>
              <w:left w:val="single" w:sz="4" w:space="0" w:color="auto"/>
              <w:bottom w:val="single" w:sz="4" w:space="0" w:color="auto"/>
              <w:right w:val="single" w:sz="4" w:space="0" w:color="auto"/>
            </w:tcBorders>
            <w:shd w:val="clear" w:color="auto" w:fill="auto"/>
            <w:vAlign w:val="center"/>
          </w:tcPr>
          <w:p w:rsidR="00B0432D" w:rsidRPr="0045185E" w:rsidRDefault="00B0432D" w:rsidP="00B0432D">
            <w:pPr>
              <w:jc w:val="right"/>
              <w:rPr>
                <w:rFonts w:asciiTheme="majorHAnsi" w:hAnsiTheme="majorHAnsi" w:cs="Calibri"/>
                <w:color w:val="000000"/>
                <w:sz w:val="20"/>
                <w:szCs w:val="20"/>
              </w:rPr>
            </w:pPr>
            <w:r w:rsidRPr="0045185E">
              <w:rPr>
                <w:rFonts w:asciiTheme="majorHAnsi" w:hAnsiTheme="majorHAnsi" w:cs="Calibri"/>
                <w:color w:val="000000"/>
                <w:sz w:val="20"/>
                <w:szCs w:val="20"/>
              </w:rPr>
              <w:t>281 139 162</w:t>
            </w:r>
          </w:p>
        </w:tc>
        <w:tc>
          <w:tcPr>
            <w:tcW w:w="890" w:type="pct"/>
            <w:tcBorders>
              <w:top w:val="single" w:sz="4" w:space="0" w:color="auto"/>
              <w:left w:val="nil"/>
              <w:bottom w:val="single" w:sz="4" w:space="0" w:color="auto"/>
              <w:right w:val="single" w:sz="4" w:space="0" w:color="auto"/>
            </w:tcBorders>
            <w:shd w:val="clear" w:color="auto" w:fill="auto"/>
            <w:vAlign w:val="center"/>
          </w:tcPr>
          <w:p w:rsidR="00B0432D" w:rsidRPr="0045185E" w:rsidRDefault="00B0432D" w:rsidP="00B0432D">
            <w:pPr>
              <w:jc w:val="center"/>
              <w:rPr>
                <w:rFonts w:asciiTheme="majorHAnsi" w:hAnsiTheme="majorHAnsi" w:cs="Calibri"/>
                <w:color w:val="000000"/>
                <w:sz w:val="20"/>
                <w:szCs w:val="20"/>
              </w:rPr>
            </w:pPr>
            <w:r w:rsidRPr="0045185E">
              <w:rPr>
                <w:rFonts w:asciiTheme="majorHAnsi" w:hAnsiTheme="majorHAnsi" w:cs="Calibri"/>
                <w:color w:val="000000"/>
                <w:sz w:val="20"/>
                <w:szCs w:val="20"/>
              </w:rPr>
              <w:t>98,6</w:t>
            </w:r>
          </w:p>
        </w:tc>
      </w:tr>
      <w:tr w:rsidR="00B0432D" w:rsidRPr="0045185E" w:rsidTr="00B0432D">
        <w:trPr>
          <w:trHeight w:val="300"/>
        </w:trPr>
        <w:tc>
          <w:tcPr>
            <w:tcW w:w="911" w:type="pct"/>
            <w:tcBorders>
              <w:top w:val="nil"/>
              <w:left w:val="single" w:sz="4" w:space="0" w:color="auto"/>
              <w:bottom w:val="single" w:sz="4" w:space="0" w:color="auto"/>
              <w:right w:val="single" w:sz="4" w:space="0" w:color="auto"/>
            </w:tcBorders>
            <w:shd w:val="clear" w:color="auto" w:fill="auto"/>
            <w:vAlign w:val="center"/>
            <w:hideMark/>
          </w:tcPr>
          <w:p w:rsidR="00B0432D" w:rsidRPr="0045185E" w:rsidRDefault="00B0432D" w:rsidP="00B0432D">
            <w:pPr>
              <w:rPr>
                <w:rFonts w:asciiTheme="majorHAnsi" w:hAnsiTheme="majorHAnsi" w:cs="Calibri"/>
                <w:b/>
                <w:bCs/>
                <w:sz w:val="20"/>
                <w:szCs w:val="20"/>
              </w:rPr>
            </w:pPr>
            <w:r w:rsidRPr="0045185E">
              <w:rPr>
                <w:rFonts w:asciiTheme="majorHAnsi" w:hAnsiTheme="majorHAnsi" w:cs="Calibri"/>
                <w:b/>
                <w:bCs/>
                <w:sz w:val="20"/>
                <w:szCs w:val="20"/>
              </w:rPr>
              <w:t>Fonctionnement</w:t>
            </w:r>
          </w:p>
        </w:tc>
        <w:tc>
          <w:tcPr>
            <w:tcW w:w="1418" w:type="pct"/>
            <w:tcBorders>
              <w:top w:val="nil"/>
              <w:left w:val="nil"/>
              <w:bottom w:val="single" w:sz="4" w:space="0" w:color="auto"/>
              <w:right w:val="single" w:sz="4" w:space="0" w:color="auto"/>
            </w:tcBorders>
            <w:shd w:val="clear" w:color="auto" w:fill="auto"/>
            <w:noWrap/>
            <w:vAlign w:val="center"/>
            <w:hideMark/>
          </w:tcPr>
          <w:p w:rsidR="00B0432D" w:rsidRPr="0045185E" w:rsidRDefault="00B0432D" w:rsidP="00B0432D">
            <w:pPr>
              <w:jc w:val="right"/>
              <w:rPr>
                <w:rFonts w:asciiTheme="majorHAnsi" w:hAnsiTheme="majorHAnsi" w:cs="Calibri"/>
                <w:sz w:val="20"/>
                <w:szCs w:val="20"/>
              </w:rPr>
            </w:pPr>
            <w:r w:rsidRPr="0045185E">
              <w:rPr>
                <w:rFonts w:asciiTheme="majorHAnsi" w:hAnsiTheme="majorHAnsi" w:cs="Calibri"/>
                <w:sz w:val="20"/>
                <w:szCs w:val="20"/>
              </w:rPr>
              <w:t>208 804 042</w:t>
            </w:r>
          </w:p>
        </w:tc>
        <w:tc>
          <w:tcPr>
            <w:tcW w:w="891" w:type="pct"/>
            <w:tcBorders>
              <w:top w:val="nil"/>
              <w:left w:val="nil"/>
              <w:bottom w:val="single" w:sz="4" w:space="0" w:color="auto"/>
              <w:right w:val="single" w:sz="4" w:space="0" w:color="auto"/>
            </w:tcBorders>
            <w:shd w:val="clear" w:color="auto" w:fill="auto"/>
            <w:noWrap/>
            <w:vAlign w:val="center"/>
            <w:hideMark/>
          </w:tcPr>
          <w:p w:rsidR="00B0432D" w:rsidRPr="0045185E" w:rsidRDefault="007A4954" w:rsidP="00B0432D">
            <w:pPr>
              <w:jc w:val="center"/>
              <w:rPr>
                <w:rFonts w:asciiTheme="majorHAnsi" w:hAnsiTheme="majorHAnsi" w:cs="Calibri"/>
                <w:color w:val="000000"/>
                <w:sz w:val="20"/>
                <w:szCs w:val="20"/>
              </w:rPr>
            </w:pPr>
            <w:r>
              <w:rPr>
                <w:rFonts w:asciiTheme="majorHAnsi" w:hAnsiTheme="majorHAnsi" w:cs="Calibri"/>
                <w:color w:val="000000"/>
                <w:sz w:val="20"/>
                <w:szCs w:val="20"/>
              </w:rPr>
              <w:t>13</w:t>
            </w:r>
          </w:p>
        </w:tc>
        <w:tc>
          <w:tcPr>
            <w:tcW w:w="891" w:type="pct"/>
            <w:tcBorders>
              <w:top w:val="nil"/>
              <w:left w:val="nil"/>
              <w:bottom w:val="nil"/>
              <w:right w:val="nil"/>
            </w:tcBorders>
            <w:shd w:val="clear" w:color="auto" w:fill="auto"/>
            <w:vAlign w:val="center"/>
          </w:tcPr>
          <w:p w:rsidR="00B0432D" w:rsidRPr="0045185E" w:rsidRDefault="00B0432D" w:rsidP="00B0432D">
            <w:pPr>
              <w:jc w:val="right"/>
              <w:rPr>
                <w:rFonts w:asciiTheme="majorHAnsi" w:hAnsiTheme="majorHAnsi" w:cs="Calibri"/>
                <w:sz w:val="20"/>
                <w:szCs w:val="20"/>
              </w:rPr>
            </w:pPr>
            <w:r w:rsidRPr="0045185E">
              <w:rPr>
                <w:rFonts w:asciiTheme="majorHAnsi" w:hAnsiTheme="majorHAnsi" w:cs="Calibri"/>
                <w:sz w:val="20"/>
                <w:szCs w:val="20"/>
              </w:rPr>
              <w:t>215 874 318</w:t>
            </w:r>
          </w:p>
        </w:tc>
        <w:tc>
          <w:tcPr>
            <w:tcW w:w="890" w:type="pct"/>
            <w:tcBorders>
              <w:top w:val="nil"/>
              <w:left w:val="single" w:sz="4" w:space="0" w:color="auto"/>
              <w:bottom w:val="single" w:sz="4" w:space="0" w:color="auto"/>
              <w:right w:val="single" w:sz="4" w:space="0" w:color="auto"/>
            </w:tcBorders>
            <w:shd w:val="clear" w:color="auto" w:fill="auto"/>
            <w:vAlign w:val="center"/>
          </w:tcPr>
          <w:p w:rsidR="00B0432D" w:rsidRPr="0045185E" w:rsidRDefault="00B0432D" w:rsidP="00B0432D">
            <w:pPr>
              <w:jc w:val="center"/>
              <w:rPr>
                <w:rFonts w:asciiTheme="majorHAnsi" w:hAnsiTheme="majorHAnsi" w:cs="Calibri"/>
                <w:color w:val="000000"/>
                <w:sz w:val="20"/>
                <w:szCs w:val="20"/>
              </w:rPr>
            </w:pPr>
            <w:r w:rsidRPr="0045185E">
              <w:rPr>
                <w:rFonts w:asciiTheme="majorHAnsi" w:hAnsiTheme="majorHAnsi" w:cs="Calibri"/>
                <w:color w:val="000000"/>
                <w:sz w:val="20"/>
                <w:szCs w:val="20"/>
              </w:rPr>
              <w:t>103,4</w:t>
            </w:r>
          </w:p>
        </w:tc>
      </w:tr>
      <w:tr w:rsidR="00B0432D" w:rsidRPr="0045185E" w:rsidTr="00B0432D">
        <w:trPr>
          <w:trHeight w:val="300"/>
        </w:trPr>
        <w:tc>
          <w:tcPr>
            <w:tcW w:w="911" w:type="pct"/>
            <w:tcBorders>
              <w:top w:val="nil"/>
              <w:left w:val="single" w:sz="4" w:space="0" w:color="auto"/>
              <w:bottom w:val="single" w:sz="4" w:space="0" w:color="auto"/>
              <w:right w:val="single" w:sz="4" w:space="0" w:color="auto"/>
            </w:tcBorders>
            <w:shd w:val="clear" w:color="auto" w:fill="auto"/>
            <w:vAlign w:val="center"/>
            <w:hideMark/>
          </w:tcPr>
          <w:p w:rsidR="00B0432D" w:rsidRPr="0045185E" w:rsidRDefault="00B0432D" w:rsidP="00B0432D">
            <w:pPr>
              <w:rPr>
                <w:rFonts w:asciiTheme="majorHAnsi" w:hAnsiTheme="majorHAnsi" w:cs="Calibri"/>
                <w:b/>
                <w:bCs/>
                <w:color w:val="000000"/>
                <w:sz w:val="20"/>
                <w:szCs w:val="20"/>
              </w:rPr>
            </w:pPr>
            <w:r w:rsidRPr="0045185E">
              <w:rPr>
                <w:rFonts w:asciiTheme="majorHAnsi" w:hAnsiTheme="majorHAnsi" w:cs="Calibri"/>
                <w:b/>
                <w:bCs/>
                <w:color w:val="000000"/>
                <w:sz w:val="20"/>
                <w:szCs w:val="20"/>
              </w:rPr>
              <w:t>Equipements</w:t>
            </w:r>
          </w:p>
        </w:tc>
        <w:tc>
          <w:tcPr>
            <w:tcW w:w="1418" w:type="pct"/>
            <w:tcBorders>
              <w:top w:val="nil"/>
              <w:left w:val="nil"/>
              <w:bottom w:val="single" w:sz="4" w:space="0" w:color="auto"/>
              <w:right w:val="single" w:sz="4" w:space="0" w:color="auto"/>
            </w:tcBorders>
            <w:shd w:val="clear" w:color="auto" w:fill="auto"/>
            <w:noWrap/>
            <w:vAlign w:val="center"/>
            <w:hideMark/>
          </w:tcPr>
          <w:p w:rsidR="00B0432D" w:rsidRPr="0045185E" w:rsidRDefault="00B0432D" w:rsidP="00B0432D">
            <w:pPr>
              <w:jc w:val="right"/>
              <w:rPr>
                <w:rFonts w:asciiTheme="majorHAnsi" w:hAnsiTheme="majorHAnsi" w:cs="Calibri"/>
                <w:sz w:val="20"/>
                <w:szCs w:val="20"/>
              </w:rPr>
            </w:pPr>
            <w:r w:rsidRPr="0045185E">
              <w:rPr>
                <w:rFonts w:asciiTheme="majorHAnsi" w:hAnsiTheme="majorHAnsi" w:cs="Calibri"/>
                <w:sz w:val="20"/>
                <w:szCs w:val="20"/>
              </w:rPr>
              <w:t>110 000 000</w:t>
            </w:r>
          </w:p>
        </w:tc>
        <w:tc>
          <w:tcPr>
            <w:tcW w:w="891" w:type="pct"/>
            <w:tcBorders>
              <w:top w:val="nil"/>
              <w:left w:val="nil"/>
              <w:bottom w:val="single" w:sz="4" w:space="0" w:color="auto"/>
              <w:right w:val="single" w:sz="4" w:space="0" w:color="auto"/>
            </w:tcBorders>
            <w:shd w:val="clear" w:color="auto" w:fill="auto"/>
            <w:noWrap/>
            <w:vAlign w:val="center"/>
            <w:hideMark/>
          </w:tcPr>
          <w:p w:rsidR="00B0432D" w:rsidRPr="0045185E" w:rsidRDefault="007A4954" w:rsidP="00B0432D">
            <w:pPr>
              <w:jc w:val="center"/>
              <w:rPr>
                <w:rFonts w:asciiTheme="majorHAnsi" w:hAnsiTheme="majorHAnsi" w:cs="Calibri"/>
                <w:color w:val="000000"/>
                <w:sz w:val="20"/>
                <w:szCs w:val="20"/>
              </w:rPr>
            </w:pPr>
            <w:r>
              <w:rPr>
                <w:rFonts w:asciiTheme="majorHAnsi" w:hAnsiTheme="majorHAnsi" w:cs="Calibri"/>
                <w:color w:val="000000"/>
                <w:sz w:val="20"/>
                <w:szCs w:val="20"/>
              </w:rPr>
              <w:t>7</w:t>
            </w:r>
          </w:p>
        </w:tc>
        <w:tc>
          <w:tcPr>
            <w:tcW w:w="891" w:type="pct"/>
            <w:tcBorders>
              <w:top w:val="single" w:sz="4" w:space="0" w:color="auto"/>
              <w:left w:val="single" w:sz="4" w:space="0" w:color="auto"/>
              <w:bottom w:val="single" w:sz="4" w:space="0" w:color="auto"/>
              <w:right w:val="single" w:sz="4" w:space="0" w:color="auto"/>
            </w:tcBorders>
            <w:shd w:val="clear" w:color="auto" w:fill="auto"/>
            <w:vAlign w:val="center"/>
          </w:tcPr>
          <w:p w:rsidR="00B0432D" w:rsidRPr="0045185E" w:rsidRDefault="00B0432D" w:rsidP="00B0432D">
            <w:pPr>
              <w:jc w:val="right"/>
              <w:rPr>
                <w:rFonts w:asciiTheme="majorHAnsi" w:hAnsiTheme="majorHAnsi" w:cs="Calibri"/>
                <w:color w:val="000000"/>
                <w:sz w:val="20"/>
                <w:szCs w:val="20"/>
              </w:rPr>
            </w:pPr>
            <w:r w:rsidRPr="0045185E">
              <w:rPr>
                <w:rFonts w:asciiTheme="majorHAnsi" w:hAnsiTheme="majorHAnsi" w:cs="Calibri"/>
                <w:color w:val="000000"/>
                <w:sz w:val="20"/>
                <w:szCs w:val="20"/>
              </w:rPr>
              <w:t>109 944 747</w:t>
            </w:r>
          </w:p>
        </w:tc>
        <w:tc>
          <w:tcPr>
            <w:tcW w:w="890" w:type="pct"/>
            <w:tcBorders>
              <w:top w:val="nil"/>
              <w:left w:val="nil"/>
              <w:bottom w:val="single" w:sz="4" w:space="0" w:color="auto"/>
              <w:right w:val="single" w:sz="4" w:space="0" w:color="auto"/>
            </w:tcBorders>
            <w:shd w:val="clear" w:color="auto" w:fill="auto"/>
            <w:vAlign w:val="center"/>
          </w:tcPr>
          <w:p w:rsidR="00B0432D" w:rsidRPr="0045185E" w:rsidRDefault="00B0432D" w:rsidP="00B0432D">
            <w:pPr>
              <w:jc w:val="center"/>
              <w:rPr>
                <w:rFonts w:asciiTheme="majorHAnsi" w:hAnsiTheme="majorHAnsi" w:cs="Calibri"/>
                <w:color w:val="000000"/>
                <w:sz w:val="20"/>
                <w:szCs w:val="20"/>
              </w:rPr>
            </w:pPr>
            <w:r w:rsidRPr="0045185E">
              <w:rPr>
                <w:rFonts w:asciiTheme="majorHAnsi" w:hAnsiTheme="majorHAnsi" w:cs="Calibri"/>
                <w:color w:val="000000"/>
                <w:sz w:val="20"/>
                <w:szCs w:val="20"/>
              </w:rPr>
              <w:t>99,9</w:t>
            </w:r>
          </w:p>
        </w:tc>
      </w:tr>
      <w:tr w:rsidR="00B0432D" w:rsidRPr="0045185E" w:rsidTr="00B0432D">
        <w:trPr>
          <w:trHeight w:val="300"/>
        </w:trPr>
        <w:tc>
          <w:tcPr>
            <w:tcW w:w="911" w:type="pct"/>
            <w:tcBorders>
              <w:top w:val="nil"/>
              <w:left w:val="single" w:sz="4" w:space="0" w:color="auto"/>
              <w:bottom w:val="single" w:sz="4" w:space="0" w:color="auto"/>
              <w:right w:val="single" w:sz="4" w:space="0" w:color="auto"/>
            </w:tcBorders>
            <w:shd w:val="clear" w:color="auto" w:fill="auto"/>
            <w:vAlign w:val="center"/>
            <w:hideMark/>
          </w:tcPr>
          <w:p w:rsidR="00B0432D" w:rsidRPr="0045185E" w:rsidRDefault="00B0432D" w:rsidP="00B0432D">
            <w:pPr>
              <w:rPr>
                <w:rFonts w:asciiTheme="majorHAnsi" w:hAnsiTheme="majorHAnsi" w:cs="Calibri"/>
                <w:b/>
                <w:bCs/>
                <w:color w:val="000000"/>
                <w:sz w:val="20"/>
                <w:szCs w:val="20"/>
              </w:rPr>
            </w:pPr>
            <w:r w:rsidRPr="0045185E">
              <w:rPr>
                <w:rFonts w:asciiTheme="majorHAnsi" w:hAnsiTheme="majorHAnsi" w:cs="Calibri"/>
                <w:b/>
                <w:bCs/>
                <w:color w:val="000000"/>
                <w:sz w:val="20"/>
                <w:szCs w:val="20"/>
              </w:rPr>
              <w:t>Investissements</w:t>
            </w:r>
          </w:p>
        </w:tc>
        <w:tc>
          <w:tcPr>
            <w:tcW w:w="1418" w:type="pct"/>
            <w:tcBorders>
              <w:top w:val="nil"/>
              <w:left w:val="nil"/>
              <w:bottom w:val="single" w:sz="4" w:space="0" w:color="auto"/>
              <w:right w:val="single" w:sz="4" w:space="0" w:color="auto"/>
            </w:tcBorders>
            <w:shd w:val="clear" w:color="auto" w:fill="auto"/>
            <w:noWrap/>
            <w:vAlign w:val="center"/>
            <w:hideMark/>
          </w:tcPr>
          <w:p w:rsidR="00B0432D" w:rsidRPr="0045185E" w:rsidRDefault="00B0432D" w:rsidP="00B0432D">
            <w:pPr>
              <w:jc w:val="right"/>
              <w:rPr>
                <w:rFonts w:asciiTheme="majorHAnsi" w:hAnsiTheme="majorHAnsi" w:cs="Calibri"/>
                <w:sz w:val="20"/>
                <w:szCs w:val="20"/>
              </w:rPr>
            </w:pPr>
            <w:r w:rsidRPr="0045185E">
              <w:rPr>
                <w:rFonts w:asciiTheme="majorHAnsi" w:hAnsiTheme="majorHAnsi" w:cs="Calibri"/>
                <w:sz w:val="20"/>
                <w:szCs w:val="20"/>
              </w:rPr>
              <w:t>950 300 000</w:t>
            </w:r>
          </w:p>
        </w:tc>
        <w:tc>
          <w:tcPr>
            <w:tcW w:w="891" w:type="pct"/>
            <w:tcBorders>
              <w:top w:val="nil"/>
              <w:left w:val="nil"/>
              <w:bottom w:val="single" w:sz="4" w:space="0" w:color="auto"/>
              <w:right w:val="single" w:sz="4" w:space="0" w:color="auto"/>
            </w:tcBorders>
            <w:shd w:val="clear" w:color="auto" w:fill="auto"/>
            <w:noWrap/>
            <w:vAlign w:val="center"/>
            <w:hideMark/>
          </w:tcPr>
          <w:p w:rsidR="00B0432D" w:rsidRPr="0045185E" w:rsidRDefault="00B0432D" w:rsidP="007A4954">
            <w:pPr>
              <w:jc w:val="center"/>
              <w:rPr>
                <w:rFonts w:asciiTheme="majorHAnsi" w:hAnsiTheme="majorHAnsi" w:cs="Calibri"/>
                <w:color w:val="000000"/>
                <w:sz w:val="20"/>
                <w:szCs w:val="20"/>
              </w:rPr>
            </w:pPr>
            <w:r w:rsidRPr="0045185E">
              <w:rPr>
                <w:rFonts w:asciiTheme="majorHAnsi" w:hAnsiTheme="majorHAnsi" w:cs="Calibri"/>
                <w:color w:val="000000"/>
                <w:sz w:val="20"/>
                <w:szCs w:val="20"/>
              </w:rPr>
              <w:t>61</w:t>
            </w:r>
          </w:p>
        </w:tc>
        <w:tc>
          <w:tcPr>
            <w:tcW w:w="891" w:type="pct"/>
            <w:tcBorders>
              <w:top w:val="nil"/>
              <w:left w:val="single" w:sz="4" w:space="0" w:color="auto"/>
              <w:bottom w:val="single" w:sz="4" w:space="0" w:color="auto"/>
              <w:right w:val="single" w:sz="4" w:space="0" w:color="auto"/>
            </w:tcBorders>
            <w:shd w:val="clear" w:color="auto" w:fill="auto"/>
            <w:vAlign w:val="center"/>
          </w:tcPr>
          <w:p w:rsidR="00B0432D" w:rsidRPr="0045185E" w:rsidRDefault="00B0432D" w:rsidP="00B0432D">
            <w:pPr>
              <w:jc w:val="right"/>
              <w:rPr>
                <w:rFonts w:asciiTheme="majorHAnsi" w:hAnsiTheme="majorHAnsi" w:cs="Calibri"/>
                <w:color w:val="000000"/>
                <w:sz w:val="20"/>
                <w:szCs w:val="20"/>
              </w:rPr>
            </w:pPr>
            <w:r w:rsidRPr="0045185E">
              <w:rPr>
                <w:rFonts w:asciiTheme="majorHAnsi" w:hAnsiTheme="majorHAnsi" w:cs="Calibri"/>
                <w:color w:val="000000"/>
                <w:sz w:val="20"/>
                <w:szCs w:val="20"/>
              </w:rPr>
              <w:t>842 708 882</w:t>
            </w:r>
          </w:p>
        </w:tc>
        <w:tc>
          <w:tcPr>
            <w:tcW w:w="890" w:type="pct"/>
            <w:tcBorders>
              <w:top w:val="nil"/>
              <w:left w:val="nil"/>
              <w:bottom w:val="single" w:sz="4" w:space="0" w:color="auto"/>
              <w:right w:val="single" w:sz="4" w:space="0" w:color="auto"/>
            </w:tcBorders>
            <w:shd w:val="clear" w:color="auto" w:fill="auto"/>
            <w:vAlign w:val="center"/>
          </w:tcPr>
          <w:p w:rsidR="00B0432D" w:rsidRPr="0045185E" w:rsidRDefault="00B0432D" w:rsidP="00B0432D">
            <w:pPr>
              <w:jc w:val="center"/>
              <w:rPr>
                <w:rFonts w:asciiTheme="majorHAnsi" w:hAnsiTheme="majorHAnsi" w:cs="Calibri"/>
                <w:color w:val="000000"/>
                <w:sz w:val="20"/>
                <w:szCs w:val="20"/>
              </w:rPr>
            </w:pPr>
            <w:r w:rsidRPr="0045185E">
              <w:rPr>
                <w:rFonts w:asciiTheme="majorHAnsi" w:hAnsiTheme="majorHAnsi" w:cs="Calibri"/>
                <w:color w:val="000000"/>
                <w:sz w:val="20"/>
                <w:szCs w:val="20"/>
              </w:rPr>
              <w:t>88,7</w:t>
            </w:r>
          </w:p>
        </w:tc>
      </w:tr>
      <w:tr w:rsidR="00B0432D" w:rsidRPr="0045185E" w:rsidTr="00B0432D">
        <w:trPr>
          <w:trHeight w:val="300"/>
        </w:trPr>
        <w:tc>
          <w:tcPr>
            <w:tcW w:w="911" w:type="pct"/>
            <w:tcBorders>
              <w:top w:val="nil"/>
              <w:left w:val="single" w:sz="4" w:space="0" w:color="auto"/>
              <w:bottom w:val="single" w:sz="4" w:space="0" w:color="auto"/>
              <w:right w:val="single" w:sz="4" w:space="0" w:color="auto"/>
            </w:tcBorders>
            <w:shd w:val="clear" w:color="auto" w:fill="auto"/>
            <w:vAlign w:val="center"/>
            <w:hideMark/>
          </w:tcPr>
          <w:p w:rsidR="00B0432D" w:rsidRPr="0045185E" w:rsidRDefault="00B0432D" w:rsidP="00B0432D">
            <w:pPr>
              <w:rPr>
                <w:rFonts w:asciiTheme="majorHAnsi" w:hAnsiTheme="majorHAnsi" w:cs="Calibri"/>
                <w:b/>
                <w:bCs/>
                <w:color w:val="000000"/>
                <w:sz w:val="20"/>
                <w:szCs w:val="20"/>
              </w:rPr>
            </w:pPr>
            <w:r w:rsidRPr="0045185E">
              <w:rPr>
                <w:rFonts w:asciiTheme="majorHAnsi" w:hAnsiTheme="majorHAnsi" w:cs="Calibri"/>
                <w:b/>
                <w:bCs/>
                <w:color w:val="000000"/>
                <w:sz w:val="20"/>
                <w:szCs w:val="20"/>
              </w:rPr>
              <w:t>TOTAL</w:t>
            </w:r>
          </w:p>
        </w:tc>
        <w:tc>
          <w:tcPr>
            <w:tcW w:w="1418" w:type="pct"/>
            <w:tcBorders>
              <w:top w:val="nil"/>
              <w:left w:val="nil"/>
              <w:bottom w:val="single" w:sz="4" w:space="0" w:color="auto"/>
              <w:right w:val="single" w:sz="4" w:space="0" w:color="auto"/>
            </w:tcBorders>
            <w:shd w:val="clear" w:color="auto" w:fill="auto"/>
            <w:noWrap/>
            <w:vAlign w:val="center"/>
            <w:hideMark/>
          </w:tcPr>
          <w:p w:rsidR="00B0432D" w:rsidRPr="0045185E" w:rsidRDefault="00B0432D" w:rsidP="00B0432D">
            <w:pPr>
              <w:jc w:val="right"/>
              <w:rPr>
                <w:rFonts w:asciiTheme="majorHAnsi" w:hAnsiTheme="majorHAnsi" w:cs="Calibri"/>
                <w:b/>
                <w:bCs/>
                <w:color w:val="000000"/>
                <w:sz w:val="20"/>
                <w:szCs w:val="20"/>
              </w:rPr>
            </w:pPr>
            <w:r w:rsidRPr="0045185E">
              <w:rPr>
                <w:rFonts w:asciiTheme="majorHAnsi" w:hAnsiTheme="majorHAnsi" w:cs="Calibri"/>
                <w:b/>
                <w:bCs/>
                <w:color w:val="000000"/>
                <w:sz w:val="20"/>
                <w:szCs w:val="20"/>
              </w:rPr>
              <w:t>1 554 171 430</w:t>
            </w:r>
          </w:p>
        </w:tc>
        <w:tc>
          <w:tcPr>
            <w:tcW w:w="891" w:type="pct"/>
            <w:tcBorders>
              <w:top w:val="nil"/>
              <w:left w:val="nil"/>
              <w:bottom w:val="single" w:sz="4" w:space="0" w:color="auto"/>
              <w:right w:val="single" w:sz="4" w:space="0" w:color="auto"/>
            </w:tcBorders>
            <w:shd w:val="clear" w:color="auto" w:fill="auto"/>
            <w:noWrap/>
            <w:vAlign w:val="center"/>
            <w:hideMark/>
          </w:tcPr>
          <w:p w:rsidR="00B0432D" w:rsidRPr="0045185E" w:rsidRDefault="00B0432D" w:rsidP="007A4954">
            <w:pPr>
              <w:jc w:val="center"/>
              <w:rPr>
                <w:rFonts w:asciiTheme="majorHAnsi" w:hAnsiTheme="majorHAnsi" w:cs="Calibri"/>
                <w:color w:val="000000"/>
                <w:sz w:val="20"/>
                <w:szCs w:val="20"/>
              </w:rPr>
            </w:pPr>
            <w:r w:rsidRPr="0045185E">
              <w:rPr>
                <w:rFonts w:asciiTheme="majorHAnsi" w:hAnsiTheme="majorHAnsi" w:cs="Calibri"/>
                <w:color w:val="000000"/>
                <w:sz w:val="20"/>
                <w:szCs w:val="20"/>
              </w:rPr>
              <w:t>100</w:t>
            </w:r>
          </w:p>
        </w:tc>
        <w:tc>
          <w:tcPr>
            <w:tcW w:w="891" w:type="pct"/>
            <w:tcBorders>
              <w:top w:val="nil"/>
              <w:left w:val="single" w:sz="4" w:space="0" w:color="auto"/>
              <w:bottom w:val="single" w:sz="4" w:space="0" w:color="auto"/>
              <w:right w:val="single" w:sz="4" w:space="0" w:color="auto"/>
            </w:tcBorders>
            <w:shd w:val="clear" w:color="auto" w:fill="auto"/>
            <w:vAlign w:val="center"/>
          </w:tcPr>
          <w:p w:rsidR="00B0432D" w:rsidRPr="0045185E" w:rsidRDefault="00B0432D" w:rsidP="00B0432D">
            <w:pPr>
              <w:jc w:val="right"/>
              <w:rPr>
                <w:rFonts w:asciiTheme="majorHAnsi" w:hAnsiTheme="majorHAnsi" w:cs="Calibri"/>
                <w:b/>
                <w:bCs/>
                <w:color w:val="000000"/>
                <w:sz w:val="20"/>
                <w:szCs w:val="20"/>
              </w:rPr>
            </w:pPr>
            <w:r w:rsidRPr="0045185E">
              <w:rPr>
                <w:rFonts w:asciiTheme="majorHAnsi" w:hAnsiTheme="majorHAnsi" w:cs="Calibri"/>
                <w:b/>
                <w:bCs/>
                <w:color w:val="000000"/>
                <w:sz w:val="20"/>
                <w:szCs w:val="20"/>
              </w:rPr>
              <w:t>1 449 667 109</w:t>
            </w:r>
          </w:p>
        </w:tc>
        <w:tc>
          <w:tcPr>
            <w:tcW w:w="890" w:type="pct"/>
            <w:tcBorders>
              <w:top w:val="nil"/>
              <w:left w:val="nil"/>
              <w:bottom w:val="single" w:sz="4" w:space="0" w:color="auto"/>
              <w:right w:val="single" w:sz="4" w:space="0" w:color="auto"/>
            </w:tcBorders>
            <w:shd w:val="clear" w:color="auto" w:fill="auto"/>
            <w:vAlign w:val="center"/>
          </w:tcPr>
          <w:p w:rsidR="00B0432D" w:rsidRPr="0045185E" w:rsidRDefault="00B0432D" w:rsidP="00B0432D">
            <w:pPr>
              <w:jc w:val="center"/>
              <w:rPr>
                <w:rFonts w:asciiTheme="majorHAnsi" w:hAnsiTheme="majorHAnsi" w:cs="Calibri"/>
                <w:color w:val="000000"/>
                <w:sz w:val="20"/>
                <w:szCs w:val="20"/>
              </w:rPr>
            </w:pPr>
            <w:r w:rsidRPr="0045185E">
              <w:rPr>
                <w:rFonts w:asciiTheme="majorHAnsi" w:hAnsiTheme="majorHAnsi" w:cs="Calibri"/>
                <w:color w:val="000000"/>
                <w:sz w:val="20"/>
                <w:szCs w:val="20"/>
              </w:rPr>
              <w:t>93,3</w:t>
            </w:r>
          </w:p>
        </w:tc>
      </w:tr>
    </w:tbl>
    <w:p w:rsidR="00DC25D3" w:rsidRDefault="00DC25D3">
      <w:pPr>
        <w:rPr>
          <w:rFonts w:asciiTheme="majorHAnsi" w:hAnsiTheme="majorHAnsi"/>
          <w:sz w:val="22"/>
          <w:szCs w:val="22"/>
        </w:rPr>
      </w:pPr>
    </w:p>
    <w:p w:rsidR="005C072A" w:rsidRDefault="005C072A">
      <w:pPr>
        <w:rPr>
          <w:rFonts w:asciiTheme="majorHAnsi" w:hAnsiTheme="majorHAnsi"/>
          <w:sz w:val="22"/>
          <w:szCs w:val="22"/>
        </w:rPr>
      </w:pPr>
      <w:r>
        <w:rPr>
          <w:rFonts w:asciiTheme="majorHAnsi" w:hAnsiTheme="majorHAnsi"/>
          <w:sz w:val="22"/>
          <w:szCs w:val="22"/>
        </w:rPr>
        <w:t>Selon les résultats, le niveau d’exécution se présente comme suit (Tableau 10)</w:t>
      </w:r>
    </w:p>
    <w:p w:rsidR="005C072A" w:rsidRDefault="005C072A" w:rsidP="00FC69F2">
      <w:pPr>
        <w:pStyle w:val="Lgende"/>
      </w:pPr>
    </w:p>
    <w:p w:rsidR="005C072A" w:rsidRPr="00726EB4" w:rsidRDefault="005C072A" w:rsidP="00FC69F2">
      <w:pPr>
        <w:pStyle w:val="Lgende"/>
      </w:pPr>
      <w:bookmarkStart w:id="52" w:name="_Toc508544755"/>
      <w:r w:rsidRPr="00726EB4">
        <w:t xml:space="preserve">Tableau </w:t>
      </w:r>
      <w:fldSimple w:instr=" SEQ Tableau \* ARABIC ">
        <w:r w:rsidR="00B1249C">
          <w:rPr>
            <w:noProof/>
          </w:rPr>
          <w:t>10</w:t>
        </w:r>
      </w:fldSimple>
      <w:r w:rsidRPr="00726EB4">
        <w:t xml:space="preserve">: Niveau d’exécution financière </w:t>
      </w:r>
      <w:r>
        <w:t xml:space="preserve">par résultat </w:t>
      </w:r>
      <w:r w:rsidRPr="00726EB4">
        <w:t>au 31 décembre 2017</w:t>
      </w:r>
      <w:bookmarkEnd w:id="52"/>
    </w:p>
    <w:p w:rsidR="005C072A" w:rsidRDefault="005C072A">
      <w:pPr>
        <w:rPr>
          <w:rFonts w:asciiTheme="majorHAnsi" w:hAnsiTheme="maj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30"/>
        <w:gridCol w:w="1700"/>
        <w:gridCol w:w="1277"/>
        <w:gridCol w:w="1700"/>
        <w:gridCol w:w="1203"/>
      </w:tblGrid>
      <w:tr w:rsidR="005C072A" w:rsidRPr="007A4954" w:rsidTr="005C072A">
        <w:trPr>
          <w:trHeight w:val="337"/>
        </w:trPr>
        <w:tc>
          <w:tcPr>
            <w:tcW w:w="1808" w:type="pct"/>
            <w:shd w:val="clear" w:color="auto" w:fill="FABF8F" w:themeFill="accent6" w:themeFillTint="99"/>
            <w:hideMark/>
          </w:tcPr>
          <w:p w:rsidR="005C072A" w:rsidRPr="007A4954" w:rsidRDefault="005C072A" w:rsidP="000B3233">
            <w:pPr>
              <w:jc w:val="center"/>
              <w:rPr>
                <w:rFonts w:asciiTheme="majorHAnsi" w:hAnsiTheme="majorHAnsi" w:cs="Calibri"/>
                <w:bCs/>
                <w:color w:val="000000"/>
                <w:sz w:val="18"/>
                <w:szCs w:val="18"/>
              </w:rPr>
            </w:pPr>
            <w:r w:rsidRPr="007A4954">
              <w:rPr>
                <w:rFonts w:asciiTheme="majorHAnsi" w:hAnsiTheme="majorHAnsi" w:cs="Calibri"/>
                <w:bCs/>
                <w:color w:val="000000"/>
                <w:sz w:val="18"/>
                <w:szCs w:val="18"/>
              </w:rPr>
              <w:t>Résultats/Composantes</w:t>
            </w:r>
          </w:p>
        </w:tc>
        <w:tc>
          <w:tcPr>
            <w:tcW w:w="923" w:type="pct"/>
            <w:shd w:val="clear" w:color="auto" w:fill="FABF8F" w:themeFill="accent6" w:themeFillTint="99"/>
            <w:hideMark/>
          </w:tcPr>
          <w:p w:rsidR="005C072A" w:rsidRPr="007A4954" w:rsidRDefault="005C072A" w:rsidP="000B3233">
            <w:pPr>
              <w:jc w:val="center"/>
              <w:rPr>
                <w:rFonts w:asciiTheme="majorHAnsi" w:hAnsiTheme="majorHAnsi" w:cs="Calibri"/>
                <w:bCs/>
                <w:color w:val="000000"/>
                <w:sz w:val="18"/>
                <w:szCs w:val="18"/>
              </w:rPr>
            </w:pPr>
            <w:r w:rsidRPr="007A4954">
              <w:rPr>
                <w:rFonts w:asciiTheme="majorHAnsi" w:hAnsiTheme="majorHAnsi" w:cs="Calibri"/>
                <w:bCs/>
                <w:color w:val="000000"/>
                <w:sz w:val="18"/>
                <w:szCs w:val="18"/>
              </w:rPr>
              <w:t>Programmation révisée (b) (FCFA)</w:t>
            </w:r>
          </w:p>
        </w:tc>
        <w:tc>
          <w:tcPr>
            <w:tcW w:w="693" w:type="pct"/>
            <w:shd w:val="clear" w:color="auto" w:fill="FABF8F" w:themeFill="accent6" w:themeFillTint="99"/>
          </w:tcPr>
          <w:p w:rsidR="005C072A" w:rsidRDefault="005C072A" w:rsidP="000B3233">
            <w:pPr>
              <w:jc w:val="center"/>
              <w:rPr>
                <w:rFonts w:asciiTheme="majorHAnsi" w:hAnsiTheme="majorHAnsi" w:cs="Calibri"/>
                <w:bCs/>
                <w:color w:val="000000"/>
                <w:sz w:val="18"/>
                <w:szCs w:val="18"/>
              </w:rPr>
            </w:pPr>
            <w:r w:rsidRPr="007A4954">
              <w:rPr>
                <w:rFonts w:asciiTheme="majorHAnsi" w:hAnsiTheme="majorHAnsi" w:cs="Calibri"/>
                <w:bCs/>
                <w:color w:val="000000"/>
                <w:sz w:val="18"/>
                <w:szCs w:val="18"/>
              </w:rPr>
              <w:t>Répartition par résultat</w:t>
            </w:r>
          </w:p>
          <w:p w:rsidR="005C072A" w:rsidRPr="007A4954" w:rsidRDefault="005C072A" w:rsidP="000B3233">
            <w:pPr>
              <w:jc w:val="center"/>
              <w:rPr>
                <w:rFonts w:asciiTheme="majorHAnsi" w:hAnsiTheme="majorHAnsi" w:cs="Calibri"/>
                <w:bCs/>
                <w:color w:val="000000"/>
                <w:sz w:val="18"/>
                <w:szCs w:val="18"/>
              </w:rPr>
            </w:pPr>
            <w:r>
              <w:rPr>
                <w:rFonts w:asciiTheme="majorHAnsi" w:hAnsiTheme="majorHAnsi" w:cs="Calibri"/>
                <w:bCs/>
                <w:color w:val="000000"/>
                <w:sz w:val="18"/>
                <w:szCs w:val="18"/>
              </w:rPr>
              <w:t>(%)</w:t>
            </w:r>
          </w:p>
        </w:tc>
        <w:tc>
          <w:tcPr>
            <w:tcW w:w="923" w:type="pct"/>
            <w:shd w:val="clear" w:color="auto" w:fill="FABF8F" w:themeFill="accent6" w:themeFillTint="99"/>
            <w:hideMark/>
          </w:tcPr>
          <w:p w:rsidR="005C072A" w:rsidRPr="007A4954" w:rsidRDefault="005C072A" w:rsidP="000B3233">
            <w:pPr>
              <w:jc w:val="center"/>
              <w:rPr>
                <w:rFonts w:asciiTheme="majorHAnsi" w:hAnsiTheme="majorHAnsi" w:cs="Calibri"/>
                <w:bCs/>
                <w:color w:val="000000"/>
                <w:sz w:val="18"/>
                <w:szCs w:val="18"/>
              </w:rPr>
            </w:pPr>
            <w:r w:rsidRPr="007A4954">
              <w:rPr>
                <w:rFonts w:asciiTheme="majorHAnsi" w:hAnsiTheme="majorHAnsi" w:cs="Calibri"/>
                <w:bCs/>
                <w:color w:val="000000"/>
                <w:sz w:val="18"/>
                <w:szCs w:val="18"/>
              </w:rPr>
              <w:t>Dépenses effectives  (c) (FCFA)</w:t>
            </w:r>
          </w:p>
        </w:tc>
        <w:tc>
          <w:tcPr>
            <w:tcW w:w="653" w:type="pct"/>
            <w:shd w:val="clear" w:color="auto" w:fill="FABF8F" w:themeFill="accent6" w:themeFillTint="99"/>
            <w:hideMark/>
          </w:tcPr>
          <w:p w:rsidR="005C072A" w:rsidRPr="007A4954" w:rsidRDefault="005C072A" w:rsidP="005C072A">
            <w:pPr>
              <w:jc w:val="center"/>
              <w:rPr>
                <w:rFonts w:asciiTheme="majorHAnsi" w:hAnsiTheme="majorHAnsi" w:cs="Calibri"/>
                <w:bCs/>
                <w:color w:val="000000"/>
                <w:sz w:val="18"/>
                <w:szCs w:val="18"/>
              </w:rPr>
            </w:pPr>
            <w:r w:rsidRPr="007A4954">
              <w:rPr>
                <w:rFonts w:asciiTheme="majorHAnsi" w:hAnsiTheme="majorHAnsi" w:cs="Calibri"/>
                <w:bCs/>
                <w:color w:val="000000"/>
                <w:sz w:val="18"/>
                <w:szCs w:val="18"/>
              </w:rPr>
              <w:t xml:space="preserve">Taux d’exécution </w:t>
            </w:r>
            <w:r>
              <w:rPr>
                <w:rFonts w:asciiTheme="majorHAnsi" w:hAnsiTheme="majorHAnsi" w:cs="Calibri"/>
                <w:bCs/>
                <w:color w:val="000000"/>
                <w:sz w:val="18"/>
                <w:szCs w:val="18"/>
              </w:rPr>
              <w:t xml:space="preserve">Cumulé </w:t>
            </w:r>
            <w:r w:rsidRPr="007A4954">
              <w:rPr>
                <w:rFonts w:asciiTheme="majorHAnsi" w:hAnsiTheme="majorHAnsi" w:cs="Calibri"/>
                <w:bCs/>
                <w:color w:val="000000"/>
                <w:sz w:val="18"/>
                <w:szCs w:val="18"/>
              </w:rPr>
              <w:t>(%)</w:t>
            </w:r>
          </w:p>
        </w:tc>
      </w:tr>
      <w:tr w:rsidR="005C072A" w:rsidRPr="00726EB4" w:rsidTr="005C072A">
        <w:trPr>
          <w:trHeight w:val="1097"/>
        </w:trPr>
        <w:tc>
          <w:tcPr>
            <w:tcW w:w="1808" w:type="pct"/>
            <w:shd w:val="clear" w:color="auto" w:fill="auto"/>
            <w:hideMark/>
          </w:tcPr>
          <w:p w:rsidR="005C072A" w:rsidRPr="00726EB4" w:rsidRDefault="005C072A" w:rsidP="000B3233">
            <w:pPr>
              <w:jc w:val="both"/>
              <w:rPr>
                <w:rFonts w:asciiTheme="majorHAnsi" w:hAnsiTheme="majorHAnsi" w:cs="Calibri"/>
                <w:bCs/>
                <w:color w:val="000000"/>
                <w:sz w:val="20"/>
                <w:szCs w:val="20"/>
              </w:rPr>
            </w:pPr>
            <w:r w:rsidRPr="00726EB4">
              <w:rPr>
                <w:rFonts w:asciiTheme="majorHAnsi" w:hAnsiTheme="majorHAnsi" w:cs="Calibri"/>
                <w:bCs/>
                <w:color w:val="000000"/>
                <w:sz w:val="20"/>
                <w:szCs w:val="20"/>
              </w:rPr>
              <w:t>Résultat 1 : Une plateforme de coordination pour des partenariats durables permettant de favoriser une approche intégrée de la gestion durable et équitable des terres est établie</w:t>
            </w:r>
          </w:p>
        </w:tc>
        <w:tc>
          <w:tcPr>
            <w:tcW w:w="923" w:type="pct"/>
            <w:shd w:val="clear" w:color="auto" w:fill="auto"/>
            <w:hideMark/>
          </w:tcPr>
          <w:p w:rsidR="005C072A" w:rsidRPr="00726EB4" w:rsidRDefault="005C072A" w:rsidP="000B3233">
            <w:pPr>
              <w:jc w:val="right"/>
              <w:rPr>
                <w:rFonts w:asciiTheme="majorHAnsi" w:hAnsiTheme="majorHAnsi" w:cs="Calibri"/>
                <w:color w:val="000000"/>
                <w:sz w:val="20"/>
                <w:szCs w:val="20"/>
              </w:rPr>
            </w:pPr>
            <w:r w:rsidRPr="00726EB4">
              <w:rPr>
                <w:rFonts w:asciiTheme="majorHAnsi" w:hAnsiTheme="majorHAnsi" w:cs="Calibri"/>
                <w:color w:val="000000"/>
                <w:sz w:val="20"/>
                <w:szCs w:val="20"/>
              </w:rPr>
              <w:t>269 272 738</w:t>
            </w:r>
          </w:p>
        </w:tc>
        <w:tc>
          <w:tcPr>
            <w:tcW w:w="693" w:type="pct"/>
            <w:shd w:val="clear" w:color="auto" w:fill="auto"/>
          </w:tcPr>
          <w:p w:rsidR="005C072A" w:rsidRPr="00726EB4" w:rsidRDefault="005C072A" w:rsidP="000B3233">
            <w:pPr>
              <w:jc w:val="right"/>
              <w:rPr>
                <w:rFonts w:asciiTheme="majorHAnsi" w:hAnsiTheme="majorHAnsi" w:cs="Calibri"/>
                <w:color w:val="000000"/>
                <w:sz w:val="20"/>
                <w:szCs w:val="20"/>
              </w:rPr>
            </w:pPr>
            <w:r w:rsidRPr="00726EB4">
              <w:rPr>
                <w:rFonts w:asciiTheme="majorHAnsi" w:hAnsiTheme="majorHAnsi" w:cs="Calibri"/>
                <w:color w:val="000000"/>
                <w:sz w:val="20"/>
                <w:szCs w:val="20"/>
              </w:rPr>
              <w:t>17,33</w:t>
            </w:r>
          </w:p>
        </w:tc>
        <w:tc>
          <w:tcPr>
            <w:tcW w:w="923" w:type="pct"/>
            <w:shd w:val="clear" w:color="auto" w:fill="auto"/>
            <w:hideMark/>
          </w:tcPr>
          <w:p w:rsidR="005C072A" w:rsidRPr="00726EB4" w:rsidRDefault="005C072A" w:rsidP="000B3233">
            <w:pPr>
              <w:jc w:val="right"/>
              <w:rPr>
                <w:rFonts w:asciiTheme="majorHAnsi" w:hAnsiTheme="majorHAnsi" w:cs="Calibri"/>
                <w:color w:val="000000"/>
                <w:sz w:val="20"/>
                <w:szCs w:val="20"/>
              </w:rPr>
            </w:pPr>
            <w:r w:rsidRPr="00726EB4">
              <w:rPr>
                <w:rFonts w:asciiTheme="majorHAnsi" w:hAnsiTheme="majorHAnsi" w:cs="Calibri"/>
                <w:color w:val="000000"/>
                <w:sz w:val="20"/>
                <w:szCs w:val="20"/>
              </w:rPr>
              <w:t>247 310 757</w:t>
            </w:r>
          </w:p>
        </w:tc>
        <w:tc>
          <w:tcPr>
            <w:tcW w:w="653" w:type="pct"/>
            <w:shd w:val="clear" w:color="auto" w:fill="auto"/>
            <w:hideMark/>
          </w:tcPr>
          <w:p w:rsidR="005C072A" w:rsidRPr="00726EB4" w:rsidRDefault="005C072A" w:rsidP="000B3233">
            <w:pPr>
              <w:jc w:val="right"/>
              <w:rPr>
                <w:rFonts w:asciiTheme="majorHAnsi" w:hAnsiTheme="majorHAnsi" w:cs="Calibri"/>
                <w:color w:val="000000"/>
                <w:sz w:val="20"/>
                <w:szCs w:val="20"/>
              </w:rPr>
            </w:pPr>
            <w:r w:rsidRPr="00726EB4">
              <w:rPr>
                <w:rFonts w:asciiTheme="majorHAnsi" w:hAnsiTheme="majorHAnsi" w:cs="Calibri"/>
                <w:color w:val="000000"/>
                <w:sz w:val="20"/>
                <w:szCs w:val="20"/>
              </w:rPr>
              <w:t>91,8</w:t>
            </w:r>
          </w:p>
        </w:tc>
      </w:tr>
      <w:tr w:rsidR="005C072A" w:rsidRPr="00726EB4" w:rsidTr="005C072A">
        <w:trPr>
          <w:trHeight w:val="1185"/>
        </w:trPr>
        <w:tc>
          <w:tcPr>
            <w:tcW w:w="1808" w:type="pct"/>
            <w:shd w:val="clear" w:color="auto" w:fill="auto"/>
            <w:hideMark/>
          </w:tcPr>
          <w:p w:rsidR="005C072A" w:rsidRPr="00726EB4" w:rsidRDefault="005C072A" w:rsidP="000B3233">
            <w:pPr>
              <w:jc w:val="both"/>
              <w:rPr>
                <w:rFonts w:asciiTheme="majorHAnsi" w:hAnsiTheme="majorHAnsi" w:cs="Calibri"/>
                <w:bCs/>
                <w:color w:val="000000"/>
                <w:sz w:val="20"/>
                <w:szCs w:val="20"/>
              </w:rPr>
            </w:pPr>
            <w:r w:rsidRPr="00726EB4">
              <w:rPr>
                <w:rFonts w:asciiTheme="majorHAnsi" w:hAnsiTheme="majorHAnsi" w:cs="Calibri"/>
                <w:bCs/>
                <w:color w:val="000000"/>
                <w:sz w:val="20"/>
                <w:szCs w:val="20"/>
              </w:rPr>
              <w:t>Résultat 2</w:t>
            </w:r>
            <w:r w:rsidRPr="00726EB4">
              <w:rPr>
                <w:rFonts w:asciiTheme="majorHAnsi" w:hAnsiTheme="majorHAnsi" w:cs="Calibri"/>
                <w:color w:val="000000"/>
                <w:sz w:val="20"/>
                <w:szCs w:val="20"/>
              </w:rPr>
              <w:t> :</w:t>
            </w:r>
            <w:r w:rsidRPr="00726EB4">
              <w:rPr>
                <w:rFonts w:asciiTheme="majorHAnsi" w:hAnsiTheme="majorHAnsi" w:cs="Calibri"/>
                <w:bCs/>
                <w:color w:val="000000"/>
                <w:sz w:val="20"/>
                <w:szCs w:val="20"/>
              </w:rPr>
              <w:t xml:space="preserve"> Un environnement institutionnel et politique qui renforce la prise de conscience et l’efficacité des initiatives de gestion durable et équitable des terres est développé</w:t>
            </w:r>
          </w:p>
        </w:tc>
        <w:tc>
          <w:tcPr>
            <w:tcW w:w="923" w:type="pct"/>
            <w:shd w:val="clear" w:color="auto" w:fill="auto"/>
            <w:hideMark/>
          </w:tcPr>
          <w:p w:rsidR="005C072A" w:rsidRPr="00726EB4" w:rsidRDefault="005C072A" w:rsidP="000B3233">
            <w:pPr>
              <w:jc w:val="right"/>
              <w:rPr>
                <w:rFonts w:asciiTheme="majorHAnsi" w:hAnsiTheme="majorHAnsi" w:cs="Calibri"/>
                <w:color w:val="000000"/>
                <w:sz w:val="20"/>
                <w:szCs w:val="20"/>
              </w:rPr>
            </w:pPr>
            <w:r w:rsidRPr="00726EB4">
              <w:rPr>
                <w:rFonts w:asciiTheme="majorHAnsi" w:hAnsiTheme="majorHAnsi" w:cs="Calibri"/>
                <w:color w:val="000000"/>
                <w:sz w:val="20"/>
                <w:szCs w:val="20"/>
              </w:rPr>
              <w:t>277 938 964</w:t>
            </w:r>
          </w:p>
        </w:tc>
        <w:tc>
          <w:tcPr>
            <w:tcW w:w="693" w:type="pct"/>
            <w:shd w:val="clear" w:color="auto" w:fill="auto"/>
          </w:tcPr>
          <w:p w:rsidR="005C072A" w:rsidRPr="00726EB4" w:rsidRDefault="005C072A" w:rsidP="000B3233">
            <w:pPr>
              <w:jc w:val="right"/>
              <w:rPr>
                <w:rFonts w:asciiTheme="majorHAnsi" w:hAnsiTheme="majorHAnsi" w:cs="Calibri"/>
                <w:color w:val="000000"/>
                <w:sz w:val="20"/>
                <w:szCs w:val="20"/>
              </w:rPr>
            </w:pPr>
            <w:r w:rsidRPr="00726EB4">
              <w:rPr>
                <w:rFonts w:asciiTheme="majorHAnsi" w:hAnsiTheme="majorHAnsi" w:cs="Calibri"/>
                <w:color w:val="000000"/>
                <w:sz w:val="20"/>
                <w:szCs w:val="20"/>
              </w:rPr>
              <w:t>17,88</w:t>
            </w:r>
          </w:p>
        </w:tc>
        <w:tc>
          <w:tcPr>
            <w:tcW w:w="923" w:type="pct"/>
            <w:shd w:val="clear" w:color="auto" w:fill="auto"/>
            <w:hideMark/>
          </w:tcPr>
          <w:p w:rsidR="005C072A" w:rsidRPr="00726EB4" w:rsidRDefault="005C072A" w:rsidP="000B3233">
            <w:pPr>
              <w:jc w:val="right"/>
              <w:rPr>
                <w:rFonts w:asciiTheme="majorHAnsi" w:hAnsiTheme="majorHAnsi" w:cs="Calibri"/>
                <w:color w:val="000000"/>
                <w:sz w:val="20"/>
                <w:szCs w:val="20"/>
              </w:rPr>
            </w:pPr>
            <w:r w:rsidRPr="00726EB4">
              <w:rPr>
                <w:rFonts w:asciiTheme="majorHAnsi" w:hAnsiTheme="majorHAnsi" w:cs="Calibri"/>
                <w:color w:val="000000"/>
                <w:sz w:val="20"/>
                <w:szCs w:val="20"/>
              </w:rPr>
              <w:t>221 947 321</w:t>
            </w:r>
          </w:p>
        </w:tc>
        <w:tc>
          <w:tcPr>
            <w:tcW w:w="653" w:type="pct"/>
            <w:shd w:val="clear" w:color="auto" w:fill="auto"/>
            <w:hideMark/>
          </w:tcPr>
          <w:p w:rsidR="005C072A" w:rsidRPr="00726EB4" w:rsidRDefault="005C072A" w:rsidP="000B3233">
            <w:pPr>
              <w:jc w:val="right"/>
              <w:rPr>
                <w:rFonts w:asciiTheme="majorHAnsi" w:hAnsiTheme="majorHAnsi" w:cs="Calibri"/>
                <w:color w:val="000000"/>
                <w:sz w:val="20"/>
                <w:szCs w:val="20"/>
              </w:rPr>
            </w:pPr>
            <w:r w:rsidRPr="00726EB4">
              <w:rPr>
                <w:rFonts w:asciiTheme="majorHAnsi" w:hAnsiTheme="majorHAnsi" w:cs="Calibri"/>
                <w:color w:val="000000"/>
                <w:sz w:val="20"/>
                <w:szCs w:val="20"/>
              </w:rPr>
              <w:t>79,9</w:t>
            </w:r>
          </w:p>
        </w:tc>
      </w:tr>
      <w:tr w:rsidR="005C072A" w:rsidRPr="00726EB4" w:rsidTr="005C072A">
        <w:trPr>
          <w:trHeight w:val="766"/>
        </w:trPr>
        <w:tc>
          <w:tcPr>
            <w:tcW w:w="1808" w:type="pct"/>
            <w:shd w:val="clear" w:color="auto" w:fill="auto"/>
            <w:hideMark/>
          </w:tcPr>
          <w:p w:rsidR="005C072A" w:rsidRPr="00726EB4" w:rsidRDefault="005C072A" w:rsidP="000B3233">
            <w:pPr>
              <w:jc w:val="both"/>
              <w:rPr>
                <w:rFonts w:asciiTheme="majorHAnsi" w:hAnsiTheme="majorHAnsi" w:cs="Calibri"/>
                <w:bCs/>
                <w:color w:val="000000"/>
                <w:sz w:val="20"/>
                <w:szCs w:val="20"/>
              </w:rPr>
            </w:pPr>
            <w:r w:rsidRPr="00726EB4">
              <w:rPr>
                <w:rFonts w:asciiTheme="majorHAnsi" w:hAnsiTheme="majorHAnsi" w:cs="Calibri"/>
                <w:bCs/>
                <w:color w:val="000000"/>
                <w:sz w:val="20"/>
                <w:szCs w:val="20"/>
              </w:rPr>
              <w:t>Résultat 3 : Des pratiques de gestion intégrée, durable et équitable des terres intégrant des pratiques innovantes ou basées sur les connaissances locales sont promues</w:t>
            </w:r>
          </w:p>
        </w:tc>
        <w:tc>
          <w:tcPr>
            <w:tcW w:w="923" w:type="pct"/>
            <w:shd w:val="clear" w:color="auto" w:fill="auto"/>
            <w:hideMark/>
          </w:tcPr>
          <w:p w:rsidR="005C072A" w:rsidRPr="00726EB4" w:rsidRDefault="005C072A" w:rsidP="000B3233">
            <w:pPr>
              <w:jc w:val="right"/>
              <w:rPr>
                <w:rFonts w:asciiTheme="majorHAnsi" w:hAnsiTheme="majorHAnsi" w:cs="Calibri"/>
                <w:color w:val="000000"/>
                <w:sz w:val="20"/>
                <w:szCs w:val="20"/>
              </w:rPr>
            </w:pPr>
            <w:r w:rsidRPr="00726EB4">
              <w:rPr>
                <w:rFonts w:asciiTheme="majorHAnsi" w:hAnsiTheme="majorHAnsi" w:cs="Calibri"/>
                <w:color w:val="000000"/>
                <w:sz w:val="20"/>
                <w:szCs w:val="20"/>
              </w:rPr>
              <w:t>505 000 000</w:t>
            </w:r>
          </w:p>
        </w:tc>
        <w:tc>
          <w:tcPr>
            <w:tcW w:w="693" w:type="pct"/>
            <w:shd w:val="clear" w:color="auto" w:fill="auto"/>
          </w:tcPr>
          <w:p w:rsidR="005C072A" w:rsidRPr="00726EB4" w:rsidRDefault="005C072A" w:rsidP="000B3233">
            <w:pPr>
              <w:jc w:val="right"/>
              <w:rPr>
                <w:rFonts w:asciiTheme="majorHAnsi" w:hAnsiTheme="majorHAnsi" w:cs="Calibri"/>
                <w:color w:val="000000"/>
                <w:sz w:val="20"/>
                <w:szCs w:val="20"/>
              </w:rPr>
            </w:pPr>
            <w:r w:rsidRPr="00726EB4">
              <w:rPr>
                <w:rFonts w:asciiTheme="majorHAnsi" w:hAnsiTheme="majorHAnsi" w:cs="Calibri"/>
                <w:color w:val="000000"/>
                <w:sz w:val="20"/>
                <w:szCs w:val="20"/>
              </w:rPr>
              <w:t>32,49</w:t>
            </w:r>
          </w:p>
        </w:tc>
        <w:tc>
          <w:tcPr>
            <w:tcW w:w="923" w:type="pct"/>
            <w:shd w:val="clear" w:color="auto" w:fill="auto"/>
            <w:hideMark/>
          </w:tcPr>
          <w:p w:rsidR="005C072A" w:rsidRPr="00726EB4" w:rsidRDefault="005C072A" w:rsidP="000B3233">
            <w:pPr>
              <w:jc w:val="right"/>
              <w:rPr>
                <w:rFonts w:asciiTheme="majorHAnsi" w:hAnsiTheme="majorHAnsi" w:cs="Calibri"/>
                <w:color w:val="000000"/>
                <w:sz w:val="20"/>
                <w:szCs w:val="20"/>
              </w:rPr>
            </w:pPr>
            <w:r w:rsidRPr="00726EB4">
              <w:rPr>
                <w:rFonts w:asciiTheme="majorHAnsi" w:hAnsiTheme="majorHAnsi" w:cs="Calibri"/>
                <w:color w:val="000000"/>
                <w:sz w:val="20"/>
                <w:szCs w:val="20"/>
              </w:rPr>
              <w:t>500 580 709</w:t>
            </w:r>
          </w:p>
        </w:tc>
        <w:tc>
          <w:tcPr>
            <w:tcW w:w="653" w:type="pct"/>
            <w:shd w:val="clear" w:color="auto" w:fill="auto"/>
            <w:hideMark/>
          </w:tcPr>
          <w:p w:rsidR="005C072A" w:rsidRPr="00726EB4" w:rsidRDefault="005C072A" w:rsidP="000B3233">
            <w:pPr>
              <w:jc w:val="right"/>
              <w:rPr>
                <w:rFonts w:asciiTheme="majorHAnsi" w:hAnsiTheme="majorHAnsi" w:cs="Calibri"/>
                <w:color w:val="000000"/>
                <w:sz w:val="20"/>
                <w:szCs w:val="20"/>
              </w:rPr>
            </w:pPr>
            <w:r w:rsidRPr="00726EB4">
              <w:rPr>
                <w:rFonts w:asciiTheme="majorHAnsi" w:hAnsiTheme="majorHAnsi" w:cs="Calibri"/>
                <w:color w:val="000000"/>
                <w:sz w:val="20"/>
                <w:szCs w:val="20"/>
              </w:rPr>
              <w:t>99,1</w:t>
            </w:r>
          </w:p>
        </w:tc>
      </w:tr>
      <w:tr w:rsidR="005C072A" w:rsidRPr="00726EB4" w:rsidTr="005C072A">
        <w:trPr>
          <w:trHeight w:val="475"/>
        </w:trPr>
        <w:tc>
          <w:tcPr>
            <w:tcW w:w="1808" w:type="pct"/>
            <w:shd w:val="clear" w:color="auto" w:fill="auto"/>
            <w:hideMark/>
          </w:tcPr>
          <w:p w:rsidR="005C072A" w:rsidRPr="00726EB4" w:rsidRDefault="005C072A" w:rsidP="000B3233">
            <w:pPr>
              <w:jc w:val="both"/>
              <w:rPr>
                <w:rFonts w:asciiTheme="majorHAnsi" w:hAnsiTheme="majorHAnsi" w:cs="Calibri"/>
                <w:bCs/>
                <w:color w:val="000000"/>
                <w:sz w:val="20"/>
                <w:szCs w:val="20"/>
              </w:rPr>
            </w:pPr>
            <w:r w:rsidRPr="00726EB4">
              <w:rPr>
                <w:rFonts w:asciiTheme="majorHAnsi" w:hAnsiTheme="majorHAnsi" w:cs="Calibri"/>
                <w:bCs/>
                <w:color w:val="000000"/>
                <w:sz w:val="20"/>
                <w:szCs w:val="20"/>
              </w:rPr>
              <w:lastRenderedPageBreak/>
              <w:t>Résultat 4 : La gestion et le suivi évaluation du Sous-programme sont efficients</w:t>
            </w:r>
          </w:p>
        </w:tc>
        <w:tc>
          <w:tcPr>
            <w:tcW w:w="923" w:type="pct"/>
            <w:shd w:val="clear" w:color="auto" w:fill="auto"/>
            <w:hideMark/>
          </w:tcPr>
          <w:p w:rsidR="005C072A" w:rsidRPr="00726EB4" w:rsidRDefault="005C072A" w:rsidP="000B3233">
            <w:pPr>
              <w:jc w:val="right"/>
              <w:rPr>
                <w:rFonts w:asciiTheme="majorHAnsi" w:hAnsiTheme="majorHAnsi" w:cs="Calibri"/>
                <w:color w:val="000000"/>
                <w:sz w:val="20"/>
                <w:szCs w:val="20"/>
              </w:rPr>
            </w:pPr>
            <w:r w:rsidRPr="00726EB4">
              <w:rPr>
                <w:rFonts w:asciiTheme="majorHAnsi" w:hAnsiTheme="majorHAnsi" w:cs="Calibri"/>
                <w:color w:val="000000"/>
                <w:sz w:val="20"/>
                <w:szCs w:val="20"/>
              </w:rPr>
              <w:t>501 959 728</w:t>
            </w:r>
          </w:p>
        </w:tc>
        <w:tc>
          <w:tcPr>
            <w:tcW w:w="693" w:type="pct"/>
            <w:shd w:val="clear" w:color="auto" w:fill="auto"/>
          </w:tcPr>
          <w:p w:rsidR="005C072A" w:rsidRPr="00726EB4" w:rsidRDefault="005C072A" w:rsidP="000B3233">
            <w:pPr>
              <w:jc w:val="right"/>
              <w:rPr>
                <w:rFonts w:asciiTheme="majorHAnsi" w:hAnsiTheme="majorHAnsi" w:cs="Calibri"/>
                <w:color w:val="000000"/>
                <w:sz w:val="20"/>
                <w:szCs w:val="20"/>
              </w:rPr>
            </w:pPr>
            <w:r w:rsidRPr="00726EB4">
              <w:rPr>
                <w:rFonts w:asciiTheme="majorHAnsi" w:hAnsiTheme="majorHAnsi" w:cs="Calibri"/>
                <w:color w:val="000000"/>
                <w:sz w:val="20"/>
                <w:szCs w:val="20"/>
              </w:rPr>
              <w:t>32,30</w:t>
            </w:r>
          </w:p>
        </w:tc>
        <w:tc>
          <w:tcPr>
            <w:tcW w:w="923" w:type="pct"/>
            <w:shd w:val="clear" w:color="auto" w:fill="auto"/>
            <w:hideMark/>
          </w:tcPr>
          <w:p w:rsidR="005C072A" w:rsidRPr="00726EB4" w:rsidRDefault="005C072A" w:rsidP="000B3233">
            <w:pPr>
              <w:jc w:val="right"/>
              <w:rPr>
                <w:rFonts w:asciiTheme="majorHAnsi" w:hAnsiTheme="majorHAnsi" w:cs="Calibri"/>
                <w:color w:val="000000"/>
                <w:sz w:val="20"/>
                <w:szCs w:val="20"/>
              </w:rPr>
            </w:pPr>
            <w:r w:rsidRPr="00726EB4">
              <w:rPr>
                <w:rFonts w:asciiTheme="majorHAnsi" w:hAnsiTheme="majorHAnsi" w:cs="Calibri"/>
                <w:color w:val="000000"/>
                <w:sz w:val="20"/>
                <w:szCs w:val="20"/>
              </w:rPr>
              <w:t>479 828 322</w:t>
            </w:r>
          </w:p>
        </w:tc>
        <w:tc>
          <w:tcPr>
            <w:tcW w:w="653" w:type="pct"/>
            <w:shd w:val="clear" w:color="auto" w:fill="auto"/>
            <w:hideMark/>
          </w:tcPr>
          <w:p w:rsidR="005C072A" w:rsidRPr="00726EB4" w:rsidRDefault="005C072A" w:rsidP="000B3233">
            <w:pPr>
              <w:jc w:val="right"/>
              <w:rPr>
                <w:rFonts w:asciiTheme="majorHAnsi" w:hAnsiTheme="majorHAnsi" w:cs="Calibri"/>
                <w:color w:val="000000"/>
                <w:sz w:val="20"/>
                <w:szCs w:val="20"/>
              </w:rPr>
            </w:pPr>
            <w:r w:rsidRPr="00726EB4">
              <w:rPr>
                <w:rFonts w:asciiTheme="majorHAnsi" w:hAnsiTheme="majorHAnsi" w:cs="Calibri"/>
                <w:color w:val="000000"/>
                <w:sz w:val="20"/>
                <w:szCs w:val="20"/>
              </w:rPr>
              <w:t>95,6</w:t>
            </w:r>
          </w:p>
        </w:tc>
      </w:tr>
      <w:tr w:rsidR="005C072A" w:rsidRPr="007A4954" w:rsidTr="005C072A">
        <w:trPr>
          <w:trHeight w:val="315"/>
        </w:trPr>
        <w:tc>
          <w:tcPr>
            <w:tcW w:w="1808" w:type="pct"/>
            <w:shd w:val="clear" w:color="auto" w:fill="auto"/>
            <w:hideMark/>
          </w:tcPr>
          <w:p w:rsidR="005C072A" w:rsidRPr="007A4954" w:rsidRDefault="005C072A" w:rsidP="000B3233">
            <w:pPr>
              <w:rPr>
                <w:rFonts w:asciiTheme="majorHAnsi" w:hAnsiTheme="majorHAnsi" w:cs="Calibri"/>
                <w:b/>
                <w:bCs/>
                <w:color w:val="000000"/>
                <w:sz w:val="20"/>
                <w:szCs w:val="20"/>
              </w:rPr>
            </w:pPr>
            <w:r w:rsidRPr="007A4954">
              <w:rPr>
                <w:rFonts w:asciiTheme="majorHAnsi" w:hAnsiTheme="majorHAnsi" w:cs="Calibri"/>
                <w:b/>
                <w:bCs/>
                <w:color w:val="000000"/>
                <w:sz w:val="20"/>
                <w:szCs w:val="20"/>
              </w:rPr>
              <w:t>Totaux</w:t>
            </w:r>
          </w:p>
        </w:tc>
        <w:tc>
          <w:tcPr>
            <w:tcW w:w="923" w:type="pct"/>
            <w:shd w:val="clear" w:color="auto" w:fill="auto"/>
            <w:hideMark/>
          </w:tcPr>
          <w:p w:rsidR="005C072A" w:rsidRPr="007A4954" w:rsidRDefault="005C072A" w:rsidP="005C072A">
            <w:pPr>
              <w:jc w:val="right"/>
              <w:rPr>
                <w:rFonts w:asciiTheme="majorHAnsi" w:hAnsiTheme="majorHAnsi" w:cs="Calibri"/>
                <w:b/>
                <w:bCs/>
                <w:color w:val="000000"/>
                <w:sz w:val="20"/>
                <w:szCs w:val="20"/>
              </w:rPr>
            </w:pPr>
            <w:r w:rsidRPr="007A4954">
              <w:rPr>
                <w:rFonts w:asciiTheme="majorHAnsi" w:hAnsiTheme="majorHAnsi" w:cs="Calibri"/>
                <w:b/>
                <w:bCs/>
                <w:color w:val="000000"/>
                <w:sz w:val="20"/>
                <w:szCs w:val="20"/>
              </w:rPr>
              <w:t>1 554 171 430</w:t>
            </w:r>
          </w:p>
        </w:tc>
        <w:tc>
          <w:tcPr>
            <w:tcW w:w="693" w:type="pct"/>
            <w:shd w:val="clear" w:color="auto" w:fill="auto"/>
          </w:tcPr>
          <w:p w:rsidR="005C072A" w:rsidRPr="007A4954" w:rsidRDefault="005C072A" w:rsidP="000B3233">
            <w:pPr>
              <w:jc w:val="right"/>
              <w:rPr>
                <w:rFonts w:asciiTheme="majorHAnsi" w:hAnsiTheme="majorHAnsi" w:cs="Calibri"/>
                <w:b/>
                <w:color w:val="000000"/>
                <w:sz w:val="20"/>
                <w:szCs w:val="20"/>
              </w:rPr>
            </w:pPr>
            <w:r w:rsidRPr="007A4954">
              <w:rPr>
                <w:rFonts w:asciiTheme="majorHAnsi" w:hAnsiTheme="majorHAnsi" w:cs="Calibri"/>
                <w:b/>
                <w:color w:val="000000"/>
                <w:sz w:val="20"/>
                <w:szCs w:val="20"/>
              </w:rPr>
              <w:t>100</w:t>
            </w:r>
          </w:p>
        </w:tc>
        <w:tc>
          <w:tcPr>
            <w:tcW w:w="923" w:type="pct"/>
            <w:shd w:val="clear" w:color="auto" w:fill="auto"/>
            <w:hideMark/>
          </w:tcPr>
          <w:p w:rsidR="005C072A" w:rsidRPr="007A4954" w:rsidRDefault="005C072A" w:rsidP="005C072A">
            <w:pPr>
              <w:jc w:val="right"/>
              <w:rPr>
                <w:rFonts w:asciiTheme="majorHAnsi" w:hAnsiTheme="majorHAnsi" w:cs="Calibri"/>
                <w:b/>
                <w:bCs/>
                <w:color w:val="000000"/>
                <w:sz w:val="20"/>
                <w:szCs w:val="20"/>
              </w:rPr>
            </w:pPr>
            <w:r w:rsidRPr="007A4954">
              <w:rPr>
                <w:rFonts w:asciiTheme="majorHAnsi" w:hAnsiTheme="majorHAnsi" w:cs="Calibri"/>
                <w:b/>
                <w:bCs/>
                <w:color w:val="000000"/>
                <w:sz w:val="20"/>
                <w:szCs w:val="20"/>
              </w:rPr>
              <w:t>1 449 667 109</w:t>
            </w:r>
          </w:p>
        </w:tc>
        <w:tc>
          <w:tcPr>
            <w:tcW w:w="653" w:type="pct"/>
            <w:shd w:val="clear" w:color="auto" w:fill="auto"/>
            <w:hideMark/>
          </w:tcPr>
          <w:p w:rsidR="005C072A" w:rsidRPr="007A4954" w:rsidRDefault="005C072A" w:rsidP="000B3233">
            <w:pPr>
              <w:jc w:val="right"/>
              <w:rPr>
                <w:rFonts w:asciiTheme="majorHAnsi" w:hAnsiTheme="majorHAnsi" w:cs="Calibri"/>
                <w:b/>
                <w:color w:val="000000"/>
                <w:sz w:val="20"/>
                <w:szCs w:val="20"/>
              </w:rPr>
            </w:pPr>
            <w:r w:rsidRPr="007A4954">
              <w:rPr>
                <w:rFonts w:asciiTheme="majorHAnsi" w:hAnsiTheme="majorHAnsi" w:cs="Calibri"/>
                <w:b/>
                <w:color w:val="000000"/>
                <w:sz w:val="20"/>
                <w:szCs w:val="20"/>
              </w:rPr>
              <w:t>93,3</w:t>
            </w:r>
          </w:p>
        </w:tc>
      </w:tr>
    </w:tbl>
    <w:p w:rsidR="005C072A" w:rsidRDefault="005C072A">
      <w:pPr>
        <w:rPr>
          <w:rFonts w:asciiTheme="majorHAnsi" w:hAnsiTheme="majorHAnsi"/>
          <w:sz w:val="22"/>
          <w:szCs w:val="22"/>
        </w:rPr>
      </w:pPr>
    </w:p>
    <w:p w:rsidR="00027745" w:rsidRDefault="001802F0" w:rsidP="00FC69F2">
      <w:pPr>
        <w:spacing w:before="120" w:after="120" w:line="276" w:lineRule="auto"/>
        <w:jc w:val="both"/>
        <w:rPr>
          <w:rFonts w:asciiTheme="majorHAnsi" w:hAnsiTheme="majorHAnsi"/>
          <w:sz w:val="22"/>
          <w:szCs w:val="22"/>
        </w:rPr>
      </w:pPr>
      <w:r>
        <w:rPr>
          <w:rFonts w:asciiTheme="majorHAnsi" w:hAnsiTheme="majorHAnsi"/>
          <w:sz w:val="22"/>
          <w:szCs w:val="22"/>
        </w:rPr>
        <w:t>En rapprochant le taux d’exécution financière (93,3%) au taux d’exécution physique des PTBA (81,</w:t>
      </w:r>
      <w:r w:rsidR="00411758">
        <w:rPr>
          <w:rFonts w:asciiTheme="majorHAnsi" w:hAnsiTheme="majorHAnsi"/>
          <w:sz w:val="22"/>
          <w:szCs w:val="22"/>
        </w:rPr>
        <w:t>8</w:t>
      </w:r>
      <w:r>
        <w:rPr>
          <w:rFonts w:asciiTheme="majorHAnsi" w:hAnsiTheme="majorHAnsi"/>
          <w:sz w:val="22"/>
          <w:szCs w:val="22"/>
        </w:rPr>
        <w:t xml:space="preserve">4%), </w:t>
      </w:r>
      <w:r w:rsidR="00027745">
        <w:rPr>
          <w:rFonts w:asciiTheme="majorHAnsi" w:hAnsiTheme="majorHAnsi"/>
          <w:sz w:val="22"/>
          <w:szCs w:val="22"/>
        </w:rPr>
        <w:t>on trouve un rapport de 1,1</w:t>
      </w:r>
      <w:r w:rsidR="00411758">
        <w:rPr>
          <w:rFonts w:asciiTheme="majorHAnsi" w:hAnsiTheme="majorHAnsi"/>
          <w:sz w:val="22"/>
          <w:szCs w:val="22"/>
        </w:rPr>
        <w:t>4</w:t>
      </w:r>
      <w:r w:rsidR="00027745">
        <w:rPr>
          <w:rFonts w:asciiTheme="majorHAnsi" w:hAnsiTheme="majorHAnsi"/>
          <w:sz w:val="22"/>
          <w:szCs w:val="22"/>
        </w:rPr>
        <w:t>. Cela veut dire que le projet a utilisé 1,15 unité de ressources pour réaliser 1 unité de produits.</w:t>
      </w:r>
    </w:p>
    <w:p w:rsidR="001802F0" w:rsidRDefault="00027745" w:rsidP="00027745">
      <w:pPr>
        <w:jc w:val="both"/>
        <w:rPr>
          <w:rFonts w:asciiTheme="majorHAnsi" w:hAnsiTheme="majorHAnsi"/>
          <w:sz w:val="22"/>
          <w:szCs w:val="22"/>
        </w:rPr>
      </w:pPr>
      <w:r>
        <w:rPr>
          <w:rFonts w:asciiTheme="majorHAnsi" w:hAnsiTheme="majorHAnsi"/>
          <w:sz w:val="22"/>
          <w:szCs w:val="22"/>
        </w:rPr>
        <w:t xml:space="preserve">Concernant la réalisation de l’objectif global que les consultants estiment à 70%, le </w:t>
      </w:r>
      <w:r w:rsidR="005C072A">
        <w:rPr>
          <w:rFonts w:asciiTheme="majorHAnsi" w:hAnsiTheme="majorHAnsi"/>
          <w:sz w:val="22"/>
          <w:szCs w:val="22"/>
        </w:rPr>
        <w:t xml:space="preserve">ratio ressources/objectif est de 1,33.  </w:t>
      </w:r>
    </w:p>
    <w:p w:rsidR="001802F0" w:rsidRDefault="001802F0">
      <w:pPr>
        <w:rPr>
          <w:rFonts w:asciiTheme="majorHAnsi" w:hAnsiTheme="majorHAnsi"/>
          <w:sz w:val="22"/>
          <w:szCs w:val="22"/>
        </w:rPr>
      </w:pPr>
    </w:p>
    <w:p w:rsidR="002264B9" w:rsidRPr="00197E2A" w:rsidRDefault="002264B9" w:rsidP="0060735B">
      <w:pPr>
        <w:pStyle w:val="Titre2"/>
      </w:pPr>
      <w:bookmarkStart w:id="53" w:name="_Toc448766401"/>
      <w:bookmarkStart w:id="54" w:name="_Toc508788923"/>
      <w:r w:rsidRPr="00197E2A">
        <w:t>Rapport coût/ résultats</w:t>
      </w:r>
      <w:bookmarkEnd w:id="53"/>
      <w:bookmarkEnd w:id="54"/>
    </w:p>
    <w:p w:rsidR="002264B9" w:rsidRPr="00197E2A" w:rsidRDefault="002264B9">
      <w:pPr>
        <w:rPr>
          <w:rFonts w:asciiTheme="majorHAnsi" w:hAnsiTheme="majorHAnsi"/>
          <w:sz w:val="22"/>
          <w:szCs w:val="22"/>
        </w:rPr>
      </w:pPr>
    </w:p>
    <w:p w:rsidR="002264B9" w:rsidRPr="0063055C" w:rsidRDefault="002264B9" w:rsidP="00E02562">
      <w:pPr>
        <w:pStyle w:val="Titre3"/>
      </w:pPr>
      <w:bookmarkStart w:id="55" w:name="_Toc448766402"/>
      <w:bookmarkStart w:id="56" w:name="_Toc508788924"/>
      <w:r w:rsidRPr="0063055C">
        <w:t>Indice d’efficience des résultats</w:t>
      </w:r>
      <w:bookmarkEnd w:id="55"/>
      <w:bookmarkEnd w:id="56"/>
    </w:p>
    <w:p w:rsidR="00536F25" w:rsidRDefault="00536F25">
      <w:pPr>
        <w:rPr>
          <w:rFonts w:asciiTheme="majorHAnsi" w:hAnsiTheme="majorHAnsi"/>
          <w:sz w:val="22"/>
          <w:szCs w:val="22"/>
        </w:rPr>
      </w:pPr>
    </w:p>
    <w:p w:rsidR="0060540F" w:rsidRDefault="0060540F" w:rsidP="00FC69F2">
      <w:pPr>
        <w:spacing w:before="120" w:after="120" w:line="276" w:lineRule="auto"/>
        <w:jc w:val="both"/>
        <w:rPr>
          <w:rFonts w:asciiTheme="majorHAnsi" w:hAnsiTheme="majorHAnsi"/>
          <w:sz w:val="22"/>
          <w:szCs w:val="22"/>
        </w:rPr>
      </w:pPr>
      <w:r>
        <w:rPr>
          <w:rFonts w:asciiTheme="majorHAnsi" w:hAnsiTheme="majorHAnsi"/>
          <w:sz w:val="22"/>
          <w:szCs w:val="22"/>
        </w:rPr>
        <w:t xml:space="preserve">En considérant chaque résultat, le niveau d’exécution financière </w:t>
      </w:r>
      <w:r w:rsidR="004E6CC8">
        <w:rPr>
          <w:rFonts w:asciiTheme="majorHAnsi" w:hAnsiTheme="majorHAnsi"/>
          <w:sz w:val="22"/>
          <w:szCs w:val="22"/>
        </w:rPr>
        <w:t>varie de 80% (résultat 2) à 99,1% (résultat 3), comme le montre le tableau 1</w:t>
      </w:r>
      <w:r w:rsidR="005C072A">
        <w:rPr>
          <w:rFonts w:asciiTheme="majorHAnsi" w:hAnsiTheme="majorHAnsi"/>
          <w:sz w:val="22"/>
          <w:szCs w:val="22"/>
        </w:rPr>
        <w:t>1</w:t>
      </w:r>
      <w:r w:rsidR="004E6CC8">
        <w:rPr>
          <w:rFonts w:asciiTheme="majorHAnsi" w:hAnsiTheme="majorHAnsi"/>
          <w:sz w:val="22"/>
          <w:szCs w:val="22"/>
        </w:rPr>
        <w:t xml:space="preserve">. </w:t>
      </w:r>
    </w:p>
    <w:p w:rsidR="0060540F" w:rsidRPr="005C072A" w:rsidRDefault="0060540F" w:rsidP="00FC69F2">
      <w:pPr>
        <w:pStyle w:val="Lgende"/>
      </w:pPr>
      <w:bookmarkStart w:id="57" w:name="_Toc508544756"/>
      <w:r w:rsidRPr="005C072A">
        <w:t xml:space="preserve">Tableau </w:t>
      </w:r>
      <w:fldSimple w:instr=" SEQ Tableau \* ARABIC ">
        <w:r w:rsidR="00B1249C">
          <w:rPr>
            <w:noProof/>
          </w:rPr>
          <w:t>11</w:t>
        </w:r>
      </w:fldSimple>
      <w:r w:rsidRPr="005C072A">
        <w:t xml:space="preserve">: </w:t>
      </w:r>
      <w:r w:rsidR="005C072A" w:rsidRPr="005C072A">
        <w:t>Indices d’efficience des résultats</w:t>
      </w:r>
      <w:r w:rsidRPr="005C072A">
        <w:t>.</w:t>
      </w:r>
      <w:bookmarkEnd w:id="57"/>
    </w:p>
    <w:p w:rsidR="0060540F" w:rsidRDefault="0060540F">
      <w:pPr>
        <w:rPr>
          <w:rFonts w:asciiTheme="majorHAnsi" w:hAnsiTheme="maj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51"/>
        <w:gridCol w:w="1323"/>
        <w:gridCol w:w="1573"/>
        <w:gridCol w:w="1573"/>
        <w:gridCol w:w="1590"/>
      </w:tblGrid>
      <w:tr w:rsidR="00411758" w:rsidRPr="007A4954" w:rsidTr="000B3233">
        <w:trPr>
          <w:trHeight w:val="337"/>
        </w:trPr>
        <w:tc>
          <w:tcPr>
            <w:tcW w:w="1711" w:type="pct"/>
            <w:shd w:val="clear" w:color="auto" w:fill="FABF8F" w:themeFill="accent6" w:themeFillTint="99"/>
            <w:hideMark/>
          </w:tcPr>
          <w:p w:rsidR="00411758" w:rsidRPr="007A4954" w:rsidRDefault="00411758" w:rsidP="007A4954">
            <w:pPr>
              <w:jc w:val="center"/>
              <w:rPr>
                <w:rFonts w:asciiTheme="majorHAnsi" w:hAnsiTheme="majorHAnsi" w:cs="Calibri"/>
                <w:bCs/>
                <w:color w:val="000000"/>
                <w:sz w:val="18"/>
                <w:szCs w:val="18"/>
              </w:rPr>
            </w:pPr>
            <w:r w:rsidRPr="007A4954">
              <w:rPr>
                <w:rFonts w:asciiTheme="majorHAnsi" w:hAnsiTheme="majorHAnsi" w:cs="Calibri"/>
                <w:bCs/>
                <w:color w:val="000000"/>
                <w:sz w:val="18"/>
                <w:szCs w:val="18"/>
              </w:rPr>
              <w:t>Résultats/Composantes</w:t>
            </w:r>
          </w:p>
        </w:tc>
        <w:tc>
          <w:tcPr>
            <w:tcW w:w="718" w:type="pct"/>
            <w:shd w:val="clear" w:color="auto" w:fill="FABF8F" w:themeFill="accent6" w:themeFillTint="99"/>
          </w:tcPr>
          <w:p w:rsidR="00411758" w:rsidRDefault="00411758" w:rsidP="007A4954">
            <w:pPr>
              <w:jc w:val="center"/>
              <w:rPr>
                <w:rFonts w:asciiTheme="majorHAnsi" w:hAnsiTheme="majorHAnsi" w:cs="Calibri"/>
                <w:bCs/>
                <w:color w:val="000000"/>
                <w:sz w:val="18"/>
                <w:szCs w:val="18"/>
              </w:rPr>
            </w:pPr>
            <w:r>
              <w:rPr>
                <w:rFonts w:asciiTheme="majorHAnsi" w:hAnsiTheme="majorHAnsi" w:cs="Calibri"/>
                <w:bCs/>
                <w:color w:val="000000"/>
                <w:sz w:val="18"/>
                <w:szCs w:val="18"/>
              </w:rPr>
              <w:t xml:space="preserve">Part dans le budget </w:t>
            </w:r>
          </w:p>
          <w:p w:rsidR="00411758" w:rsidRPr="007A4954" w:rsidRDefault="00411758" w:rsidP="007A4954">
            <w:pPr>
              <w:jc w:val="center"/>
              <w:rPr>
                <w:rFonts w:asciiTheme="majorHAnsi" w:hAnsiTheme="majorHAnsi" w:cs="Calibri"/>
                <w:bCs/>
                <w:color w:val="000000"/>
                <w:sz w:val="18"/>
                <w:szCs w:val="18"/>
              </w:rPr>
            </w:pPr>
            <w:r>
              <w:rPr>
                <w:rFonts w:asciiTheme="majorHAnsi" w:hAnsiTheme="majorHAnsi" w:cs="Calibri"/>
                <w:bCs/>
                <w:color w:val="000000"/>
                <w:sz w:val="18"/>
                <w:szCs w:val="18"/>
              </w:rPr>
              <w:t>(%)</w:t>
            </w:r>
          </w:p>
        </w:tc>
        <w:tc>
          <w:tcPr>
            <w:tcW w:w="854" w:type="pct"/>
            <w:shd w:val="clear" w:color="auto" w:fill="FABF8F" w:themeFill="accent6" w:themeFillTint="99"/>
          </w:tcPr>
          <w:p w:rsidR="00411758" w:rsidRPr="007A4954" w:rsidRDefault="00411758" w:rsidP="00027745">
            <w:pPr>
              <w:jc w:val="center"/>
              <w:rPr>
                <w:rFonts w:asciiTheme="majorHAnsi" w:hAnsiTheme="majorHAnsi" w:cs="Calibri"/>
                <w:bCs/>
                <w:color w:val="000000"/>
                <w:sz w:val="18"/>
                <w:szCs w:val="18"/>
              </w:rPr>
            </w:pPr>
            <w:r>
              <w:rPr>
                <w:rFonts w:asciiTheme="majorHAnsi" w:hAnsiTheme="majorHAnsi" w:cs="Calibri"/>
                <w:bCs/>
                <w:color w:val="000000"/>
                <w:sz w:val="18"/>
                <w:szCs w:val="18"/>
              </w:rPr>
              <w:t>Taux d’exécution physique (%) (a)</w:t>
            </w:r>
          </w:p>
        </w:tc>
        <w:tc>
          <w:tcPr>
            <w:tcW w:w="854" w:type="pct"/>
            <w:shd w:val="clear" w:color="auto" w:fill="FABF8F" w:themeFill="accent6" w:themeFillTint="99"/>
            <w:hideMark/>
          </w:tcPr>
          <w:p w:rsidR="00411758" w:rsidRPr="007A4954" w:rsidRDefault="00411758" w:rsidP="00027745">
            <w:pPr>
              <w:jc w:val="center"/>
              <w:rPr>
                <w:rFonts w:asciiTheme="majorHAnsi" w:hAnsiTheme="majorHAnsi" w:cs="Calibri"/>
                <w:bCs/>
                <w:color w:val="000000"/>
                <w:sz w:val="18"/>
                <w:szCs w:val="18"/>
              </w:rPr>
            </w:pPr>
            <w:r w:rsidRPr="007A4954">
              <w:rPr>
                <w:rFonts w:asciiTheme="majorHAnsi" w:hAnsiTheme="majorHAnsi" w:cs="Calibri"/>
                <w:bCs/>
                <w:color w:val="000000"/>
                <w:sz w:val="18"/>
                <w:szCs w:val="18"/>
              </w:rPr>
              <w:t xml:space="preserve">Taux d’exécution </w:t>
            </w:r>
            <w:r>
              <w:rPr>
                <w:rFonts w:asciiTheme="majorHAnsi" w:hAnsiTheme="majorHAnsi" w:cs="Calibri"/>
                <w:bCs/>
                <w:color w:val="000000"/>
                <w:sz w:val="18"/>
                <w:szCs w:val="18"/>
              </w:rPr>
              <w:t>financière</w:t>
            </w:r>
            <w:r w:rsidRPr="007A4954">
              <w:rPr>
                <w:rFonts w:asciiTheme="majorHAnsi" w:hAnsiTheme="majorHAnsi" w:cs="Calibri"/>
                <w:bCs/>
                <w:color w:val="000000"/>
                <w:sz w:val="18"/>
                <w:szCs w:val="18"/>
              </w:rPr>
              <w:t xml:space="preserve"> (%)</w:t>
            </w:r>
            <w:r>
              <w:rPr>
                <w:rFonts w:asciiTheme="majorHAnsi" w:hAnsiTheme="majorHAnsi" w:cs="Calibri"/>
                <w:bCs/>
                <w:color w:val="000000"/>
                <w:sz w:val="18"/>
                <w:szCs w:val="18"/>
              </w:rPr>
              <w:t xml:space="preserve"> (b)</w:t>
            </w:r>
          </w:p>
        </w:tc>
        <w:tc>
          <w:tcPr>
            <w:tcW w:w="863" w:type="pct"/>
            <w:shd w:val="clear" w:color="auto" w:fill="FABF8F" w:themeFill="accent6" w:themeFillTint="99"/>
          </w:tcPr>
          <w:p w:rsidR="00411758" w:rsidRPr="007A4954" w:rsidRDefault="00411758" w:rsidP="007A4954">
            <w:pPr>
              <w:jc w:val="center"/>
              <w:rPr>
                <w:rFonts w:asciiTheme="majorHAnsi" w:hAnsiTheme="majorHAnsi" w:cs="Calibri"/>
                <w:bCs/>
                <w:color w:val="000000"/>
                <w:sz w:val="18"/>
                <w:szCs w:val="18"/>
              </w:rPr>
            </w:pPr>
            <w:r>
              <w:rPr>
                <w:rFonts w:asciiTheme="majorHAnsi" w:hAnsiTheme="majorHAnsi" w:cs="Calibri"/>
                <w:bCs/>
                <w:color w:val="000000"/>
                <w:sz w:val="18"/>
                <w:szCs w:val="18"/>
              </w:rPr>
              <w:t>Indice d’efficience du résultat (%)(b/a*100)</w:t>
            </w:r>
          </w:p>
        </w:tc>
      </w:tr>
      <w:tr w:rsidR="00411758" w:rsidRPr="00F6085E" w:rsidTr="000B3233">
        <w:trPr>
          <w:trHeight w:val="1097"/>
        </w:trPr>
        <w:tc>
          <w:tcPr>
            <w:tcW w:w="1711" w:type="pct"/>
            <w:shd w:val="clear" w:color="auto" w:fill="auto"/>
            <w:hideMark/>
          </w:tcPr>
          <w:p w:rsidR="00411758" w:rsidRPr="00726EB4" w:rsidRDefault="00411758" w:rsidP="007A4954">
            <w:pPr>
              <w:jc w:val="both"/>
              <w:rPr>
                <w:rFonts w:asciiTheme="majorHAnsi" w:hAnsiTheme="majorHAnsi" w:cs="Calibri"/>
                <w:bCs/>
                <w:color w:val="000000"/>
                <w:sz w:val="20"/>
                <w:szCs w:val="20"/>
              </w:rPr>
            </w:pPr>
            <w:r w:rsidRPr="00726EB4">
              <w:rPr>
                <w:rFonts w:asciiTheme="majorHAnsi" w:hAnsiTheme="majorHAnsi" w:cs="Calibri"/>
                <w:bCs/>
                <w:color w:val="000000"/>
                <w:sz w:val="20"/>
                <w:szCs w:val="20"/>
              </w:rPr>
              <w:t>Résultat 1 : Une plateforme de coordination pour des partenariats durables permettant de favoriser une approche intégrée de la gestion durable et équitable des terres est établie</w:t>
            </w:r>
          </w:p>
        </w:tc>
        <w:tc>
          <w:tcPr>
            <w:tcW w:w="718" w:type="pct"/>
            <w:shd w:val="clear" w:color="auto" w:fill="auto"/>
          </w:tcPr>
          <w:p w:rsidR="00411758" w:rsidRPr="00726EB4" w:rsidRDefault="00411758" w:rsidP="007A4954">
            <w:pPr>
              <w:jc w:val="right"/>
              <w:rPr>
                <w:rFonts w:asciiTheme="majorHAnsi" w:hAnsiTheme="majorHAnsi" w:cs="Calibri"/>
                <w:color w:val="000000"/>
                <w:sz w:val="20"/>
                <w:szCs w:val="20"/>
              </w:rPr>
            </w:pPr>
            <w:r w:rsidRPr="00726EB4">
              <w:rPr>
                <w:rFonts w:asciiTheme="majorHAnsi" w:hAnsiTheme="majorHAnsi" w:cs="Calibri"/>
                <w:color w:val="000000"/>
                <w:sz w:val="20"/>
                <w:szCs w:val="20"/>
              </w:rPr>
              <w:t>17,33</w:t>
            </w:r>
          </w:p>
        </w:tc>
        <w:tc>
          <w:tcPr>
            <w:tcW w:w="854" w:type="pct"/>
          </w:tcPr>
          <w:p w:rsidR="00411758" w:rsidRPr="00726EB4" w:rsidRDefault="00411758" w:rsidP="007A4954">
            <w:pPr>
              <w:jc w:val="right"/>
              <w:rPr>
                <w:rFonts w:asciiTheme="majorHAnsi" w:hAnsiTheme="majorHAnsi" w:cs="Calibri"/>
                <w:color w:val="000000"/>
                <w:sz w:val="20"/>
                <w:szCs w:val="20"/>
              </w:rPr>
            </w:pPr>
            <w:r>
              <w:rPr>
                <w:rFonts w:asciiTheme="majorHAnsi" w:hAnsiTheme="majorHAnsi" w:cs="Calibri"/>
                <w:color w:val="000000"/>
                <w:sz w:val="20"/>
                <w:szCs w:val="20"/>
              </w:rPr>
              <w:t>85,55</w:t>
            </w:r>
          </w:p>
        </w:tc>
        <w:tc>
          <w:tcPr>
            <w:tcW w:w="854" w:type="pct"/>
            <w:shd w:val="clear" w:color="auto" w:fill="auto"/>
            <w:hideMark/>
          </w:tcPr>
          <w:p w:rsidR="00411758" w:rsidRPr="00726EB4" w:rsidRDefault="00411758" w:rsidP="007A4954">
            <w:pPr>
              <w:jc w:val="right"/>
              <w:rPr>
                <w:rFonts w:asciiTheme="majorHAnsi" w:hAnsiTheme="majorHAnsi" w:cs="Calibri"/>
                <w:color w:val="000000"/>
                <w:sz w:val="20"/>
                <w:szCs w:val="20"/>
              </w:rPr>
            </w:pPr>
            <w:r w:rsidRPr="00726EB4">
              <w:rPr>
                <w:rFonts w:asciiTheme="majorHAnsi" w:hAnsiTheme="majorHAnsi" w:cs="Calibri"/>
                <w:color w:val="000000"/>
                <w:sz w:val="20"/>
                <w:szCs w:val="20"/>
              </w:rPr>
              <w:t>91,8</w:t>
            </w:r>
          </w:p>
        </w:tc>
        <w:tc>
          <w:tcPr>
            <w:tcW w:w="863" w:type="pct"/>
          </w:tcPr>
          <w:p w:rsidR="00411758" w:rsidRPr="00726EB4" w:rsidRDefault="00411758" w:rsidP="007A4954">
            <w:pPr>
              <w:jc w:val="right"/>
              <w:rPr>
                <w:rFonts w:asciiTheme="majorHAnsi" w:hAnsiTheme="majorHAnsi" w:cs="Calibri"/>
                <w:color w:val="000000"/>
                <w:sz w:val="20"/>
                <w:szCs w:val="20"/>
              </w:rPr>
            </w:pPr>
            <w:r>
              <w:rPr>
                <w:rFonts w:asciiTheme="majorHAnsi" w:hAnsiTheme="majorHAnsi" w:cs="Calibri"/>
                <w:color w:val="000000"/>
                <w:sz w:val="20"/>
                <w:szCs w:val="20"/>
              </w:rPr>
              <w:t>1,07</w:t>
            </w:r>
          </w:p>
        </w:tc>
      </w:tr>
      <w:tr w:rsidR="00411758" w:rsidRPr="00F6085E" w:rsidTr="000B3233">
        <w:trPr>
          <w:trHeight w:val="1185"/>
        </w:trPr>
        <w:tc>
          <w:tcPr>
            <w:tcW w:w="1711" w:type="pct"/>
            <w:shd w:val="clear" w:color="auto" w:fill="auto"/>
            <w:hideMark/>
          </w:tcPr>
          <w:p w:rsidR="00411758" w:rsidRPr="00726EB4" w:rsidRDefault="00411758" w:rsidP="007A4954">
            <w:pPr>
              <w:jc w:val="both"/>
              <w:rPr>
                <w:rFonts w:asciiTheme="majorHAnsi" w:hAnsiTheme="majorHAnsi" w:cs="Calibri"/>
                <w:bCs/>
                <w:color w:val="000000"/>
                <w:sz w:val="20"/>
                <w:szCs w:val="20"/>
              </w:rPr>
            </w:pPr>
            <w:r w:rsidRPr="00726EB4">
              <w:rPr>
                <w:rFonts w:asciiTheme="majorHAnsi" w:hAnsiTheme="majorHAnsi" w:cs="Calibri"/>
                <w:bCs/>
                <w:color w:val="000000"/>
                <w:sz w:val="20"/>
                <w:szCs w:val="20"/>
              </w:rPr>
              <w:t>Résultat 2</w:t>
            </w:r>
            <w:r w:rsidRPr="00726EB4">
              <w:rPr>
                <w:rFonts w:asciiTheme="majorHAnsi" w:hAnsiTheme="majorHAnsi" w:cs="Calibri"/>
                <w:color w:val="000000"/>
                <w:sz w:val="20"/>
                <w:szCs w:val="20"/>
              </w:rPr>
              <w:t> :</w:t>
            </w:r>
            <w:r w:rsidRPr="00726EB4">
              <w:rPr>
                <w:rFonts w:asciiTheme="majorHAnsi" w:hAnsiTheme="majorHAnsi" w:cs="Calibri"/>
                <w:bCs/>
                <w:color w:val="000000"/>
                <w:sz w:val="20"/>
                <w:szCs w:val="20"/>
              </w:rPr>
              <w:t xml:space="preserve"> Un environnement institutionnel et politique qui renforce la prise de conscience et l’efficacité des initiatives de gestion durable et équitable des terres est développé</w:t>
            </w:r>
          </w:p>
        </w:tc>
        <w:tc>
          <w:tcPr>
            <w:tcW w:w="718" w:type="pct"/>
            <w:shd w:val="clear" w:color="auto" w:fill="auto"/>
          </w:tcPr>
          <w:p w:rsidR="00411758" w:rsidRPr="00726EB4" w:rsidRDefault="00411758" w:rsidP="007A4954">
            <w:pPr>
              <w:jc w:val="right"/>
              <w:rPr>
                <w:rFonts w:asciiTheme="majorHAnsi" w:hAnsiTheme="majorHAnsi" w:cs="Calibri"/>
                <w:color w:val="000000"/>
                <w:sz w:val="20"/>
                <w:szCs w:val="20"/>
              </w:rPr>
            </w:pPr>
            <w:r w:rsidRPr="00726EB4">
              <w:rPr>
                <w:rFonts w:asciiTheme="majorHAnsi" w:hAnsiTheme="majorHAnsi" w:cs="Calibri"/>
                <w:color w:val="000000"/>
                <w:sz w:val="20"/>
                <w:szCs w:val="20"/>
              </w:rPr>
              <w:t>17,88</w:t>
            </w:r>
          </w:p>
        </w:tc>
        <w:tc>
          <w:tcPr>
            <w:tcW w:w="854" w:type="pct"/>
          </w:tcPr>
          <w:p w:rsidR="00411758" w:rsidRPr="00726EB4" w:rsidRDefault="00411758" w:rsidP="007A4954">
            <w:pPr>
              <w:jc w:val="right"/>
              <w:rPr>
                <w:rFonts w:asciiTheme="majorHAnsi" w:hAnsiTheme="majorHAnsi" w:cs="Calibri"/>
                <w:color w:val="000000"/>
                <w:sz w:val="20"/>
                <w:szCs w:val="20"/>
              </w:rPr>
            </w:pPr>
            <w:r>
              <w:rPr>
                <w:rFonts w:asciiTheme="majorHAnsi" w:hAnsiTheme="majorHAnsi" w:cs="Calibri"/>
                <w:color w:val="000000"/>
                <w:sz w:val="20"/>
                <w:szCs w:val="20"/>
              </w:rPr>
              <w:t>71,73</w:t>
            </w:r>
          </w:p>
        </w:tc>
        <w:tc>
          <w:tcPr>
            <w:tcW w:w="854" w:type="pct"/>
            <w:shd w:val="clear" w:color="auto" w:fill="auto"/>
            <w:hideMark/>
          </w:tcPr>
          <w:p w:rsidR="00411758" w:rsidRPr="00726EB4" w:rsidRDefault="00411758" w:rsidP="007A4954">
            <w:pPr>
              <w:jc w:val="right"/>
              <w:rPr>
                <w:rFonts w:asciiTheme="majorHAnsi" w:hAnsiTheme="majorHAnsi" w:cs="Calibri"/>
                <w:color w:val="000000"/>
                <w:sz w:val="20"/>
                <w:szCs w:val="20"/>
              </w:rPr>
            </w:pPr>
            <w:r w:rsidRPr="00726EB4">
              <w:rPr>
                <w:rFonts w:asciiTheme="majorHAnsi" w:hAnsiTheme="majorHAnsi" w:cs="Calibri"/>
                <w:color w:val="000000"/>
                <w:sz w:val="20"/>
                <w:szCs w:val="20"/>
              </w:rPr>
              <w:t>79,9</w:t>
            </w:r>
          </w:p>
        </w:tc>
        <w:tc>
          <w:tcPr>
            <w:tcW w:w="863" w:type="pct"/>
          </w:tcPr>
          <w:p w:rsidR="00411758" w:rsidRPr="00726EB4" w:rsidRDefault="00411758" w:rsidP="007A4954">
            <w:pPr>
              <w:jc w:val="right"/>
              <w:rPr>
                <w:rFonts w:asciiTheme="majorHAnsi" w:hAnsiTheme="majorHAnsi" w:cs="Calibri"/>
                <w:color w:val="000000"/>
                <w:sz w:val="20"/>
                <w:szCs w:val="20"/>
              </w:rPr>
            </w:pPr>
            <w:r>
              <w:rPr>
                <w:rFonts w:asciiTheme="majorHAnsi" w:hAnsiTheme="majorHAnsi" w:cs="Calibri"/>
                <w:color w:val="000000"/>
                <w:sz w:val="20"/>
                <w:szCs w:val="20"/>
              </w:rPr>
              <w:t>1,11</w:t>
            </w:r>
          </w:p>
        </w:tc>
      </w:tr>
      <w:tr w:rsidR="00411758" w:rsidRPr="00F6085E" w:rsidTr="000B3233">
        <w:trPr>
          <w:trHeight w:val="766"/>
        </w:trPr>
        <w:tc>
          <w:tcPr>
            <w:tcW w:w="1711" w:type="pct"/>
            <w:shd w:val="clear" w:color="auto" w:fill="auto"/>
            <w:hideMark/>
          </w:tcPr>
          <w:p w:rsidR="00411758" w:rsidRPr="00726EB4" w:rsidRDefault="00411758" w:rsidP="007A4954">
            <w:pPr>
              <w:jc w:val="both"/>
              <w:rPr>
                <w:rFonts w:asciiTheme="majorHAnsi" w:hAnsiTheme="majorHAnsi" w:cs="Calibri"/>
                <w:bCs/>
                <w:color w:val="000000"/>
                <w:sz w:val="20"/>
                <w:szCs w:val="20"/>
              </w:rPr>
            </w:pPr>
            <w:r w:rsidRPr="00726EB4">
              <w:rPr>
                <w:rFonts w:asciiTheme="majorHAnsi" w:hAnsiTheme="majorHAnsi" w:cs="Calibri"/>
                <w:bCs/>
                <w:color w:val="000000"/>
                <w:sz w:val="20"/>
                <w:szCs w:val="20"/>
              </w:rPr>
              <w:t>Résultat 3 : Des pratiques de gestion intégrée, durable et équitable des terres intégrant des pratiques innovantes ou basées sur les connaissances locales sont promues</w:t>
            </w:r>
          </w:p>
        </w:tc>
        <w:tc>
          <w:tcPr>
            <w:tcW w:w="718" w:type="pct"/>
            <w:shd w:val="clear" w:color="auto" w:fill="auto"/>
          </w:tcPr>
          <w:p w:rsidR="00411758" w:rsidRPr="00726EB4" w:rsidRDefault="00411758" w:rsidP="007A4954">
            <w:pPr>
              <w:jc w:val="right"/>
              <w:rPr>
                <w:rFonts w:asciiTheme="majorHAnsi" w:hAnsiTheme="majorHAnsi" w:cs="Calibri"/>
                <w:color w:val="000000"/>
                <w:sz w:val="20"/>
                <w:szCs w:val="20"/>
              </w:rPr>
            </w:pPr>
            <w:r w:rsidRPr="00726EB4">
              <w:rPr>
                <w:rFonts w:asciiTheme="majorHAnsi" w:hAnsiTheme="majorHAnsi" w:cs="Calibri"/>
                <w:color w:val="000000"/>
                <w:sz w:val="20"/>
                <w:szCs w:val="20"/>
              </w:rPr>
              <w:t>32,49</w:t>
            </w:r>
          </w:p>
        </w:tc>
        <w:tc>
          <w:tcPr>
            <w:tcW w:w="854" w:type="pct"/>
          </w:tcPr>
          <w:p w:rsidR="00411758" w:rsidRPr="00726EB4" w:rsidRDefault="00411758" w:rsidP="007A4954">
            <w:pPr>
              <w:jc w:val="right"/>
              <w:rPr>
                <w:rFonts w:asciiTheme="majorHAnsi" w:hAnsiTheme="majorHAnsi" w:cs="Calibri"/>
                <w:color w:val="000000"/>
                <w:sz w:val="20"/>
                <w:szCs w:val="20"/>
              </w:rPr>
            </w:pPr>
            <w:r>
              <w:rPr>
                <w:rFonts w:asciiTheme="majorHAnsi" w:hAnsiTheme="majorHAnsi" w:cs="Calibri"/>
                <w:color w:val="000000"/>
                <w:sz w:val="20"/>
                <w:szCs w:val="20"/>
              </w:rPr>
              <w:t>85,32</w:t>
            </w:r>
          </w:p>
        </w:tc>
        <w:tc>
          <w:tcPr>
            <w:tcW w:w="854" w:type="pct"/>
            <w:shd w:val="clear" w:color="auto" w:fill="auto"/>
            <w:hideMark/>
          </w:tcPr>
          <w:p w:rsidR="00411758" w:rsidRPr="00726EB4" w:rsidRDefault="00411758" w:rsidP="007A4954">
            <w:pPr>
              <w:jc w:val="right"/>
              <w:rPr>
                <w:rFonts w:asciiTheme="majorHAnsi" w:hAnsiTheme="majorHAnsi" w:cs="Calibri"/>
                <w:color w:val="000000"/>
                <w:sz w:val="20"/>
                <w:szCs w:val="20"/>
              </w:rPr>
            </w:pPr>
            <w:r w:rsidRPr="00726EB4">
              <w:rPr>
                <w:rFonts w:asciiTheme="majorHAnsi" w:hAnsiTheme="majorHAnsi" w:cs="Calibri"/>
                <w:color w:val="000000"/>
                <w:sz w:val="20"/>
                <w:szCs w:val="20"/>
              </w:rPr>
              <w:t>99,1</w:t>
            </w:r>
          </w:p>
        </w:tc>
        <w:tc>
          <w:tcPr>
            <w:tcW w:w="863" w:type="pct"/>
          </w:tcPr>
          <w:p w:rsidR="00411758" w:rsidRPr="00726EB4" w:rsidRDefault="00411758" w:rsidP="007A4954">
            <w:pPr>
              <w:jc w:val="right"/>
              <w:rPr>
                <w:rFonts w:asciiTheme="majorHAnsi" w:hAnsiTheme="majorHAnsi" w:cs="Calibri"/>
                <w:color w:val="000000"/>
                <w:sz w:val="20"/>
                <w:szCs w:val="20"/>
              </w:rPr>
            </w:pPr>
            <w:r>
              <w:rPr>
                <w:rFonts w:asciiTheme="majorHAnsi" w:hAnsiTheme="majorHAnsi" w:cs="Calibri"/>
                <w:color w:val="000000"/>
                <w:sz w:val="20"/>
                <w:szCs w:val="20"/>
              </w:rPr>
              <w:t>1,16</w:t>
            </w:r>
          </w:p>
        </w:tc>
      </w:tr>
      <w:tr w:rsidR="00411758" w:rsidRPr="00F6085E" w:rsidTr="000B3233">
        <w:trPr>
          <w:trHeight w:val="475"/>
        </w:trPr>
        <w:tc>
          <w:tcPr>
            <w:tcW w:w="1711" w:type="pct"/>
            <w:shd w:val="clear" w:color="auto" w:fill="auto"/>
            <w:hideMark/>
          </w:tcPr>
          <w:p w:rsidR="00411758" w:rsidRPr="00726EB4" w:rsidRDefault="00411758" w:rsidP="007A4954">
            <w:pPr>
              <w:jc w:val="both"/>
              <w:rPr>
                <w:rFonts w:asciiTheme="majorHAnsi" w:hAnsiTheme="majorHAnsi" w:cs="Calibri"/>
                <w:bCs/>
                <w:color w:val="000000"/>
                <w:sz w:val="20"/>
                <w:szCs w:val="20"/>
              </w:rPr>
            </w:pPr>
            <w:r w:rsidRPr="00726EB4">
              <w:rPr>
                <w:rFonts w:asciiTheme="majorHAnsi" w:hAnsiTheme="majorHAnsi" w:cs="Calibri"/>
                <w:bCs/>
                <w:color w:val="000000"/>
                <w:sz w:val="20"/>
                <w:szCs w:val="20"/>
              </w:rPr>
              <w:t>Résultat 4 : La gestion et le suivi évaluation du Sous-programme sont efficients</w:t>
            </w:r>
          </w:p>
        </w:tc>
        <w:tc>
          <w:tcPr>
            <w:tcW w:w="718" w:type="pct"/>
            <w:shd w:val="clear" w:color="auto" w:fill="auto"/>
          </w:tcPr>
          <w:p w:rsidR="00411758" w:rsidRPr="00726EB4" w:rsidRDefault="00411758" w:rsidP="007A4954">
            <w:pPr>
              <w:jc w:val="right"/>
              <w:rPr>
                <w:rFonts w:asciiTheme="majorHAnsi" w:hAnsiTheme="majorHAnsi" w:cs="Calibri"/>
                <w:color w:val="000000"/>
                <w:sz w:val="20"/>
                <w:szCs w:val="20"/>
              </w:rPr>
            </w:pPr>
            <w:r w:rsidRPr="00726EB4">
              <w:rPr>
                <w:rFonts w:asciiTheme="majorHAnsi" w:hAnsiTheme="majorHAnsi" w:cs="Calibri"/>
                <w:color w:val="000000"/>
                <w:sz w:val="20"/>
                <w:szCs w:val="20"/>
              </w:rPr>
              <w:t>32,30</w:t>
            </w:r>
          </w:p>
        </w:tc>
        <w:tc>
          <w:tcPr>
            <w:tcW w:w="854" w:type="pct"/>
          </w:tcPr>
          <w:p w:rsidR="00411758" w:rsidRPr="00726EB4" w:rsidRDefault="00411758" w:rsidP="007A4954">
            <w:pPr>
              <w:jc w:val="right"/>
              <w:rPr>
                <w:rFonts w:asciiTheme="majorHAnsi" w:hAnsiTheme="majorHAnsi" w:cs="Calibri"/>
                <w:color w:val="000000"/>
                <w:sz w:val="20"/>
                <w:szCs w:val="20"/>
              </w:rPr>
            </w:pPr>
            <w:r>
              <w:rPr>
                <w:rFonts w:asciiTheme="majorHAnsi" w:hAnsiTheme="majorHAnsi" w:cs="Calibri"/>
                <w:color w:val="000000"/>
                <w:sz w:val="20"/>
                <w:szCs w:val="20"/>
              </w:rPr>
              <w:t>84,77</w:t>
            </w:r>
          </w:p>
        </w:tc>
        <w:tc>
          <w:tcPr>
            <w:tcW w:w="854" w:type="pct"/>
            <w:shd w:val="clear" w:color="auto" w:fill="auto"/>
            <w:hideMark/>
          </w:tcPr>
          <w:p w:rsidR="00411758" w:rsidRPr="00726EB4" w:rsidRDefault="00411758" w:rsidP="007A4954">
            <w:pPr>
              <w:jc w:val="right"/>
              <w:rPr>
                <w:rFonts w:asciiTheme="majorHAnsi" w:hAnsiTheme="majorHAnsi" w:cs="Calibri"/>
                <w:color w:val="000000"/>
                <w:sz w:val="20"/>
                <w:szCs w:val="20"/>
              </w:rPr>
            </w:pPr>
            <w:r w:rsidRPr="00726EB4">
              <w:rPr>
                <w:rFonts w:asciiTheme="majorHAnsi" w:hAnsiTheme="majorHAnsi" w:cs="Calibri"/>
                <w:color w:val="000000"/>
                <w:sz w:val="20"/>
                <w:szCs w:val="20"/>
              </w:rPr>
              <w:t>95,6</w:t>
            </w:r>
          </w:p>
        </w:tc>
        <w:tc>
          <w:tcPr>
            <w:tcW w:w="863" w:type="pct"/>
          </w:tcPr>
          <w:p w:rsidR="00411758" w:rsidRPr="00726EB4" w:rsidRDefault="00411758" w:rsidP="007A4954">
            <w:pPr>
              <w:jc w:val="right"/>
              <w:rPr>
                <w:rFonts w:asciiTheme="majorHAnsi" w:hAnsiTheme="majorHAnsi" w:cs="Calibri"/>
                <w:color w:val="000000"/>
                <w:sz w:val="20"/>
                <w:szCs w:val="20"/>
              </w:rPr>
            </w:pPr>
            <w:r>
              <w:rPr>
                <w:rFonts w:asciiTheme="majorHAnsi" w:hAnsiTheme="majorHAnsi" w:cs="Calibri"/>
                <w:color w:val="000000"/>
                <w:sz w:val="20"/>
                <w:szCs w:val="20"/>
              </w:rPr>
              <w:t>1,13</w:t>
            </w:r>
          </w:p>
        </w:tc>
      </w:tr>
      <w:tr w:rsidR="00411758" w:rsidRPr="007A4954" w:rsidTr="000B3233">
        <w:trPr>
          <w:trHeight w:val="315"/>
        </w:trPr>
        <w:tc>
          <w:tcPr>
            <w:tcW w:w="1711" w:type="pct"/>
            <w:shd w:val="clear" w:color="auto" w:fill="auto"/>
            <w:hideMark/>
          </w:tcPr>
          <w:p w:rsidR="00411758" w:rsidRPr="007A4954" w:rsidRDefault="00411758" w:rsidP="007A4954">
            <w:pPr>
              <w:rPr>
                <w:rFonts w:asciiTheme="majorHAnsi" w:hAnsiTheme="majorHAnsi" w:cs="Calibri"/>
                <w:b/>
                <w:bCs/>
                <w:color w:val="000000"/>
                <w:sz w:val="20"/>
                <w:szCs w:val="20"/>
              </w:rPr>
            </w:pPr>
            <w:r w:rsidRPr="007A4954">
              <w:rPr>
                <w:rFonts w:asciiTheme="majorHAnsi" w:hAnsiTheme="majorHAnsi" w:cs="Calibri"/>
                <w:b/>
                <w:bCs/>
                <w:color w:val="000000"/>
                <w:sz w:val="20"/>
                <w:szCs w:val="20"/>
              </w:rPr>
              <w:t>Tot</w:t>
            </w:r>
            <w:r>
              <w:rPr>
                <w:rFonts w:asciiTheme="majorHAnsi" w:hAnsiTheme="majorHAnsi" w:cs="Calibri"/>
                <w:b/>
                <w:bCs/>
                <w:color w:val="000000"/>
                <w:sz w:val="20"/>
                <w:szCs w:val="20"/>
              </w:rPr>
              <w:t>al / Moyenne</w:t>
            </w:r>
          </w:p>
        </w:tc>
        <w:tc>
          <w:tcPr>
            <w:tcW w:w="718" w:type="pct"/>
            <w:shd w:val="clear" w:color="auto" w:fill="auto"/>
          </w:tcPr>
          <w:p w:rsidR="00411758" w:rsidRPr="007A4954" w:rsidRDefault="00411758" w:rsidP="007A4954">
            <w:pPr>
              <w:jc w:val="right"/>
              <w:rPr>
                <w:rFonts w:asciiTheme="majorHAnsi" w:hAnsiTheme="majorHAnsi" w:cs="Calibri"/>
                <w:b/>
                <w:color w:val="000000"/>
                <w:sz w:val="20"/>
                <w:szCs w:val="20"/>
              </w:rPr>
            </w:pPr>
            <w:r w:rsidRPr="007A4954">
              <w:rPr>
                <w:rFonts w:asciiTheme="majorHAnsi" w:hAnsiTheme="majorHAnsi" w:cs="Calibri"/>
                <w:b/>
                <w:color w:val="000000"/>
                <w:sz w:val="20"/>
                <w:szCs w:val="20"/>
              </w:rPr>
              <w:t>100</w:t>
            </w:r>
          </w:p>
        </w:tc>
        <w:tc>
          <w:tcPr>
            <w:tcW w:w="854" w:type="pct"/>
          </w:tcPr>
          <w:p w:rsidR="00411758" w:rsidRPr="007A4954" w:rsidRDefault="00411758" w:rsidP="00411758">
            <w:pPr>
              <w:jc w:val="right"/>
              <w:rPr>
                <w:rFonts w:asciiTheme="majorHAnsi" w:hAnsiTheme="majorHAnsi" w:cs="Calibri"/>
                <w:b/>
                <w:color w:val="000000"/>
                <w:sz w:val="20"/>
                <w:szCs w:val="20"/>
              </w:rPr>
            </w:pPr>
            <w:r>
              <w:rPr>
                <w:rFonts w:asciiTheme="majorHAnsi" w:hAnsiTheme="majorHAnsi" w:cs="Calibri"/>
                <w:b/>
                <w:color w:val="000000"/>
                <w:sz w:val="20"/>
                <w:szCs w:val="20"/>
              </w:rPr>
              <w:t>81,84</w:t>
            </w:r>
          </w:p>
        </w:tc>
        <w:tc>
          <w:tcPr>
            <w:tcW w:w="854" w:type="pct"/>
            <w:shd w:val="clear" w:color="auto" w:fill="auto"/>
            <w:hideMark/>
          </w:tcPr>
          <w:p w:rsidR="00411758" w:rsidRPr="007A4954" w:rsidRDefault="00411758" w:rsidP="007A4954">
            <w:pPr>
              <w:jc w:val="right"/>
              <w:rPr>
                <w:rFonts w:asciiTheme="majorHAnsi" w:hAnsiTheme="majorHAnsi" w:cs="Calibri"/>
                <w:b/>
                <w:color w:val="000000"/>
                <w:sz w:val="20"/>
                <w:szCs w:val="20"/>
              </w:rPr>
            </w:pPr>
            <w:r w:rsidRPr="007A4954">
              <w:rPr>
                <w:rFonts w:asciiTheme="majorHAnsi" w:hAnsiTheme="majorHAnsi" w:cs="Calibri"/>
                <w:b/>
                <w:color w:val="000000"/>
                <w:sz w:val="20"/>
                <w:szCs w:val="20"/>
              </w:rPr>
              <w:t>93,3</w:t>
            </w:r>
          </w:p>
        </w:tc>
        <w:tc>
          <w:tcPr>
            <w:tcW w:w="863" w:type="pct"/>
          </w:tcPr>
          <w:p w:rsidR="00411758" w:rsidRPr="007A4954" w:rsidRDefault="00411758" w:rsidP="007A4954">
            <w:pPr>
              <w:jc w:val="right"/>
              <w:rPr>
                <w:rFonts w:asciiTheme="majorHAnsi" w:hAnsiTheme="majorHAnsi" w:cs="Calibri"/>
                <w:b/>
                <w:color w:val="000000"/>
                <w:sz w:val="20"/>
                <w:szCs w:val="20"/>
              </w:rPr>
            </w:pPr>
            <w:r>
              <w:rPr>
                <w:rFonts w:asciiTheme="majorHAnsi" w:hAnsiTheme="majorHAnsi" w:cs="Calibri"/>
                <w:b/>
                <w:color w:val="000000"/>
                <w:sz w:val="20"/>
                <w:szCs w:val="20"/>
              </w:rPr>
              <w:t>1,14</w:t>
            </w:r>
          </w:p>
        </w:tc>
      </w:tr>
    </w:tbl>
    <w:p w:rsidR="00343F11" w:rsidRPr="00343F11" w:rsidRDefault="00343F11" w:rsidP="00343F11">
      <w:pPr>
        <w:rPr>
          <w:rFonts w:asciiTheme="majorHAnsi" w:hAnsiTheme="majorHAnsi"/>
          <w:sz w:val="18"/>
          <w:szCs w:val="18"/>
        </w:rPr>
      </w:pPr>
      <w:r w:rsidRPr="00343F11">
        <w:rPr>
          <w:rFonts w:asciiTheme="majorHAnsi" w:hAnsiTheme="majorHAnsi"/>
          <w:sz w:val="18"/>
          <w:szCs w:val="18"/>
        </w:rPr>
        <w:t>Source : évaluation finale</w:t>
      </w:r>
    </w:p>
    <w:p w:rsidR="00F6085E" w:rsidRDefault="00F6085E">
      <w:pPr>
        <w:rPr>
          <w:rFonts w:asciiTheme="majorHAnsi" w:hAnsiTheme="majorHAnsi"/>
          <w:sz w:val="22"/>
          <w:szCs w:val="22"/>
        </w:rPr>
      </w:pPr>
    </w:p>
    <w:p w:rsidR="00197E2A" w:rsidRPr="00197E2A" w:rsidRDefault="005C072A" w:rsidP="00FC69F2">
      <w:pPr>
        <w:spacing w:before="120" w:after="120" w:line="276" w:lineRule="auto"/>
        <w:jc w:val="both"/>
        <w:rPr>
          <w:rFonts w:asciiTheme="majorHAnsi" w:hAnsiTheme="majorHAnsi"/>
          <w:sz w:val="22"/>
          <w:szCs w:val="22"/>
        </w:rPr>
      </w:pPr>
      <w:r>
        <w:rPr>
          <w:rFonts w:asciiTheme="majorHAnsi" w:hAnsiTheme="majorHAnsi"/>
          <w:sz w:val="22"/>
          <w:szCs w:val="22"/>
        </w:rPr>
        <w:t xml:space="preserve">Il importe de relever le fait que le taux d’exécution physique des résultats a été seulement évalué à partir de la mise en œuvre des PTBA. Certains indicateurs de résultats n’ont pu être évalués de façon rigoureuse en raison des </w:t>
      </w:r>
      <w:r w:rsidR="00411758">
        <w:rPr>
          <w:rFonts w:asciiTheme="majorHAnsi" w:hAnsiTheme="majorHAnsi"/>
          <w:sz w:val="22"/>
          <w:szCs w:val="22"/>
        </w:rPr>
        <w:t xml:space="preserve">changements continus apportés aux activités sans en définit les indicateurs de vérification. </w:t>
      </w:r>
    </w:p>
    <w:p w:rsidR="00FC69F2" w:rsidRDefault="00FC69F2" w:rsidP="00197E2A">
      <w:pPr>
        <w:rPr>
          <w:rFonts w:eastAsia="MS Gothic"/>
          <w:sz w:val="22"/>
          <w:szCs w:val="22"/>
        </w:rPr>
      </w:pPr>
    </w:p>
    <w:p w:rsidR="003E5477" w:rsidRPr="00536F25" w:rsidRDefault="003E5477" w:rsidP="00815A86">
      <w:pPr>
        <w:pStyle w:val="Titre1"/>
        <w:rPr>
          <w:rFonts w:eastAsia="MS Gothic"/>
        </w:rPr>
      </w:pPr>
      <w:bookmarkStart w:id="58" w:name="_Toc508788925"/>
      <w:r w:rsidRPr="00536F25">
        <w:rPr>
          <w:rFonts w:eastAsia="MS Gothic"/>
        </w:rPr>
        <w:lastRenderedPageBreak/>
        <w:t>Impact du sous-programme</w:t>
      </w:r>
      <w:bookmarkEnd w:id="58"/>
    </w:p>
    <w:p w:rsidR="004E6CC8" w:rsidRDefault="004E6CC8" w:rsidP="0060735B">
      <w:pPr>
        <w:jc w:val="both"/>
        <w:rPr>
          <w:rFonts w:asciiTheme="majorHAnsi" w:hAnsiTheme="majorHAnsi"/>
          <w:sz w:val="22"/>
          <w:szCs w:val="22"/>
          <w:highlight w:val="yellow"/>
        </w:rPr>
      </w:pPr>
    </w:p>
    <w:p w:rsidR="00130280" w:rsidRPr="0060735B" w:rsidRDefault="00AA33B0" w:rsidP="00FC69F2">
      <w:pPr>
        <w:spacing w:before="120" w:after="120" w:line="276" w:lineRule="auto"/>
        <w:jc w:val="both"/>
        <w:rPr>
          <w:rFonts w:asciiTheme="majorHAnsi" w:hAnsiTheme="majorHAnsi"/>
          <w:sz w:val="22"/>
          <w:szCs w:val="22"/>
        </w:rPr>
      </w:pPr>
      <w:r w:rsidRPr="0060735B">
        <w:rPr>
          <w:rFonts w:asciiTheme="majorHAnsi" w:hAnsiTheme="majorHAnsi"/>
          <w:sz w:val="22"/>
          <w:szCs w:val="22"/>
        </w:rPr>
        <w:t xml:space="preserve">En rappel, l’analyse de l’impact d’une intervention s’intéresse aux questions de cause à effet, </w:t>
      </w:r>
      <w:r w:rsidR="00130280" w:rsidRPr="0060735B">
        <w:rPr>
          <w:rFonts w:asciiTheme="majorHAnsi" w:hAnsiTheme="majorHAnsi"/>
          <w:sz w:val="22"/>
          <w:szCs w:val="22"/>
        </w:rPr>
        <w:t xml:space="preserve">établir un lien de causalité en démontrant empiriquement dans quelle mesure l’intervention donnée — et uniquement cette intervention — a contribué à changer un résultat. La mesure de cette contribution nécessite la connaissance de plusieurs informations : la situation de référence, la situation actuelle des indicateurs, l’existence d’un groupe ou zone témoin avec quasiment les mêmes caractéristiques que le groupe ayant bénéficié de l’intervention, à la différence justement de cette intervention. </w:t>
      </w:r>
      <w:r w:rsidR="00D40D72" w:rsidRPr="0060735B">
        <w:rPr>
          <w:rFonts w:asciiTheme="majorHAnsi" w:hAnsiTheme="majorHAnsi"/>
          <w:sz w:val="22"/>
          <w:szCs w:val="22"/>
        </w:rPr>
        <w:t xml:space="preserve">La mise en place d’un tel </w:t>
      </w:r>
      <w:r w:rsidR="004E6CC8" w:rsidRPr="000B3233">
        <w:rPr>
          <w:rFonts w:asciiTheme="majorHAnsi" w:hAnsiTheme="majorHAnsi"/>
          <w:sz w:val="22"/>
          <w:szCs w:val="22"/>
        </w:rPr>
        <w:t>dispositif</w:t>
      </w:r>
      <w:r w:rsidR="004E6CC8" w:rsidRPr="00D7477A">
        <w:rPr>
          <w:rFonts w:asciiTheme="majorHAnsi" w:hAnsiTheme="majorHAnsi"/>
          <w:sz w:val="22"/>
          <w:szCs w:val="22"/>
        </w:rPr>
        <w:t xml:space="preserve"> </w:t>
      </w:r>
      <w:r w:rsidR="00D40D72" w:rsidRPr="00D7477A">
        <w:rPr>
          <w:rFonts w:asciiTheme="majorHAnsi" w:hAnsiTheme="majorHAnsi"/>
          <w:sz w:val="22"/>
          <w:szCs w:val="22"/>
        </w:rPr>
        <w:t>se fait au moment de la préparation du projet</w:t>
      </w:r>
      <w:r w:rsidR="004E6CC8" w:rsidRPr="00D7477A">
        <w:rPr>
          <w:rFonts w:asciiTheme="majorHAnsi" w:hAnsiTheme="majorHAnsi"/>
          <w:sz w:val="22"/>
          <w:szCs w:val="22"/>
        </w:rPr>
        <w:t xml:space="preserve"> ou à son démarrage</w:t>
      </w:r>
      <w:r w:rsidR="004E6CC8" w:rsidRPr="000B3233">
        <w:rPr>
          <w:rFonts w:asciiTheme="majorHAnsi" w:hAnsiTheme="majorHAnsi"/>
          <w:sz w:val="22"/>
          <w:szCs w:val="22"/>
        </w:rPr>
        <w:t> ; ce qui n’a pas été nécessairement le cas pour le CPP-CO</w:t>
      </w:r>
      <w:r w:rsidR="00D40D72" w:rsidRPr="00D7477A">
        <w:rPr>
          <w:rFonts w:asciiTheme="majorHAnsi" w:hAnsiTheme="majorHAnsi"/>
          <w:sz w:val="22"/>
          <w:szCs w:val="22"/>
        </w:rPr>
        <w:t xml:space="preserve">. </w:t>
      </w:r>
      <w:r w:rsidR="004E6CC8" w:rsidRPr="00D7477A">
        <w:rPr>
          <w:rFonts w:asciiTheme="majorHAnsi" w:hAnsiTheme="majorHAnsi"/>
          <w:sz w:val="22"/>
          <w:szCs w:val="22"/>
        </w:rPr>
        <w:t xml:space="preserve">De plus, </w:t>
      </w:r>
      <w:r w:rsidR="00D40D72" w:rsidRPr="00D7477A">
        <w:rPr>
          <w:rFonts w:asciiTheme="majorHAnsi" w:hAnsiTheme="majorHAnsi"/>
          <w:sz w:val="22"/>
          <w:szCs w:val="22"/>
        </w:rPr>
        <w:t xml:space="preserve"> l’évaluation des impacts se fait </w:t>
      </w:r>
      <w:r w:rsidR="004E6CC8" w:rsidRPr="00D7477A">
        <w:rPr>
          <w:rFonts w:asciiTheme="majorHAnsi" w:hAnsiTheme="majorHAnsi"/>
          <w:sz w:val="22"/>
          <w:szCs w:val="22"/>
        </w:rPr>
        <w:t xml:space="preserve">postérieurement </w:t>
      </w:r>
      <w:r w:rsidR="004E6CC8">
        <w:rPr>
          <w:rFonts w:asciiTheme="majorHAnsi" w:hAnsiTheme="majorHAnsi"/>
          <w:sz w:val="22"/>
          <w:szCs w:val="22"/>
        </w:rPr>
        <w:t xml:space="preserve">(5 ans au moins selon les pratiques courantes) </w:t>
      </w:r>
      <w:r w:rsidR="00D40D72" w:rsidRPr="00D7477A">
        <w:rPr>
          <w:rFonts w:asciiTheme="majorHAnsi" w:hAnsiTheme="majorHAnsi"/>
          <w:sz w:val="22"/>
          <w:szCs w:val="22"/>
        </w:rPr>
        <w:t xml:space="preserve">à la </w:t>
      </w:r>
      <w:r w:rsidR="004E6CC8">
        <w:rPr>
          <w:rFonts w:asciiTheme="majorHAnsi" w:hAnsiTheme="majorHAnsi"/>
          <w:sz w:val="22"/>
          <w:szCs w:val="22"/>
        </w:rPr>
        <w:t>fin</w:t>
      </w:r>
      <w:r w:rsidR="00D40D72" w:rsidRPr="0060735B">
        <w:rPr>
          <w:rFonts w:asciiTheme="majorHAnsi" w:hAnsiTheme="majorHAnsi"/>
          <w:sz w:val="22"/>
          <w:szCs w:val="22"/>
        </w:rPr>
        <w:t xml:space="preserve"> du projet.</w:t>
      </w:r>
    </w:p>
    <w:p w:rsidR="00AA33B0" w:rsidRDefault="00D40D72" w:rsidP="00FC69F2">
      <w:pPr>
        <w:spacing w:before="120" w:after="120" w:line="276" w:lineRule="auto"/>
        <w:jc w:val="both"/>
        <w:rPr>
          <w:rFonts w:asciiTheme="majorHAnsi" w:hAnsiTheme="majorHAnsi"/>
          <w:sz w:val="22"/>
          <w:szCs w:val="22"/>
        </w:rPr>
      </w:pPr>
      <w:r w:rsidRPr="0060735B">
        <w:rPr>
          <w:rFonts w:asciiTheme="majorHAnsi" w:hAnsiTheme="majorHAnsi"/>
          <w:sz w:val="22"/>
          <w:szCs w:val="22"/>
        </w:rPr>
        <w:t>Dans le présent exercice</w:t>
      </w:r>
      <w:r w:rsidR="004E6CC8">
        <w:rPr>
          <w:rFonts w:asciiTheme="majorHAnsi" w:hAnsiTheme="majorHAnsi"/>
          <w:sz w:val="22"/>
          <w:szCs w:val="22"/>
        </w:rPr>
        <w:t xml:space="preserve"> d’évaluation</w:t>
      </w:r>
      <w:r w:rsidRPr="000B3233">
        <w:rPr>
          <w:rFonts w:asciiTheme="majorHAnsi" w:hAnsiTheme="majorHAnsi"/>
          <w:sz w:val="22"/>
          <w:szCs w:val="22"/>
        </w:rPr>
        <w:t xml:space="preserve">, </w:t>
      </w:r>
      <w:r w:rsidR="004E6CC8">
        <w:rPr>
          <w:rFonts w:asciiTheme="majorHAnsi" w:hAnsiTheme="majorHAnsi"/>
          <w:sz w:val="22"/>
          <w:szCs w:val="22"/>
        </w:rPr>
        <w:t xml:space="preserve">et </w:t>
      </w:r>
      <w:r w:rsidRPr="000B3233">
        <w:rPr>
          <w:rFonts w:asciiTheme="majorHAnsi" w:hAnsiTheme="majorHAnsi"/>
          <w:sz w:val="22"/>
          <w:szCs w:val="22"/>
        </w:rPr>
        <w:t xml:space="preserve">au vu des données disponibles et </w:t>
      </w:r>
      <w:r w:rsidR="002A4B7E" w:rsidRPr="000B3233">
        <w:rPr>
          <w:rFonts w:asciiTheme="majorHAnsi" w:hAnsiTheme="majorHAnsi"/>
          <w:sz w:val="22"/>
          <w:szCs w:val="22"/>
        </w:rPr>
        <w:t xml:space="preserve">des mesures prises au début du projet, les analyses </w:t>
      </w:r>
      <w:r w:rsidR="004E6CC8">
        <w:rPr>
          <w:rFonts w:asciiTheme="majorHAnsi" w:hAnsiTheme="majorHAnsi"/>
          <w:sz w:val="22"/>
          <w:szCs w:val="22"/>
        </w:rPr>
        <w:t xml:space="preserve">relatives aux impacts </w:t>
      </w:r>
      <w:r w:rsidR="002A4B7E" w:rsidRPr="000B3233">
        <w:rPr>
          <w:rFonts w:asciiTheme="majorHAnsi" w:hAnsiTheme="majorHAnsi"/>
          <w:sz w:val="22"/>
          <w:szCs w:val="22"/>
        </w:rPr>
        <w:t>ne peuvent être que qualitatives</w:t>
      </w:r>
      <w:r w:rsidR="004E6CC8">
        <w:rPr>
          <w:rFonts w:asciiTheme="majorHAnsi" w:hAnsiTheme="majorHAnsi"/>
          <w:sz w:val="22"/>
          <w:szCs w:val="22"/>
        </w:rPr>
        <w:t>,</w:t>
      </w:r>
      <w:r w:rsidR="002A4B7E" w:rsidRPr="000B3233">
        <w:rPr>
          <w:rFonts w:asciiTheme="majorHAnsi" w:hAnsiTheme="majorHAnsi"/>
          <w:sz w:val="22"/>
          <w:szCs w:val="22"/>
        </w:rPr>
        <w:t xml:space="preserve"> avec quelques illustrations chiffrées.</w:t>
      </w:r>
    </w:p>
    <w:p w:rsidR="004E6CC8" w:rsidRPr="000B3233" w:rsidRDefault="004E6CC8" w:rsidP="0060735B">
      <w:pPr>
        <w:jc w:val="both"/>
        <w:rPr>
          <w:rFonts w:asciiTheme="majorHAnsi" w:hAnsiTheme="majorHAnsi"/>
          <w:sz w:val="22"/>
          <w:szCs w:val="22"/>
        </w:rPr>
      </w:pPr>
    </w:p>
    <w:p w:rsidR="002264B9" w:rsidRPr="00E74E50" w:rsidRDefault="002264B9" w:rsidP="0060735B">
      <w:pPr>
        <w:pStyle w:val="Titre2"/>
      </w:pPr>
      <w:bookmarkStart w:id="59" w:name="_Toc448766405"/>
      <w:bookmarkStart w:id="60" w:name="_Toc508788926"/>
      <w:r w:rsidRPr="00E74E50">
        <w:t>Impacts du sous-programme sur les stratégies institutionnelles</w:t>
      </w:r>
      <w:bookmarkEnd w:id="59"/>
      <w:bookmarkEnd w:id="60"/>
      <w:r w:rsidRPr="00E74E50">
        <w:t xml:space="preserve"> </w:t>
      </w:r>
    </w:p>
    <w:p w:rsidR="004E6CC8" w:rsidRDefault="004E6CC8" w:rsidP="000B3233">
      <w:pPr>
        <w:jc w:val="both"/>
        <w:rPr>
          <w:rFonts w:asciiTheme="majorHAnsi" w:hAnsiTheme="majorHAnsi"/>
          <w:sz w:val="22"/>
          <w:szCs w:val="22"/>
        </w:rPr>
      </w:pPr>
    </w:p>
    <w:p w:rsidR="0012719A" w:rsidRPr="000B3233" w:rsidRDefault="0012719A" w:rsidP="00FC69F2">
      <w:pPr>
        <w:spacing w:before="120" w:after="120" w:line="276" w:lineRule="auto"/>
        <w:jc w:val="both"/>
        <w:rPr>
          <w:rFonts w:asciiTheme="majorHAnsi" w:hAnsiTheme="majorHAnsi"/>
          <w:sz w:val="22"/>
          <w:szCs w:val="22"/>
        </w:rPr>
      </w:pPr>
      <w:r w:rsidRPr="000B3233">
        <w:rPr>
          <w:rFonts w:asciiTheme="majorHAnsi" w:hAnsiTheme="majorHAnsi"/>
          <w:sz w:val="22"/>
          <w:szCs w:val="22"/>
        </w:rPr>
        <w:t xml:space="preserve">Le sous-programme CPP Centre Ouest est avant tout un projet pilote qui a décidé d’investir dans le </w:t>
      </w:r>
      <w:r w:rsidRPr="000B3233">
        <w:rPr>
          <w:rFonts w:asciiTheme="majorHAnsi" w:hAnsiTheme="majorHAnsi"/>
          <w:b/>
          <w:sz w:val="22"/>
          <w:szCs w:val="22"/>
        </w:rPr>
        <w:t>changement de comportement</w:t>
      </w:r>
      <w:r w:rsidRPr="000B3233">
        <w:rPr>
          <w:rFonts w:asciiTheme="majorHAnsi" w:hAnsiTheme="majorHAnsi"/>
          <w:sz w:val="22"/>
          <w:szCs w:val="22"/>
        </w:rPr>
        <w:t xml:space="preserve"> des institutions et des acteurs dont l’action touche à l’utilisation des ressources naturelles ou vise leur gestion durable.  </w:t>
      </w:r>
    </w:p>
    <w:p w:rsidR="008F68D9" w:rsidRPr="000B3233" w:rsidRDefault="00F10461" w:rsidP="00FC69F2">
      <w:pPr>
        <w:spacing w:before="120" w:after="120" w:line="276" w:lineRule="auto"/>
        <w:jc w:val="both"/>
        <w:rPr>
          <w:rFonts w:asciiTheme="majorHAnsi" w:hAnsiTheme="majorHAnsi"/>
          <w:sz w:val="22"/>
          <w:szCs w:val="22"/>
        </w:rPr>
      </w:pPr>
      <w:r w:rsidRPr="000B3233">
        <w:rPr>
          <w:rFonts w:asciiTheme="majorHAnsi" w:hAnsiTheme="majorHAnsi"/>
          <w:sz w:val="22"/>
          <w:szCs w:val="22"/>
        </w:rPr>
        <w:t>L</w:t>
      </w:r>
      <w:r w:rsidR="0012719A" w:rsidRPr="000B3233">
        <w:rPr>
          <w:rFonts w:asciiTheme="majorHAnsi" w:hAnsiTheme="majorHAnsi"/>
          <w:sz w:val="22"/>
          <w:szCs w:val="22"/>
        </w:rPr>
        <w:t>e cadre de concertation que représente la plateforme régionale de partenariat pour la GDT (PRP-GDT), a été mis en place dès le démarrage du projet</w:t>
      </w:r>
      <w:r w:rsidRPr="000B3233">
        <w:rPr>
          <w:rFonts w:asciiTheme="majorHAnsi" w:hAnsiTheme="majorHAnsi"/>
          <w:sz w:val="22"/>
          <w:szCs w:val="22"/>
        </w:rPr>
        <w:t xml:space="preserve"> ; cependant, </w:t>
      </w:r>
      <w:r w:rsidR="0012719A" w:rsidRPr="000B3233">
        <w:rPr>
          <w:rFonts w:asciiTheme="majorHAnsi" w:hAnsiTheme="majorHAnsi"/>
          <w:sz w:val="22"/>
          <w:szCs w:val="22"/>
        </w:rPr>
        <w:t xml:space="preserve">son fonctionnement et surtout son élargissement aux niveaux communal pour coordonner les partenariats </w:t>
      </w:r>
      <w:r w:rsidRPr="000B3233">
        <w:rPr>
          <w:rFonts w:asciiTheme="majorHAnsi" w:hAnsiTheme="majorHAnsi" w:cs="Arial"/>
          <w:bCs/>
          <w:sz w:val="22"/>
          <w:szCs w:val="22"/>
        </w:rPr>
        <w:t>durables permettant de favoriser une approche intégrée de la gestion durable et équitable des terres</w:t>
      </w:r>
      <w:r w:rsidRPr="000B3233">
        <w:rPr>
          <w:rFonts w:asciiTheme="majorHAnsi" w:hAnsiTheme="majorHAnsi"/>
          <w:sz w:val="22"/>
          <w:szCs w:val="22"/>
        </w:rPr>
        <w:t xml:space="preserve">, ont souffert d’un contexte institutionnel et politique </w:t>
      </w:r>
      <w:r w:rsidR="008F68D9" w:rsidRPr="000B3233">
        <w:rPr>
          <w:rFonts w:asciiTheme="majorHAnsi" w:hAnsiTheme="majorHAnsi"/>
          <w:sz w:val="22"/>
          <w:szCs w:val="22"/>
        </w:rPr>
        <w:t xml:space="preserve">particulièrement </w:t>
      </w:r>
      <w:r w:rsidRPr="000B3233">
        <w:rPr>
          <w:rFonts w:asciiTheme="majorHAnsi" w:hAnsiTheme="majorHAnsi"/>
          <w:sz w:val="22"/>
          <w:szCs w:val="22"/>
        </w:rPr>
        <w:t>instable</w:t>
      </w:r>
      <w:r w:rsidR="008F68D9" w:rsidRPr="000B3233">
        <w:rPr>
          <w:rFonts w:asciiTheme="majorHAnsi" w:hAnsiTheme="majorHAnsi"/>
          <w:sz w:val="22"/>
          <w:szCs w:val="22"/>
        </w:rPr>
        <w:t>,</w:t>
      </w:r>
      <w:r w:rsidRPr="000B3233">
        <w:rPr>
          <w:rFonts w:asciiTheme="majorHAnsi" w:hAnsiTheme="majorHAnsi"/>
          <w:sz w:val="22"/>
          <w:szCs w:val="22"/>
        </w:rPr>
        <w:t> marqué par</w:t>
      </w:r>
      <w:r w:rsidR="008F68D9" w:rsidRPr="000B3233">
        <w:rPr>
          <w:rFonts w:asciiTheme="majorHAnsi" w:hAnsiTheme="majorHAnsi"/>
          <w:sz w:val="22"/>
          <w:szCs w:val="22"/>
        </w:rPr>
        <w:t> :</w:t>
      </w:r>
    </w:p>
    <w:p w:rsidR="008F68D9" w:rsidRPr="000B3233" w:rsidRDefault="00F10461" w:rsidP="000B3233">
      <w:pPr>
        <w:pStyle w:val="Paragraphedeliste"/>
        <w:numPr>
          <w:ilvl w:val="0"/>
          <w:numId w:val="15"/>
        </w:numPr>
        <w:jc w:val="both"/>
        <w:rPr>
          <w:rFonts w:asciiTheme="majorHAnsi" w:hAnsiTheme="majorHAnsi"/>
          <w:sz w:val="22"/>
          <w:szCs w:val="22"/>
        </w:rPr>
      </w:pPr>
      <w:r w:rsidRPr="000B3233">
        <w:rPr>
          <w:rFonts w:asciiTheme="majorHAnsi" w:hAnsiTheme="majorHAnsi"/>
          <w:sz w:val="22"/>
          <w:szCs w:val="22"/>
        </w:rPr>
        <w:t>un « passage à vide » de deux ans au niveau des organes élus des collectivités territoriales (région et communes) sur lesquels ont été bâties les stratégies institutionnelles et</w:t>
      </w:r>
    </w:p>
    <w:p w:rsidR="00F10461" w:rsidRPr="000B3233" w:rsidRDefault="00F10461" w:rsidP="000B3233">
      <w:pPr>
        <w:pStyle w:val="Paragraphedeliste"/>
        <w:numPr>
          <w:ilvl w:val="0"/>
          <w:numId w:val="15"/>
        </w:numPr>
        <w:jc w:val="both"/>
        <w:rPr>
          <w:rFonts w:asciiTheme="majorHAnsi" w:hAnsiTheme="majorHAnsi"/>
          <w:sz w:val="22"/>
          <w:szCs w:val="22"/>
        </w:rPr>
      </w:pPr>
      <w:r w:rsidRPr="000B3233">
        <w:rPr>
          <w:rFonts w:asciiTheme="majorHAnsi" w:hAnsiTheme="majorHAnsi"/>
          <w:sz w:val="22"/>
          <w:szCs w:val="22"/>
        </w:rPr>
        <w:t xml:space="preserve">une instabilité remarquée dans les directions </w:t>
      </w:r>
      <w:r w:rsidR="008F68D9" w:rsidRPr="000B3233">
        <w:rPr>
          <w:rFonts w:asciiTheme="majorHAnsi" w:hAnsiTheme="majorHAnsi"/>
          <w:sz w:val="22"/>
          <w:szCs w:val="22"/>
        </w:rPr>
        <w:t>des services techniques déconcentrés de l’Etat au niveau régional.</w:t>
      </w:r>
    </w:p>
    <w:p w:rsidR="008F68D9" w:rsidRPr="000B3233" w:rsidRDefault="008F68D9" w:rsidP="00FC69F2">
      <w:pPr>
        <w:spacing w:before="120" w:after="120" w:line="276" w:lineRule="auto"/>
        <w:jc w:val="both"/>
        <w:rPr>
          <w:rFonts w:asciiTheme="majorHAnsi" w:hAnsiTheme="majorHAnsi"/>
          <w:sz w:val="22"/>
          <w:szCs w:val="22"/>
        </w:rPr>
      </w:pPr>
      <w:r w:rsidRPr="000B3233">
        <w:rPr>
          <w:rFonts w:asciiTheme="majorHAnsi" w:hAnsiTheme="majorHAnsi"/>
          <w:sz w:val="22"/>
          <w:szCs w:val="22"/>
        </w:rPr>
        <w:t xml:space="preserve">Ainsi, la PRP/GDT </w:t>
      </w:r>
      <w:r w:rsidR="00F10461" w:rsidRPr="000B3233">
        <w:rPr>
          <w:rFonts w:asciiTheme="majorHAnsi" w:hAnsiTheme="majorHAnsi"/>
          <w:sz w:val="22"/>
          <w:szCs w:val="22"/>
        </w:rPr>
        <w:t>a tenu six sessions pendant les quatre ans. Ces sessions ont permis de se pencher sur différentes questions liées à la GDT dans la Région.</w:t>
      </w:r>
      <w:r w:rsidRPr="000B3233">
        <w:rPr>
          <w:rFonts w:asciiTheme="majorHAnsi" w:hAnsiTheme="majorHAnsi"/>
          <w:sz w:val="22"/>
          <w:szCs w:val="22"/>
        </w:rPr>
        <w:t xml:space="preserve"> Cependant, en l’absence d’outils de planification et de suivi annuels concertés, les sessions de la PRP/GDT se sont généralement penchées sur des questions courantes ou ponctuelles ; de sorte que les effets attendus en termes de coordination des interventions en matière de GDT dans la région ne peuvent pas être évalués de façon rigoureuse. </w:t>
      </w:r>
    </w:p>
    <w:p w:rsidR="008F68D9" w:rsidRDefault="008F68D9" w:rsidP="00FC69F2">
      <w:pPr>
        <w:spacing w:before="120" w:after="120" w:line="276" w:lineRule="auto"/>
        <w:jc w:val="both"/>
        <w:rPr>
          <w:rFonts w:asciiTheme="majorHAnsi" w:hAnsiTheme="majorHAnsi"/>
          <w:sz w:val="22"/>
          <w:szCs w:val="22"/>
        </w:rPr>
      </w:pPr>
      <w:r w:rsidRPr="000B3233">
        <w:rPr>
          <w:rFonts w:asciiTheme="majorHAnsi" w:hAnsiTheme="majorHAnsi"/>
          <w:sz w:val="22"/>
          <w:szCs w:val="22"/>
        </w:rPr>
        <w:t xml:space="preserve">Le dernier plan de travail annuel (2018) devrait tenter d’initier de tels exercices, en mettant </w:t>
      </w:r>
      <w:r w:rsidR="00BD7D5D" w:rsidRPr="000B3233">
        <w:rPr>
          <w:rFonts w:asciiTheme="majorHAnsi" w:hAnsiTheme="majorHAnsi"/>
          <w:sz w:val="22"/>
          <w:szCs w:val="22"/>
        </w:rPr>
        <w:t xml:space="preserve">ainsi à contribution le </w:t>
      </w:r>
      <w:r w:rsidRPr="000B3233">
        <w:rPr>
          <w:rFonts w:asciiTheme="majorHAnsi" w:hAnsiTheme="majorHAnsi"/>
          <w:sz w:val="22"/>
          <w:szCs w:val="22"/>
        </w:rPr>
        <w:t>système harmonisé de suivi-évaluation en matière de GDT</w:t>
      </w:r>
      <w:r w:rsidR="00BD7D5D" w:rsidRPr="000B3233">
        <w:rPr>
          <w:rFonts w:asciiTheme="majorHAnsi" w:hAnsiTheme="majorHAnsi"/>
          <w:sz w:val="22"/>
          <w:szCs w:val="22"/>
        </w:rPr>
        <w:t xml:space="preserve"> développé avec l’appui du projet</w:t>
      </w:r>
      <w:r w:rsidR="002A4B7E" w:rsidRPr="000B3233">
        <w:rPr>
          <w:rFonts w:asciiTheme="majorHAnsi" w:hAnsiTheme="majorHAnsi"/>
          <w:sz w:val="22"/>
          <w:szCs w:val="22"/>
        </w:rPr>
        <w:t>.</w:t>
      </w:r>
    </w:p>
    <w:p w:rsidR="004E6CC8" w:rsidRDefault="004E6CC8" w:rsidP="000B3233">
      <w:pPr>
        <w:jc w:val="both"/>
        <w:rPr>
          <w:rFonts w:asciiTheme="majorHAnsi" w:hAnsiTheme="majorHAnsi"/>
          <w:sz w:val="22"/>
          <w:szCs w:val="22"/>
        </w:rPr>
      </w:pPr>
    </w:p>
    <w:p w:rsidR="0062008C" w:rsidRDefault="0062008C" w:rsidP="000B3233">
      <w:pPr>
        <w:jc w:val="both"/>
        <w:rPr>
          <w:rFonts w:asciiTheme="majorHAnsi" w:hAnsiTheme="majorHAnsi"/>
          <w:sz w:val="22"/>
          <w:szCs w:val="22"/>
        </w:rPr>
      </w:pPr>
    </w:p>
    <w:p w:rsidR="0062008C" w:rsidRPr="000B3233" w:rsidRDefault="0062008C" w:rsidP="000B3233">
      <w:pPr>
        <w:jc w:val="both"/>
        <w:rPr>
          <w:rFonts w:asciiTheme="majorHAnsi" w:hAnsiTheme="majorHAnsi"/>
          <w:sz w:val="22"/>
          <w:szCs w:val="22"/>
        </w:rPr>
      </w:pPr>
    </w:p>
    <w:p w:rsidR="002264B9" w:rsidRPr="00E74E50" w:rsidRDefault="002264B9" w:rsidP="0060735B">
      <w:pPr>
        <w:pStyle w:val="Titre2"/>
      </w:pPr>
      <w:bookmarkStart w:id="61" w:name="_Toc448766406"/>
      <w:bookmarkStart w:id="62" w:name="_Toc508788927"/>
      <w:r w:rsidRPr="00E74E50">
        <w:lastRenderedPageBreak/>
        <w:t>Impacts socio-économiques</w:t>
      </w:r>
      <w:bookmarkEnd w:id="61"/>
      <w:bookmarkEnd w:id="62"/>
    </w:p>
    <w:p w:rsidR="004E6CC8" w:rsidRDefault="004E6CC8" w:rsidP="004E6CC8">
      <w:pPr>
        <w:rPr>
          <w:rFonts w:asciiTheme="majorHAnsi" w:hAnsiTheme="majorHAnsi"/>
          <w:sz w:val="22"/>
          <w:szCs w:val="22"/>
          <w:highlight w:val="yellow"/>
        </w:rPr>
      </w:pPr>
    </w:p>
    <w:p w:rsidR="002264B9" w:rsidRPr="000B3233" w:rsidRDefault="00AA33B0" w:rsidP="00FC69F2">
      <w:pPr>
        <w:spacing w:before="120" w:after="120" w:line="276" w:lineRule="auto"/>
        <w:jc w:val="both"/>
        <w:rPr>
          <w:rFonts w:asciiTheme="majorHAnsi" w:hAnsiTheme="majorHAnsi"/>
          <w:sz w:val="22"/>
          <w:szCs w:val="22"/>
        </w:rPr>
      </w:pPr>
      <w:r w:rsidRPr="000B3233">
        <w:rPr>
          <w:rFonts w:asciiTheme="majorHAnsi" w:hAnsiTheme="majorHAnsi"/>
          <w:sz w:val="22"/>
          <w:szCs w:val="22"/>
        </w:rPr>
        <w:t xml:space="preserve">L’analyse des « impacts socio-économiques » du </w:t>
      </w:r>
      <w:r w:rsidR="00345066" w:rsidRPr="000B3233">
        <w:rPr>
          <w:rFonts w:asciiTheme="majorHAnsi" w:hAnsiTheme="majorHAnsi"/>
          <w:sz w:val="22"/>
          <w:szCs w:val="22"/>
        </w:rPr>
        <w:t>CPP-CO</w:t>
      </w:r>
      <w:r w:rsidRPr="000B3233">
        <w:rPr>
          <w:rFonts w:asciiTheme="majorHAnsi" w:hAnsiTheme="majorHAnsi"/>
          <w:sz w:val="22"/>
          <w:szCs w:val="22"/>
        </w:rPr>
        <w:t xml:space="preserve"> peu</w:t>
      </w:r>
      <w:r w:rsidR="004E6CC8" w:rsidRPr="000B3233">
        <w:rPr>
          <w:rFonts w:asciiTheme="majorHAnsi" w:hAnsiTheme="majorHAnsi"/>
          <w:sz w:val="22"/>
          <w:szCs w:val="22"/>
        </w:rPr>
        <w:t xml:space="preserve">t s’appuyer </w:t>
      </w:r>
      <w:r w:rsidRPr="000B3233">
        <w:rPr>
          <w:rFonts w:asciiTheme="majorHAnsi" w:hAnsiTheme="majorHAnsi"/>
          <w:sz w:val="22"/>
          <w:szCs w:val="22"/>
        </w:rPr>
        <w:t>sur les résultats essentiels du sous-programme</w:t>
      </w:r>
      <w:r w:rsidR="004E6CC8" w:rsidRPr="000B3233">
        <w:rPr>
          <w:rFonts w:asciiTheme="majorHAnsi" w:hAnsiTheme="majorHAnsi"/>
          <w:sz w:val="22"/>
          <w:szCs w:val="22"/>
        </w:rPr>
        <w:t>, notamment</w:t>
      </w:r>
      <w:r w:rsidRPr="000B3233">
        <w:rPr>
          <w:rFonts w:asciiTheme="majorHAnsi" w:hAnsiTheme="majorHAnsi"/>
          <w:sz w:val="22"/>
          <w:szCs w:val="22"/>
        </w:rPr>
        <w:t> :</w:t>
      </w:r>
    </w:p>
    <w:p w:rsidR="00AA33B0" w:rsidRPr="00B95C7A" w:rsidRDefault="00AA33B0" w:rsidP="00FC69F2">
      <w:pPr>
        <w:pStyle w:val="Paragraphedeliste"/>
        <w:numPr>
          <w:ilvl w:val="0"/>
          <w:numId w:val="15"/>
        </w:numPr>
        <w:spacing w:before="120" w:after="120"/>
        <w:ind w:left="714" w:hanging="357"/>
        <w:contextualSpacing w:val="0"/>
        <w:jc w:val="both"/>
        <w:rPr>
          <w:rFonts w:asciiTheme="majorHAnsi" w:hAnsiTheme="majorHAnsi"/>
          <w:sz w:val="22"/>
          <w:szCs w:val="22"/>
        </w:rPr>
      </w:pPr>
      <w:r w:rsidRPr="000B3233">
        <w:rPr>
          <w:rFonts w:asciiTheme="majorHAnsi" w:hAnsiTheme="majorHAnsi"/>
          <w:sz w:val="22"/>
          <w:szCs w:val="22"/>
        </w:rPr>
        <w:t>La mise en place de la platef</w:t>
      </w:r>
      <w:r w:rsidR="002A4B7E" w:rsidRPr="000B3233">
        <w:rPr>
          <w:rFonts w:asciiTheme="majorHAnsi" w:hAnsiTheme="majorHAnsi"/>
          <w:sz w:val="22"/>
          <w:szCs w:val="22"/>
        </w:rPr>
        <w:t xml:space="preserve">orme régionale de partenariat pour la GDT </w:t>
      </w:r>
      <w:r w:rsidR="004E6CC8" w:rsidRPr="000B3233">
        <w:rPr>
          <w:rFonts w:asciiTheme="majorHAnsi" w:hAnsiTheme="majorHAnsi"/>
          <w:sz w:val="22"/>
          <w:szCs w:val="22"/>
        </w:rPr>
        <w:t xml:space="preserve">qui </w:t>
      </w:r>
      <w:r w:rsidR="002A4B7E" w:rsidRPr="000B3233">
        <w:rPr>
          <w:rFonts w:asciiTheme="majorHAnsi" w:hAnsiTheme="majorHAnsi"/>
          <w:sz w:val="22"/>
          <w:szCs w:val="22"/>
        </w:rPr>
        <w:t>a permis aux acteurs de la région d’installer un mécanisme de coordination</w:t>
      </w:r>
      <w:r w:rsidR="004E6CC8" w:rsidRPr="000B3233">
        <w:rPr>
          <w:rFonts w:asciiTheme="majorHAnsi" w:hAnsiTheme="majorHAnsi"/>
          <w:sz w:val="22"/>
          <w:szCs w:val="22"/>
        </w:rPr>
        <w:t xml:space="preserve"> des interventions en matière de gestion des ressources naturelles</w:t>
      </w:r>
      <w:r w:rsidR="004E6CC8" w:rsidRPr="00B95C7A">
        <w:rPr>
          <w:rFonts w:asciiTheme="majorHAnsi" w:hAnsiTheme="majorHAnsi"/>
          <w:sz w:val="22"/>
          <w:szCs w:val="22"/>
        </w:rPr>
        <w:t xml:space="preserve">; </w:t>
      </w:r>
      <w:r w:rsidR="002A4B7E" w:rsidRPr="00B95C7A">
        <w:rPr>
          <w:rFonts w:asciiTheme="majorHAnsi" w:hAnsiTheme="majorHAnsi"/>
          <w:sz w:val="22"/>
          <w:szCs w:val="22"/>
        </w:rPr>
        <w:t xml:space="preserve"> </w:t>
      </w:r>
    </w:p>
    <w:p w:rsidR="00292FB9" w:rsidRPr="00B95C7A" w:rsidRDefault="00292FB9" w:rsidP="00FC69F2">
      <w:pPr>
        <w:pStyle w:val="Paragraphedeliste"/>
        <w:numPr>
          <w:ilvl w:val="0"/>
          <w:numId w:val="15"/>
        </w:numPr>
        <w:spacing w:before="120" w:after="120"/>
        <w:ind w:left="714" w:hanging="357"/>
        <w:contextualSpacing w:val="0"/>
        <w:jc w:val="both"/>
        <w:rPr>
          <w:rFonts w:asciiTheme="majorHAnsi" w:hAnsiTheme="majorHAnsi"/>
          <w:sz w:val="22"/>
          <w:szCs w:val="22"/>
        </w:rPr>
      </w:pPr>
      <w:r w:rsidRPr="00B95C7A">
        <w:rPr>
          <w:rFonts w:asciiTheme="majorHAnsi" w:hAnsiTheme="majorHAnsi"/>
          <w:sz w:val="22"/>
          <w:szCs w:val="22"/>
        </w:rPr>
        <w:t xml:space="preserve">La mise en place des structures foncières villageoises </w:t>
      </w:r>
      <w:r w:rsidR="00D7477A" w:rsidRPr="00B95C7A">
        <w:rPr>
          <w:rFonts w:asciiTheme="majorHAnsi" w:hAnsiTheme="majorHAnsi"/>
          <w:sz w:val="22"/>
          <w:szCs w:val="22"/>
        </w:rPr>
        <w:t xml:space="preserve">et des services fonciers ruraux au sein des Communes, qui </w:t>
      </w:r>
      <w:r w:rsidR="004E6CC8" w:rsidRPr="00B95C7A">
        <w:rPr>
          <w:rFonts w:asciiTheme="majorHAnsi" w:hAnsiTheme="majorHAnsi"/>
          <w:sz w:val="22"/>
          <w:szCs w:val="22"/>
        </w:rPr>
        <w:t xml:space="preserve">devraient permettre à court et moyen termes de (i) sécuriser les possessions foncières et les investissements dans </w:t>
      </w:r>
      <w:r w:rsidR="00D7477A" w:rsidRPr="00B95C7A">
        <w:rPr>
          <w:rFonts w:asciiTheme="majorHAnsi" w:hAnsiTheme="majorHAnsi"/>
          <w:sz w:val="22"/>
          <w:szCs w:val="22"/>
        </w:rPr>
        <w:t xml:space="preserve">les ressources naturelles, (ii) accroitre la productivité des terres rurales et (iii) améliorer la valeur du capital foncier des ménages, comme moyen de renforcer les investissements agro-sylvo-pastoraux. </w:t>
      </w:r>
    </w:p>
    <w:p w:rsidR="00481CE4" w:rsidRPr="00B95C7A" w:rsidRDefault="00292FB9" w:rsidP="00FC69F2">
      <w:pPr>
        <w:pStyle w:val="Paragraphedeliste"/>
        <w:numPr>
          <w:ilvl w:val="0"/>
          <w:numId w:val="15"/>
        </w:numPr>
        <w:spacing w:before="120" w:after="120"/>
        <w:ind w:left="714" w:hanging="357"/>
        <w:contextualSpacing w:val="0"/>
        <w:jc w:val="both"/>
        <w:rPr>
          <w:rFonts w:asciiTheme="majorHAnsi" w:hAnsiTheme="majorHAnsi"/>
          <w:sz w:val="22"/>
          <w:szCs w:val="22"/>
        </w:rPr>
      </w:pPr>
      <w:r w:rsidRPr="00B95C7A">
        <w:rPr>
          <w:rFonts w:asciiTheme="majorHAnsi" w:hAnsiTheme="majorHAnsi"/>
          <w:sz w:val="22"/>
          <w:szCs w:val="22"/>
        </w:rPr>
        <w:t xml:space="preserve">Les aménagements démonstratifs </w:t>
      </w:r>
      <w:r w:rsidR="00345FDD" w:rsidRPr="00B95C7A">
        <w:rPr>
          <w:rFonts w:asciiTheme="majorHAnsi" w:hAnsiTheme="majorHAnsi"/>
          <w:sz w:val="22"/>
          <w:szCs w:val="22"/>
        </w:rPr>
        <w:t xml:space="preserve">réalisés, </w:t>
      </w:r>
      <w:r w:rsidR="00D7477A" w:rsidRPr="00B95C7A">
        <w:rPr>
          <w:rFonts w:asciiTheme="majorHAnsi" w:hAnsiTheme="majorHAnsi"/>
          <w:sz w:val="22"/>
          <w:szCs w:val="22"/>
        </w:rPr>
        <w:t xml:space="preserve">qui, </w:t>
      </w:r>
      <w:r w:rsidR="00345FDD" w:rsidRPr="00B95C7A">
        <w:rPr>
          <w:rFonts w:asciiTheme="majorHAnsi" w:hAnsiTheme="majorHAnsi"/>
          <w:sz w:val="22"/>
          <w:szCs w:val="22"/>
        </w:rPr>
        <w:t xml:space="preserve">en plus de constituer des outils de formation et de sensibilisation, </w:t>
      </w:r>
      <w:r w:rsidR="00481CE4" w:rsidRPr="00B95C7A">
        <w:rPr>
          <w:rFonts w:asciiTheme="majorHAnsi" w:hAnsiTheme="majorHAnsi"/>
          <w:sz w:val="22"/>
          <w:szCs w:val="22"/>
        </w:rPr>
        <w:t>contribue</w:t>
      </w:r>
      <w:r w:rsidR="00D7477A" w:rsidRPr="00B95C7A">
        <w:rPr>
          <w:rFonts w:asciiTheme="majorHAnsi" w:hAnsiTheme="majorHAnsi"/>
          <w:sz w:val="22"/>
          <w:szCs w:val="22"/>
        </w:rPr>
        <w:t xml:space="preserve">nt déjà </w:t>
      </w:r>
      <w:r w:rsidR="00345FDD" w:rsidRPr="00B95C7A">
        <w:rPr>
          <w:rFonts w:asciiTheme="majorHAnsi" w:hAnsiTheme="majorHAnsi"/>
          <w:sz w:val="22"/>
          <w:szCs w:val="22"/>
        </w:rPr>
        <w:t>à améliorer la production agricole (rizicole, maraîchère et piscicole</w:t>
      </w:r>
      <w:r w:rsidR="00D7477A" w:rsidRPr="00B95C7A">
        <w:rPr>
          <w:rFonts w:asciiTheme="majorHAnsi" w:hAnsiTheme="majorHAnsi"/>
          <w:sz w:val="22"/>
          <w:szCs w:val="22"/>
        </w:rPr>
        <w:t>)</w:t>
      </w:r>
      <w:r w:rsidR="00345FDD" w:rsidRPr="00B95C7A">
        <w:rPr>
          <w:rFonts w:asciiTheme="majorHAnsi" w:hAnsiTheme="majorHAnsi"/>
          <w:sz w:val="22"/>
          <w:szCs w:val="22"/>
        </w:rPr>
        <w:t xml:space="preserve"> </w:t>
      </w:r>
      <w:r w:rsidR="00D7477A" w:rsidRPr="00B95C7A">
        <w:rPr>
          <w:rFonts w:asciiTheme="majorHAnsi" w:hAnsiTheme="majorHAnsi"/>
          <w:sz w:val="22"/>
          <w:szCs w:val="22"/>
        </w:rPr>
        <w:t>locale</w:t>
      </w:r>
      <w:r w:rsidR="00345FDD" w:rsidRPr="00B95C7A">
        <w:rPr>
          <w:rFonts w:asciiTheme="majorHAnsi" w:hAnsiTheme="majorHAnsi"/>
          <w:sz w:val="22"/>
          <w:szCs w:val="22"/>
        </w:rPr>
        <w:t xml:space="preserve">, </w:t>
      </w:r>
      <w:r w:rsidR="00D7477A" w:rsidRPr="00B95C7A">
        <w:rPr>
          <w:rFonts w:asciiTheme="majorHAnsi" w:hAnsiTheme="majorHAnsi"/>
          <w:sz w:val="22"/>
          <w:szCs w:val="22"/>
        </w:rPr>
        <w:t xml:space="preserve">comme c’est le cas </w:t>
      </w:r>
      <w:r w:rsidR="00345FDD" w:rsidRPr="00B95C7A">
        <w:rPr>
          <w:rFonts w:asciiTheme="majorHAnsi" w:hAnsiTheme="majorHAnsi"/>
          <w:sz w:val="22"/>
          <w:szCs w:val="22"/>
        </w:rPr>
        <w:t>dans la commune de Dalo</w:t>
      </w:r>
      <w:r w:rsidR="00D7477A" w:rsidRPr="00B95C7A">
        <w:rPr>
          <w:rFonts w:asciiTheme="majorHAnsi" w:hAnsiTheme="majorHAnsi"/>
          <w:sz w:val="22"/>
          <w:szCs w:val="22"/>
        </w:rPr>
        <w:t>.</w:t>
      </w:r>
    </w:p>
    <w:p w:rsidR="00FD3AA5" w:rsidRPr="00D7477A" w:rsidRDefault="00FD3AA5" w:rsidP="00FC69F2">
      <w:pPr>
        <w:pStyle w:val="Paragraphedeliste"/>
        <w:numPr>
          <w:ilvl w:val="0"/>
          <w:numId w:val="15"/>
        </w:numPr>
        <w:spacing w:before="120" w:after="120"/>
        <w:ind w:left="714" w:hanging="357"/>
        <w:contextualSpacing w:val="0"/>
        <w:jc w:val="both"/>
        <w:rPr>
          <w:rFonts w:asciiTheme="majorHAnsi" w:hAnsiTheme="majorHAnsi"/>
          <w:sz w:val="22"/>
          <w:szCs w:val="22"/>
        </w:rPr>
      </w:pPr>
      <w:r w:rsidRPr="00B95C7A">
        <w:rPr>
          <w:rFonts w:asciiTheme="majorHAnsi" w:hAnsiTheme="majorHAnsi"/>
          <w:sz w:val="22"/>
          <w:szCs w:val="22"/>
        </w:rPr>
        <w:t xml:space="preserve">La formation </w:t>
      </w:r>
      <w:r w:rsidR="00D7477A">
        <w:rPr>
          <w:rFonts w:asciiTheme="majorHAnsi" w:hAnsiTheme="majorHAnsi"/>
          <w:sz w:val="22"/>
          <w:szCs w:val="22"/>
        </w:rPr>
        <w:t xml:space="preserve">et l’appui à l’organisation </w:t>
      </w:r>
      <w:r w:rsidRPr="00D7477A">
        <w:rPr>
          <w:rFonts w:asciiTheme="majorHAnsi" w:hAnsiTheme="majorHAnsi"/>
          <w:sz w:val="22"/>
          <w:szCs w:val="22"/>
        </w:rPr>
        <w:t xml:space="preserve">des Formateurs vulgarisateurs paysans (FVP) </w:t>
      </w:r>
      <w:r w:rsidR="00D7477A">
        <w:rPr>
          <w:rFonts w:asciiTheme="majorHAnsi" w:hAnsiTheme="majorHAnsi"/>
          <w:sz w:val="22"/>
          <w:szCs w:val="22"/>
        </w:rPr>
        <w:t xml:space="preserve">qui ont </w:t>
      </w:r>
      <w:r w:rsidRPr="00D7477A">
        <w:rPr>
          <w:rFonts w:asciiTheme="majorHAnsi" w:hAnsiTheme="majorHAnsi"/>
          <w:sz w:val="22"/>
          <w:szCs w:val="22"/>
        </w:rPr>
        <w:t>perm</w:t>
      </w:r>
      <w:r w:rsidR="00D7477A">
        <w:rPr>
          <w:rFonts w:asciiTheme="majorHAnsi" w:hAnsiTheme="majorHAnsi"/>
          <w:sz w:val="22"/>
          <w:szCs w:val="22"/>
        </w:rPr>
        <w:t xml:space="preserve">is, au-delà de la diffusion de bonnes pratiques de GDT au sein des ménages des communes visées, de déclencher des processus d’innovation paysanne dont le résultat se traduit déjà par une </w:t>
      </w:r>
      <w:r w:rsidRPr="000B3233">
        <w:rPr>
          <w:rFonts w:asciiTheme="majorHAnsi" w:hAnsiTheme="majorHAnsi"/>
          <w:sz w:val="22"/>
          <w:szCs w:val="22"/>
        </w:rPr>
        <w:t>amélior</w:t>
      </w:r>
      <w:r w:rsidR="00D7477A">
        <w:rPr>
          <w:rFonts w:asciiTheme="majorHAnsi" w:hAnsiTheme="majorHAnsi"/>
          <w:sz w:val="22"/>
          <w:szCs w:val="22"/>
        </w:rPr>
        <w:t>ation visible d</w:t>
      </w:r>
      <w:r w:rsidR="00345FDD" w:rsidRPr="000B3233">
        <w:rPr>
          <w:rFonts w:asciiTheme="majorHAnsi" w:hAnsiTheme="majorHAnsi"/>
          <w:sz w:val="22"/>
          <w:szCs w:val="22"/>
        </w:rPr>
        <w:t>es conditions</w:t>
      </w:r>
      <w:r w:rsidRPr="000B3233">
        <w:rPr>
          <w:rFonts w:asciiTheme="majorHAnsi" w:hAnsiTheme="majorHAnsi"/>
          <w:sz w:val="22"/>
          <w:szCs w:val="22"/>
        </w:rPr>
        <w:t xml:space="preserve"> </w:t>
      </w:r>
      <w:r w:rsidR="00D7477A">
        <w:rPr>
          <w:rFonts w:asciiTheme="majorHAnsi" w:hAnsiTheme="majorHAnsi"/>
          <w:sz w:val="22"/>
          <w:szCs w:val="22"/>
        </w:rPr>
        <w:t xml:space="preserve">de vie </w:t>
      </w:r>
      <w:r w:rsidRPr="000B3233">
        <w:rPr>
          <w:rFonts w:asciiTheme="majorHAnsi" w:hAnsiTheme="majorHAnsi"/>
          <w:sz w:val="22"/>
          <w:szCs w:val="22"/>
        </w:rPr>
        <w:t xml:space="preserve">de ces </w:t>
      </w:r>
      <w:r w:rsidR="00D7477A">
        <w:rPr>
          <w:rFonts w:asciiTheme="majorHAnsi" w:hAnsiTheme="majorHAnsi"/>
          <w:sz w:val="22"/>
          <w:szCs w:val="22"/>
        </w:rPr>
        <w:t>acteurs</w:t>
      </w:r>
    </w:p>
    <w:p w:rsidR="003E5477" w:rsidRPr="00197E2A" w:rsidRDefault="003E5477" w:rsidP="00D7477A">
      <w:pPr>
        <w:rPr>
          <w:rFonts w:asciiTheme="majorHAnsi" w:hAnsiTheme="majorHAnsi"/>
          <w:sz w:val="22"/>
          <w:szCs w:val="22"/>
        </w:rPr>
      </w:pPr>
    </w:p>
    <w:p w:rsidR="002264B9" w:rsidRPr="00E74E50" w:rsidRDefault="002264B9" w:rsidP="0060735B">
      <w:pPr>
        <w:pStyle w:val="Titre2"/>
      </w:pPr>
      <w:bookmarkStart w:id="63" w:name="_Toc448766407"/>
      <w:bookmarkStart w:id="64" w:name="_Toc508788928"/>
      <w:r w:rsidRPr="00E74E50">
        <w:t>Impacts du sous-programme sur l’environnement</w:t>
      </w:r>
      <w:bookmarkEnd w:id="63"/>
      <w:bookmarkEnd w:id="64"/>
      <w:r w:rsidRPr="00E74E50">
        <w:t xml:space="preserve"> </w:t>
      </w:r>
    </w:p>
    <w:p w:rsidR="002264B9" w:rsidRPr="00BD7D5D" w:rsidRDefault="002264B9">
      <w:pPr>
        <w:rPr>
          <w:rFonts w:asciiTheme="majorHAnsi" w:hAnsiTheme="majorHAnsi"/>
          <w:sz w:val="22"/>
          <w:szCs w:val="22"/>
        </w:rPr>
      </w:pPr>
    </w:p>
    <w:p w:rsidR="00BD7D5D" w:rsidRPr="00BD7D5D" w:rsidRDefault="00BD7D5D" w:rsidP="00FC69F2">
      <w:pPr>
        <w:spacing w:before="120" w:after="120" w:line="276" w:lineRule="auto"/>
        <w:jc w:val="both"/>
        <w:rPr>
          <w:rFonts w:asciiTheme="majorHAnsi" w:hAnsiTheme="majorHAnsi"/>
          <w:sz w:val="22"/>
          <w:szCs w:val="22"/>
        </w:rPr>
      </w:pPr>
      <w:r w:rsidRPr="00BD7D5D">
        <w:rPr>
          <w:rFonts w:asciiTheme="majorHAnsi" w:hAnsiTheme="majorHAnsi"/>
          <w:sz w:val="22"/>
          <w:szCs w:val="22"/>
        </w:rPr>
        <w:t xml:space="preserve">En raison de leur envergure limitée et de leur faible niveau de complexité (intégration de différents types de mesures de GDT), les impacts directs des actions d’investissement du projet dans les bonnes pratiques de GDT, sur la protection de l’environnement en général, des ressources forestières et en eau en particulier, la gestion de la fertilité des terres et l’intensification de la production agro-sylvo-pastorale en particulier, restent confinés à une échelle locale. </w:t>
      </w:r>
    </w:p>
    <w:p w:rsidR="00BD7D5D" w:rsidRPr="00BD7D5D" w:rsidRDefault="00BD7D5D" w:rsidP="00FC69F2">
      <w:pPr>
        <w:spacing w:before="120" w:after="120" w:line="276" w:lineRule="auto"/>
        <w:jc w:val="both"/>
        <w:rPr>
          <w:rFonts w:asciiTheme="majorHAnsi" w:hAnsiTheme="majorHAnsi"/>
          <w:sz w:val="22"/>
          <w:szCs w:val="22"/>
        </w:rPr>
      </w:pPr>
      <w:r w:rsidRPr="00B95C7A">
        <w:rPr>
          <w:rFonts w:asciiTheme="majorHAnsi" w:hAnsiTheme="majorHAnsi"/>
          <w:sz w:val="22"/>
          <w:szCs w:val="22"/>
        </w:rPr>
        <w:t>Ce constat est justifié principalement par la faiblesse du budget global du sous-programme, et qui est une caractéristique de la plupart des financements FEM. En effet, pour cette raison principalement, le CPP-</w:t>
      </w:r>
      <w:r w:rsidRPr="000B3233">
        <w:rPr>
          <w:rFonts w:asciiTheme="majorHAnsi" w:hAnsiTheme="majorHAnsi"/>
          <w:sz w:val="22"/>
          <w:szCs w:val="22"/>
        </w:rPr>
        <w:t>CO a été contraint de limiter ses actions d’investissement</w:t>
      </w:r>
      <w:r w:rsidR="003D6CDE" w:rsidRPr="000B3233">
        <w:rPr>
          <w:rFonts w:asciiTheme="majorHAnsi" w:hAnsiTheme="majorHAnsi"/>
          <w:sz w:val="22"/>
          <w:szCs w:val="22"/>
        </w:rPr>
        <w:t>s</w:t>
      </w:r>
      <w:r w:rsidRPr="000B3233">
        <w:rPr>
          <w:rFonts w:asciiTheme="majorHAnsi" w:hAnsiTheme="majorHAnsi"/>
          <w:sz w:val="22"/>
          <w:szCs w:val="22"/>
        </w:rPr>
        <w:t xml:space="preserve"> directs en matière de GDT à des actions de démonstration </w:t>
      </w:r>
      <w:r w:rsidR="003D6CDE" w:rsidRPr="000B3233">
        <w:rPr>
          <w:rFonts w:asciiTheme="majorHAnsi" w:hAnsiTheme="majorHAnsi"/>
          <w:sz w:val="22"/>
          <w:szCs w:val="22"/>
        </w:rPr>
        <w:t>touchant, au 31 décembre 2017</w:t>
      </w:r>
      <w:r w:rsidR="003D6CDE" w:rsidRPr="00DD07A7">
        <w:rPr>
          <w:rFonts w:asciiTheme="majorHAnsi" w:hAnsiTheme="majorHAnsi"/>
          <w:sz w:val="22"/>
          <w:szCs w:val="22"/>
        </w:rPr>
        <w:t xml:space="preserve">, </w:t>
      </w:r>
      <w:r w:rsidR="00DD07A7" w:rsidRPr="00DD07A7">
        <w:rPr>
          <w:rFonts w:asciiTheme="majorHAnsi" w:hAnsiTheme="majorHAnsi"/>
          <w:sz w:val="22"/>
          <w:szCs w:val="22"/>
        </w:rPr>
        <w:t xml:space="preserve"> quelques </w:t>
      </w:r>
      <w:r w:rsidR="003D6CDE" w:rsidRPr="00DD07A7">
        <w:rPr>
          <w:rFonts w:asciiTheme="majorHAnsi" w:hAnsiTheme="majorHAnsi"/>
          <w:sz w:val="22"/>
          <w:szCs w:val="22"/>
        </w:rPr>
        <w:t xml:space="preserve">villages de </w:t>
      </w:r>
      <w:r w:rsidRPr="00DD07A7">
        <w:rPr>
          <w:rFonts w:asciiTheme="majorHAnsi" w:hAnsiTheme="majorHAnsi"/>
          <w:sz w:val="22"/>
          <w:szCs w:val="22"/>
        </w:rPr>
        <w:t>3 des 5 communes pilotes ciblées (Léo, Dalo, Bakata). Il en résulte une faiblesse</w:t>
      </w:r>
      <w:r w:rsidRPr="00B95C7A">
        <w:rPr>
          <w:rFonts w:asciiTheme="majorHAnsi" w:hAnsiTheme="majorHAnsi"/>
          <w:sz w:val="22"/>
          <w:szCs w:val="22"/>
        </w:rPr>
        <w:t xml:space="preserve"> notable dans la taille ou l’envergure des investissements consentis et dans la complexité écologique (ou le caractère intégré) des actions soutenues.</w:t>
      </w:r>
    </w:p>
    <w:p w:rsidR="002264B9" w:rsidRPr="00BD7D5D" w:rsidRDefault="002264B9">
      <w:pPr>
        <w:rPr>
          <w:rFonts w:asciiTheme="majorHAnsi" w:hAnsiTheme="majorHAnsi"/>
          <w:sz w:val="22"/>
          <w:szCs w:val="22"/>
        </w:rPr>
      </w:pPr>
    </w:p>
    <w:p w:rsidR="003E5477" w:rsidRPr="002264B9" w:rsidRDefault="003E5477" w:rsidP="00815A86">
      <w:pPr>
        <w:pStyle w:val="Titre1"/>
        <w:rPr>
          <w:rFonts w:eastAsia="MS Gothic"/>
        </w:rPr>
      </w:pPr>
      <w:bookmarkStart w:id="65" w:name="_Toc508788929"/>
      <w:r w:rsidRPr="002264B9">
        <w:rPr>
          <w:rFonts w:eastAsia="MS Gothic"/>
        </w:rPr>
        <w:t>Qualité de la mise en œuvre et de la gestion du Projet</w:t>
      </w:r>
      <w:bookmarkEnd w:id="65"/>
    </w:p>
    <w:p w:rsidR="003E5477" w:rsidRPr="00197E2A" w:rsidRDefault="003E5477" w:rsidP="00830743">
      <w:pPr>
        <w:rPr>
          <w:rFonts w:asciiTheme="majorHAnsi" w:hAnsiTheme="majorHAnsi"/>
          <w:sz w:val="22"/>
          <w:szCs w:val="22"/>
        </w:rPr>
      </w:pPr>
    </w:p>
    <w:p w:rsidR="002264B9" w:rsidRPr="00E60EAB" w:rsidRDefault="00951C31" w:rsidP="0060735B">
      <w:pPr>
        <w:pStyle w:val="Titre2"/>
      </w:pPr>
      <w:bookmarkStart w:id="66" w:name="_Toc448766409"/>
      <w:bookmarkStart w:id="67" w:name="_Toc508788930"/>
      <w:r>
        <w:t>Gestion et pilotage du projet</w:t>
      </w:r>
      <w:bookmarkEnd w:id="67"/>
      <w:r w:rsidR="002264B9" w:rsidRPr="00E60EAB">
        <w:t xml:space="preserve"> </w:t>
      </w:r>
      <w:bookmarkEnd w:id="66"/>
    </w:p>
    <w:p w:rsidR="00951C31" w:rsidRDefault="00951C31" w:rsidP="00815A86">
      <w:pPr>
        <w:jc w:val="both"/>
        <w:rPr>
          <w:rFonts w:asciiTheme="majorHAnsi" w:eastAsia="Calibri" w:hAnsiTheme="majorHAnsi" w:cstheme="majorBidi"/>
          <w:b/>
          <w:bCs/>
          <w:color w:val="00B050"/>
          <w:lang w:eastAsia="en-US"/>
        </w:rPr>
      </w:pPr>
    </w:p>
    <w:p w:rsidR="00951C31" w:rsidRDefault="00F46C2B" w:rsidP="00FC69F2">
      <w:pPr>
        <w:spacing w:before="120" w:after="120" w:line="276" w:lineRule="auto"/>
        <w:jc w:val="both"/>
        <w:rPr>
          <w:rFonts w:asciiTheme="majorHAnsi" w:hAnsiTheme="majorHAnsi"/>
          <w:sz w:val="22"/>
          <w:szCs w:val="22"/>
        </w:rPr>
      </w:pPr>
      <w:r>
        <w:rPr>
          <w:rFonts w:asciiTheme="majorHAnsi" w:hAnsiTheme="majorHAnsi"/>
          <w:sz w:val="22"/>
          <w:szCs w:val="22"/>
        </w:rPr>
        <w:t xml:space="preserve">Afin d’orienter la mise en œuvre du projet, un comité de pilotage du sous-programme a été mis en place conformément aux textes nationaux. </w:t>
      </w:r>
      <w:r w:rsidR="002256E4">
        <w:rPr>
          <w:rFonts w:asciiTheme="majorHAnsi" w:hAnsiTheme="majorHAnsi"/>
          <w:sz w:val="22"/>
          <w:szCs w:val="22"/>
        </w:rPr>
        <w:t xml:space="preserve">Au cours des quatre ans de mise en œuvre du </w:t>
      </w:r>
      <w:r w:rsidR="00345066">
        <w:rPr>
          <w:rFonts w:asciiTheme="majorHAnsi" w:hAnsiTheme="majorHAnsi"/>
          <w:sz w:val="22"/>
          <w:szCs w:val="22"/>
        </w:rPr>
        <w:t>CPP-CO</w:t>
      </w:r>
      <w:r w:rsidR="002256E4">
        <w:rPr>
          <w:rFonts w:asciiTheme="majorHAnsi" w:hAnsiTheme="majorHAnsi"/>
          <w:sz w:val="22"/>
          <w:szCs w:val="22"/>
        </w:rPr>
        <w:t xml:space="preserve">, le Comité de pilotage a tenu 8 sessions. </w:t>
      </w:r>
      <w:r w:rsidR="00585004">
        <w:rPr>
          <w:rFonts w:asciiTheme="majorHAnsi" w:hAnsiTheme="majorHAnsi"/>
          <w:sz w:val="22"/>
          <w:szCs w:val="22"/>
        </w:rPr>
        <w:t xml:space="preserve">Ces sessions ont connu dans la plupart des cas la participation des premiers responsables de la région du </w:t>
      </w:r>
      <w:r w:rsidR="00815A86">
        <w:rPr>
          <w:rFonts w:asciiTheme="majorHAnsi" w:hAnsiTheme="majorHAnsi"/>
          <w:sz w:val="22"/>
          <w:szCs w:val="22"/>
        </w:rPr>
        <w:t>C</w:t>
      </w:r>
      <w:r w:rsidR="00585004">
        <w:rPr>
          <w:rFonts w:asciiTheme="majorHAnsi" w:hAnsiTheme="majorHAnsi"/>
          <w:sz w:val="22"/>
          <w:szCs w:val="22"/>
        </w:rPr>
        <w:t>entre</w:t>
      </w:r>
      <w:r w:rsidR="00815A86">
        <w:rPr>
          <w:rFonts w:asciiTheme="majorHAnsi" w:hAnsiTheme="majorHAnsi"/>
          <w:sz w:val="22"/>
          <w:szCs w:val="22"/>
        </w:rPr>
        <w:t>-</w:t>
      </w:r>
      <w:r w:rsidR="00585004">
        <w:rPr>
          <w:rFonts w:asciiTheme="majorHAnsi" w:hAnsiTheme="majorHAnsi"/>
          <w:sz w:val="22"/>
          <w:szCs w:val="22"/>
        </w:rPr>
        <w:t xml:space="preserve">Ouest et du Ministère en charge </w:t>
      </w:r>
      <w:r w:rsidR="00585004">
        <w:rPr>
          <w:rFonts w:asciiTheme="majorHAnsi" w:hAnsiTheme="majorHAnsi"/>
          <w:sz w:val="22"/>
          <w:szCs w:val="22"/>
        </w:rPr>
        <w:lastRenderedPageBreak/>
        <w:t>de l’</w:t>
      </w:r>
      <w:r>
        <w:rPr>
          <w:rFonts w:asciiTheme="majorHAnsi" w:hAnsiTheme="majorHAnsi"/>
          <w:sz w:val="22"/>
          <w:szCs w:val="22"/>
        </w:rPr>
        <w:t xml:space="preserve">environnement ainsi que de la majorité des membres dudit comité. </w:t>
      </w:r>
      <w:r w:rsidR="00585004">
        <w:rPr>
          <w:rFonts w:asciiTheme="majorHAnsi" w:hAnsiTheme="majorHAnsi"/>
          <w:sz w:val="22"/>
          <w:szCs w:val="22"/>
        </w:rPr>
        <w:t xml:space="preserve"> </w:t>
      </w:r>
      <w:r w:rsidR="002256E4">
        <w:rPr>
          <w:rFonts w:asciiTheme="majorHAnsi" w:hAnsiTheme="majorHAnsi"/>
          <w:sz w:val="22"/>
          <w:szCs w:val="22"/>
        </w:rPr>
        <w:t xml:space="preserve">Il a pris environ </w:t>
      </w:r>
      <w:r w:rsidR="00585004">
        <w:rPr>
          <w:rFonts w:asciiTheme="majorHAnsi" w:hAnsiTheme="majorHAnsi"/>
          <w:sz w:val="22"/>
          <w:szCs w:val="22"/>
        </w:rPr>
        <w:t>une dizaine de</w:t>
      </w:r>
      <w:r w:rsidR="002256E4">
        <w:rPr>
          <w:rFonts w:asciiTheme="majorHAnsi" w:hAnsiTheme="majorHAnsi"/>
          <w:sz w:val="22"/>
          <w:szCs w:val="22"/>
        </w:rPr>
        <w:t xml:space="preserve"> recommandations </w:t>
      </w:r>
      <w:r w:rsidR="00585004">
        <w:rPr>
          <w:rFonts w:asciiTheme="majorHAnsi" w:hAnsiTheme="majorHAnsi"/>
          <w:sz w:val="22"/>
          <w:szCs w:val="22"/>
        </w:rPr>
        <w:t xml:space="preserve">et résolutions pour la bonne marche du projet. Cependant, </w:t>
      </w:r>
      <w:r w:rsidR="00815A86">
        <w:rPr>
          <w:rFonts w:asciiTheme="majorHAnsi" w:hAnsiTheme="majorHAnsi"/>
          <w:sz w:val="22"/>
          <w:szCs w:val="22"/>
        </w:rPr>
        <w:t>la mission a pu</w:t>
      </w:r>
      <w:r w:rsidR="00585004">
        <w:rPr>
          <w:rFonts w:asciiTheme="majorHAnsi" w:hAnsiTheme="majorHAnsi"/>
          <w:sz w:val="22"/>
          <w:szCs w:val="22"/>
        </w:rPr>
        <w:t xml:space="preserve"> not</w:t>
      </w:r>
      <w:r w:rsidR="00815A86">
        <w:rPr>
          <w:rFonts w:asciiTheme="majorHAnsi" w:hAnsiTheme="majorHAnsi"/>
          <w:sz w:val="22"/>
          <w:szCs w:val="22"/>
        </w:rPr>
        <w:t xml:space="preserve">er </w:t>
      </w:r>
      <w:r w:rsidR="00585004">
        <w:rPr>
          <w:rFonts w:asciiTheme="majorHAnsi" w:hAnsiTheme="majorHAnsi"/>
          <w:sz w:val="22"/>
          <w:szCs w:val="22"/>
        </w:rPr>
        <w:t xml:space="preserve">une certaine mobilité à la tête du Comité de </w:t>
      </w:r>
      <w:r w:rsidR="00815A86">
        <w:rPr>
          <w:rFonts w:asciiTheme="majorHAnsi" w:hAnsiTheme="majorHAnsi"/>
          <w:sz w:val="22"/>
          <w:szCs w:val="22"/>
        </w:rPr>
        <w:t>P</w:t>
      </w:r>
      <w:r w:rsidR="00585004">
        <w:rPr>
          <w:rFonts w:asciiTheme="majorHAnsi" w:hAnsiTheme="majorHAnsi"/>
          <w:sz w:val="22"/>
          <w:szCs w:val="22"/>
        </w:rPr>
        <w:t xml:space="preserve">ilotage. </w:t>
      </w:r>
    </w:p>
    <w:p w:rsidR="002264B9" w:rsidRPr="00197E2A" w:rsidRDefault="00F46C2B" w:rsidP="00FC69F2">
      <w:pPr>
        <w:spacing w:before="120" w:after="120" w:line="276" w:lineRule="auto"/>
        <w:jc w:val="both"/>
        <w:rPr>
          <w:rFonts w:asciiTheme="majorHAnsi" w:hAnsiTheme="majorHAnsi"/>
          <w:sz w:val="22"/>
          <w:szCs w:val="22"/>
        </w:rPr>
      </w:pPr>
      <w:r>
        <w:rPr>
          <w:rFonts w:asciiTheme="majorHAnsi" w:hAnsiTheme="majorHAnsi"/>
          <w:sz w:val="22"/>
          <w:szCs w:val="22"/>
        </w:rPr>
        <w:t>De manière globale, l’équipe d’évaluation note que</w:t>
      </w:r>
      <w:r w:rsidR="00815A86">
        <w:rPr>
          <w:rFonts w:asciiTheme="majorHAnsi" w:hAnsiTheme="majorHAnsi"/>
          <w:sz w:val="22"/>
          <w:szCs w:val="22"/>
        </w:rPr>
        <w:t xml:space="preserve"> les</w:t>
      </w:r>
      <w:r>
        <w:rPr>
          <w:rFonts w:asciiTheme="majorHAnsi" w:hAnsiTheme="majorHAnsi"/>
          <w:sz w:val="22"/>
          <w:szCs w:val="22"/>
        </w:rPr>
        <w:t xml:space="preserve"> </w:t>
      </w:r>
      <w:r w:rsidR="00815A86">
        <w:rPr>
          <w:rFonts w:asciiTheme="majorHAnsi" w:hAnsiTheme="majorHAnsi"/>
          <w:sz w:val="22"/>
          <w:szCs w:val="22"/>
        </w:rPr>
        <w:t>s</w:t>
      </w:r>
      <w:r>
        <w:rPr>
          <w:rFonts w:asciiTheme="majorHAnsi" w:hAnsiTheme="majorHAnsi"/>
          <w:sz w:val="22"/>
          <w:szCs w:val="22"/>
        </w:rPr>
        <w:t xml:space="preserve">essions </w:t>
      </w:r>
      <w:r w:rsidR="00815A86">
        <w:rPr>
          <w:rFonts w:asciiTheme="majorHAnsi" w:hAnsiTheme="majorHAnsi"/>
          <w:sz w:val="22"/>
          <w:szCs w:val="22"/>
        </w:rPr>
        <w:t xml:space="preserve">du COPIL </w:t>
      </w:r>
      <w:r>
        <w:rPr>
          <w:rFonts w:asciiTheme="majorHAnsi" w:hAnsiTheme="majorHAnsi"/>
          <w:sz w:val="22"/>
          <w:szCs w:val="22"/>
        </w:rPr>
        <w:t>ont permis d’assurer le pilotage du projet pendant le</w:t>
      </w:r>
      <w:r w:rsidR="00951C31">
        <w:rPr>
          <w:rFonts w:asciiTheme="majorHAnsi" w:hAnsiTheme="majorHAnsi"/>
          <w:sz w:val="22"/>
          <w:szCs w:val="22"/>
        </w:rPr>
        <w:t>s</w:t>
      </w:r>
      <w:r>
        <w:rPr>
          <w:rFonts w:asciiTheme="majorHAnsi" w:hAnsiTheme="majorHAnsi"/>
          <w:sz w:val="22"/>
          <w:szCs w:val="22"/>
        </w:rPr>
        <w:t xml:space="preserve"> quatre ans</w:t>
      </w:r>
      <w:r w:rsidR="00951C31">
        <w:rPr>
          <w:rFonts w:asciiTheme="majorHAnsi" w:hAnsiTheme="majorHAnsi"/>
          <w:sz w:val="22"/>
          <w:szCs w:val="22"/>
        </w:rPr>
        <w:t xml:space="preserve">. Toutefois, elle relève une certaine insuffisance de rigueur dans le processus de planification du projet. </w:t>
      </w:r>
      <w:r w:rsidR="00E95311">
        <w:rPr>
          <w:rFonts w:asciiTheme="majorHAnsi" w:hAnsiTheme="majorHAnsi"/>
          <w:sz w:val="22"/>
          <w:szCs w:val="22"/>
        </w:rPr>
        <w:t>En effet, l</w:t>
      </w:r>
      <w:r w:rsidR="00951C31">
        <w:rPr>
          <w:rFonts w:asciiTheme="majorHAnsi" w:hAnsiTheme="majorHAnsi"/>
          <w:sz w:val="22"/>
          <w:szCs w:val="22"/>
        </w:rPr>
        <w:t xml:space="preserve">es changements intervenus dans le cadre des résultats du projet à son démarrage n’ont pas été actés de façon définitive comme base de travail et du suivi-évaluation. </w:t>
      </w:r>
      <w:r w:rsidR="00E95311">
        <w:rPr>
          <w:rFonts w:asciiTheme="majorHAnsi" w:hAnsiTheme="majorHAnsi"/>
          <w:sz w:val="22"/>
          <w:szCs w:val="22"/>
        </w:rPr>
        <w:t>Le sentiment qui se dégage est que l</w:t>
      </w:r>
      <w:r w:rsidR="00951C31">
        <w:rPr>
          <w:rFonts w:asciiTheme="majorHAnsi" w:hAnsiTheme="majorHAnsi"/>
          <w:sz w:val="22"/>
          <w:szCs w:val="22"/>
        </w:rPr>
        <w:t>’</w:t>
      </w:r>
      <w:r w:rsidR="00E95311">
        <w:rPr>
          <w:rFonts w:asciiTheme="majorHAnsi" w:hAnsiTheme="majorHAnsi"/>
          <w:sz w:val="22"/>
          <w:szCs w:val="22"/>
        </w:rPr>
        <w:t xml:space="preserve">élaboration des PTBA se fait, avant de tenter le rapprochement des activités planifiées annuellement avec les produits et les résultats identifiés dans le cadre logique révisé. </w:t>
      </w:r>
    </w:p>
    <w:p w:rsidR="002264B9" w:rsidRPr="00197E2A" w:rsidRDefault="002264B9" w:rsidP="00815A86">
      <w:pPr>
        <w:rPr>
          <w:rFonts w:asciiTheme="majorHAnsi" w:hAnsiTheme="majorHAnsi"/>
          <w:sz w:val="22"/>
          <w:szCs w:val="22"/>
        </w:rPr>
      </w:pPr>
    </w:p>
    <w:p w:rsidR="003A0933" w:rsidRPr="00C05A7B" w:rsidRDefault="00951C31" w:rsidP="0060735B">
      <w:pPr>
        <w:pStyle w:val="Titre2"/>
      </w:pPr>
      <w:bookmarkStart w:id="68" w:name="_Toc448766413"/>
      <w:bookmarkStart w:id="69" w:name="_Toc508788931"/>
      <w:r>
        <w:t>Les</w:t>
      </w:r>
      <w:r w:rsidR="003A0933" w:rsidRPr="00C05A7B">
        <w:t xml:space="preserve"> contraintes de mise en œuvre et de gestion</w:t>
      </w:r>
      <w:bookmarkEnd w:id="68"/>
      <w:bookmarkEnd w:id="69"/>
      <w:r w:rsidR="003A0933" w:rsidRPr="00C05A7B">
        <w:t xml:space="preserve">  </w:t>
      </w:r>
    </w:p>
    <w:p w:rsidR="003A0933" w:rsidRPr="00197E2A" w:rsidRDefault="003A0933" w:rsidP="00830743">
      <w:pPr>
        <w:rPr>
          <w:rFonts w:asciiTheme="majorHAnsi" w:hAnsiTheme="majorHAnsi"/>
          <w:sz w:val="22"/>
          <w:szCs w:val="22"/>
        </w:rPr>
      </w:pPr>
    </w:p>
    <w:p w:rsidR="00673B22" w:rsidRPr="0063055C" w:rsidRDefault="007C2765" w:rsidP="00E02562">
      <w:pPr>
        <w:pStyle w:val="Titre3"/>
      </w:pPr>
      <w:bookmarkStart w:id="70" w:name="_Toc448766414"/>
      <w:bookmarkStart w:id="71" w:name="_Toc508788932"/>
      <w:r>
        <w:t>Les changements</w:t>
      </w:r>
      <w:r w:rsidRPr="00C53C1B">
        <w:t xml:space="preserve"> </w:t>
      </w:r>
      <w:r w:rsidR="00673B22" w:rsidRPr="00C53C1B">
        <w:t xml:space="preserve">du cadre logique et </w:t>
      </w:r>
      <w:r w:rsidR="00673B22">
        <w:t xml:space="preserve">du </w:t>
      </w:r>
      <w:r w:rsidR="00673B22" w:rsidRPr="00C53C1B">
        <w:t>cadre de rendement</w:t>
      </w:r>
      <w:bookmarkEnd w:id="70"/>
      <w:bookmarkEnd w:id="71"/>
      <w:r w:rsidR="00673B22" w:rsidRPr="00C53C1B">
        <w:t xml:space="preserve"> </w:t>
      </w:r>
    </w:p>
    <w:p w:rsidR="003A0933" w:rsidRDefault="003A0933" w:rsidP="00E02562">
      <w:pPr>
        <w:rPr>
          <w:rFonts w:asciiTheme="majorHAnsi" w:hAnsiTheme="majorHAnsi"/>
          <w:sz w:val="22"/>
          <w:szCs w:val="22"/>
        </w:rPr>
      </w:pPr>
    </w:p>
    <w:p w:rsidR="005B15B3" w:rsidRPr="002F20E6" w:rsidRDefault="00815A86" w:rsidP="00FC69F2">
      <w:pPr>
        <w:spacing w:before="120" w:after="120" w:line="276" w:lineRule="auto"/>
        <w:jc w:val="both"/>
        <w:rPr>
          <w:rFonts w:asciiTheme="majorHAnsi" w:hAnsiTheme="majorHAnsi"/>
          <w:sz w:val="22"/>
          <w:szCs w:val="22"/>
        </w:rPr>
      </w:pPr>
      <w:r w:rsidRPr="002F20E6">
        <w:rPr>
          <w:rFonts w:asciiTheme="majorHAnsi" w:hAnsiTheme="majorHAnsi"/>
          <w:sz w:val="22"/>
          <w:szCs w:val="22"/>
        </w:rPr>
        <w:t xml:space="preserve">La particularité du CPP-CO est </w:t>
      </w:r>
      <w:r w:rsidR="005B15B3" w:rsidRPr="002F20E6">
        <w:rPr>
          <w:rFonts w:asciiTheme="majorHAnsi" w:hAnsiTheme="majorHAnsi"/>
          <w:sz w:val="22"/>
          <w:szCs w:val="22"/>
        </w:rPr>
        <w:t>cette sorte d’adaptation quasi continue du cadre logique et du cadre de rendement du projet de sa formulation intervenue en 2006 à la date d’évaluation, en passant par son lancement en novembre 2013. Le temps écoulé entre la formulation du sous-programme et son démarrage effectif (près de 8 ans), les contraintes budgétaires et les changements politiques et institutionnels entre autres, ont amené les structures de pilotage et de gestion du Projet à ajuster à plusieurs reprises</w:t>
      </w:r>
      <w:r w:rsidR="002152B4" w:rsidRPr="002F20E6">
        <w:rPr>
          <w:rFonts w:asciiTheme="majorHAnsi" w:hAnsiTheme="majorHAnsi"/>
          <w:sz w:val="22"/>
          <w:szCs w:val="22"/>
        </w:rPr>
        <w:t xml:space="preserve"> la logique d’intervention. </w:t>
      </w:r>
      <w:r w:rsidR="005B15B3" w:rsidRPr="002F20E6">
        <w:rPr>
          <w:rFonts w:asciiTheme="majorHAnsi" w:hAnsiTheme="majorHAnsi"/>
          <w:sz w:val="22"/>
          <w:szCs w:val="22"/>
        </w:rPr>
        <w:t xml:space="preserve"> </w:t>
      </w:r>
    </w:p>
    <w:p w:rsidR="007C2765" w:rsidRPr="002F20E6" w:rsidRDefault="002152B4" w:rsidP="00FC69F2">
      <w:pPr>
        <w:spacing w:before="120" w:after="120" w:line="276" w:lineRule="auto"/>
        <w:jc w:val="both"/>
        <w:rPr>
          <w:rFonts w:asciiTheme="majorHAnsi" w:hAnsiTheme="majorHAnsi"/>
          <w:sz w:val="22"/>
          <w:szCs w:val="22"/>
        </w:rPr>
      </w:pPr>
      <w:r w:rsidRPr="002F20E6">
        <w:rPr>
          <w:rFonts w:asciiTheme="majorHAnsi" w:hAnsiTheme="majorHAnsi"/>
          <w:sz w:val="22"/>
          <w:szCs w:val="22"/>
        </w:rPr>
        <w:t xml:space="preserve">Au-delà des contraintes ci-dessus, la complexité des indicateurs de mesure de l’objectif et des résultats du projet d’une part et des cibles visées pour chaque indicateur d’autre part, tels que définis dans le cadre logique initial, semblent avoir aussi pesé dans les ajustements de la logique d’intervention.  </w:t>
      </w:r>
    </w:p>
    <w:p w:rsidR="00830743" w:rsidRPr="002F20E6" w:rsidRDefault="0058671F" w:rsidP="00FC69F2">
      <w:pPr>
        <w:spacing w:before="120" w:after="120" w:line="276" w:lineRule="auto"/>
        <w:jc w:val="both"/>
        <w:rPr>
          <w:rFonts w:asciiTheme="majorHAnsi" w:hAnsiTheme="majorHAnsi"/>
          <w:sz w:val="22"/>
          <w:szCs w:val="22"/>
        </w:rPr>
      </w:pPr>
      <w:r w:rsidRPr="002F20E6">
        <w:rPr>
          <w:rFonts w:asciiTheme="majorHAnsi" w:hAnsiTheme="majorHAnsi"/>
          <w:sz w:val="22"/>
          <w:szCs w:val="22"/>
        </w:rPr>
        <w:t>En effet</w:t>
      </w:r>
      <w:r w:rsidR="00830743" w:rsidRPr="002F20E6">
        <w:rPr>
          <w:rFonts w:asciiTheme="majorHAnsi" w:hAnsiTheme="majorHAnsi"/>
          <w:sz w:val="22"/>
          <w:szCs w:val="22"/>
        </w:rPr>
        <w:t xml:space="preserve">, au cours de l’atelier technique de lancement, les activités du projet ont fait l’objet d’une redéfinition mais pas les indicateurs de mesure des résultats. </w:t>
      </w:r>
      <w:r w:rsidR="007C2765" w:rsidRPr="002F20E6">
        <w:rPr>
          <w:rFonts w:asciiTheme="majorHAnsi" w:hAnsiTheme="majorHAnsi"/>
          <w:sz w:val="22"/>
          <w:szCs w:val="22"/>
        </w:rPr>
        <w:t>Dans ce cadre</w:t>
      </w:r>
      <w:r w:rsidR="007C2765" w:rsidRPr="002F20E6">
        <w:rPr>
          <w:rFonts w:ascii="Century Gothic" w:hAnsi="Century Gothic"/>
          <w:sz w:val="22"/>
          <w:szCs w:val="22"/>
        </w:rPr>
        <w:t xml:space="preserve"> </w:t>
      </w:r>
      <w:r w:rsidR="007C2765" w:rsidRPr="002F20E6">
        <w:rPr>
          <w:rFonts w:asciiTheme="majorHAnsi" w:hAnsiTheme="majorHAnsi"/>
          <w:sz w:val="22"/>
          <w:szCs w:val="22"/>
        </w:rPr>
        <w:t>logique revu, certains indicateurs stratégiques doivent être renseignés après des études spécifiques d’évaluation qui ne sont pas encore réalisées.</w:t>
      </w:r>
      <w:r w:rsidRPr="002F20E6">
        <w:rPr>
          <w:rFonts w:asciiTheme="majorHAnsi" w:hAnsiTheme="majorHAnsi"/>
          <w:sz w:val="22"/>
          <w:szCs w:val="22"/>
        </w:rPr>
        <w:t xml:space="preserve"> </w:t>
      </w:r>
      <w:r w:rsidR="00830743" w:rsidRPr="002F20E6">
        <w:rPr>
          <w:rFonts w:asciiTheme="majorHAnsi" w:hAnsiTheme="majorHAnsi"/>
          <w:sz w:val="22"/>
          <w:szCs w:val="22"/>
        </w:rPr>
        <w:t>C</w:t>
      </w:r>
      <w:r w:rsidR="002152B4" w:rsidRPr="002F20E6">
        <w:rPr>
          <w:rFonts w:asciiTheme="majorHAnsi" w:hAnsiTheme="majorHAnsi"/>
          <w:sz w:val="22"/>
          <w:szCs w:val="22"/>
        </w:rPr>
        <w:t xml:space="preserve">e </w:t>
      </w:r>
      <w:r w:rsidR="00830743" w:rsidRPr="002F20E6">
        <w:rPr>
          <w:rFonts w:asciiTheme="majorHAnsi" w:hAnsiTheme="majorHAnsi"/>
          <w:sz w:val="22"/>
          <w:szCs w:val="22"/>
        </w:rPr>
        <w:t xml:space="preserve">cadre de résultats (issu de l’atelier technique de lancement) </w:t>
      </w:r>
      <w:r w:rsidR="002152B4" w:rsidRPr="002F20E6">
        <w:rPr>
          <w:rFonts w:asciiTheme="majorHAnsi" w:hAnsiTheme="majorHAnsi"/>
          <w:sz w:val="22"/>
          <w:szCs w:val="22"/>
        </w:rPr>
        <w:t>ayant donc</w:t>
      </w:r>
      <w:r w:rsidR="00830743" w:rsidRPr="002F20E6">
        <w:rPr>
          <w:rFonts w:asciiTheme="majorHAnsi" w:hAnsiTheme="majorHAnsi"/>
          <w:sz w:val="22"/>
          <w:szCs w:val="22"/>
        </w:rPr>
        <w:t xml:space="preserve"> été considéré par les consultants comme base de l’évaluation</w:t>
      </w:r>
      <w:r w:rsidR="002152B4" w:rsidRPr="002F20E6">
        <w:rPr>
          <w:rFonts w:asciiTheme="majorHAnsi" w:hAnsiTheme="majorHAnsi"/>
          <w:sz w:val="22"/>
          <w:szCs w:val="22"/>
        </w:rPr>
        <w:t>, il n’a pas toujours été possible d</w:t>
      </w:r>
      <w:r w:rsidR="007C2765" w:rsidRPr="002F20E6">
        <w:rPr>
          <w:rFonts w:asciiTheme="majorHAnsi" w:hAnsiTheme="majorHAnsi"/>
          <w:sz w:val="22"/>
          <w:szCs w:val="22"/>
        </w:rPr>
        <w:t>’évaluer de façon rigoureuse les résultats stratégiques attendus du projet et leurs effets</w:t>
      </w:r>
      <w:r w:rsidRPr="002F20E6">
        <w:rPr>
          <w:rFonts w:asciiTheme="majorHAnsi" w:hAnsiTheme="majorHAnsi"/>
          <w:sz w:val="22"/>
          <w:szCs w:val="22"/>
        </w:rPr>
        <w:t xml:space="preserve"> directs. </w:t>
      </w:r>
      <w:r w:rsidR="007C2765" w:rsidRPr="002F20E6">
        <w:rPr>
          <w:rFonts w:asciiTheme="majorHAnsi" w:hAnsiTheme="majorHAnsi"/>
          <w:sz w:val="22"/>
          <w:szCs w:val="22"/>
        </w:rPr>
        <w:t xml:space="preserve"> </w:t>
      </w:r>
      <w:r w:rsidR="00830743" w:rsidRPr="002F20E6">
        <w:rPr>
          <w:rFonts w:asciiTheme="majorHAnsi" w:hAnsiTheme="majorHAnsi"/>
          <w:sz w:val="22"/>
          <w:szCs w:val="22"/>
        </w:rPr>
        <w:t xml:space="preserve"> </w:t>
      </w:r>
    </w:p>
    <w:p w:rsidR="005B15B3" w:rsidRPr="002F20E6" w:rsidRDefault="0058671F" w:rsidP="00FC69F2">
      <w:pPr>
        <w:spacing w:before="120" w:after="120" w:line="276" w:lineRule="auto"/>
        <w:jc w:val="both"/>
        <w:rPr>
          <w:rFonts w:asciiTheme="majorHAnsi" w:hAnsiTheme="majorHAnsi"/>
          <w:sz w:val="22"/>
          <w:szCs w:val="22"/>
        </w:rPr>
      </w:pPr>
      <w:r w:rsidRPr="002F20E6">
        <w:rPr>
          <w:rFonts w:asciiTheme="majorHAnsi" w:hAnsiTheme="majorHAnsi"/>
          <w:sz w:val="22"/>
          <w:szCs w:val="22"/>
        </w:rPr>
        <w:t>Ainsi, s</w:t>
      </w:r>
      <w:r w:rsidR="007C2765" w:rsidRPr="002F20E6">
        <w:rPr>
          <w:rFonts w:asciiTheme="majorHAnsi" w:hAnsiTheme="majorHAnsi"/>
          <w:sz w:val="22"/>
          <w:szCs w:val="22"/>
        </w:rPr>
        <w:t>i le projet a permis de développer un système harmonisé de suivi-évaluation en matière de GDT dans la région, il n’a pas pu développer ni mettre en œuvre un mécanisme ni des outils de planification annuelle con</w:t>
      </w:r>
      <w:r w:rsidR="00E95311">
        <w:rPr>
          <w:rFonts w:asciiTheme="majorHAnsi" w:hAnsiTheme="majorHAnsi"/>
          <w:sz w:val="22"/>
          <w:szCs w:val="22"/>
        </w:rPr>
        <w:t>certée</w:t>
      </w:r>
      <w:r w:rsidR="007C2765" w:rsidRPr="002F20E6">
        <w:rPr>
          <w:rFonts w:asciiTheme="majorHAnsi" w:hAnsiTheme="majorHAnsi"/>
          <w:sz w:val="22"/>
          <w:szCs w:val="22"/>
        </w:rPr>
        <w:t> </w:t>
      </w:r>
      <w:r w:rsidRPr="002F20E6">
        <w:rPr>
          <w:rFonts w:asciiTheme="majorHAnsi" w:hAnsiTheme="majorHAnsi"/>
          <w:sz w:val="22"/>
          <w:szCs w:val="22"/>
        </w:rPr>
        <w:t xml:space="preserve"> (l’un des indicateurs d’objectif du projet)</w:t>
      </w:r>
      <w:r w:rsidR="007C2765" w:rsidRPr="002F20E6">
        <w:rPr>
          <w:rFonts w:asciiTheme="majorHAnsi" w:hAnsiTheme="majorHAnsi"/>
          <w:sz w:val="22"/>
          <w:szCs w:val="22"/>
        </w:rPr>
        <w:t xml:space="preserve">; ce faisant, la mise en commun des </w:t>
      </w:r>
      <w:r w:rsidRPr="002F20E6">
        <w:rPr>
          <w:rFonts w:asciiTheme="majorHAnsi" w:hAnsiTheme="majorHAnsi"/>
          <w:sz w:val="22"/>
          <w:szCs w:val="22"/>
        </w:rPr>
        <w:t xml:space="preserve">interventions </w:t>
      </w:r>
      <w:r w:rsidR="007C2765" w:rsidRPr="002F20E6">
        <w:rPr>
          <w:rFonts w:asciiTheme="majorHAnsi" w:hAnsiTheme="majorHAnsi"/>
          <w:sz w:val="22"/>
          <w:szCs w:val="22"/>
        </w:rPr>
        <w:t>en matière de GDT prévues et menées par tous les acteurs de la GDT parties prenantes de la plateforme, ou encore l’amélioration de la cohérence et des synergies entre les actions et investissements sur le terrain qui résulteraient des effets du projet ne peuvent pas être évalués de façon rigoureuse</w:t>
      </w:r>
      <w:r w:rsidRPr="002F20E6">
        <w:rPr>
          <w:rFonts w:asciiTheme="majorHAnsi" w:hAnsiTheme="majorHAnsi"/>
          <w:sz w:val="22"/>
          <w:szCs w:val="22"/>
        </w:rPr>
        <w:t xml:space="preserve">. </w:t>
      </w:r>
    </w:p>
    <w:p w:rsidR="007C2765" w:rsidRPr="002F20E6" w:rsidRDefault="007C2765" w:rsidP="00830743">
      <w:pPr>
        <w:jc w:val="both"/>
        <w:rPr>
          <w:rFonts w:asciiTheme="majorHAnsi" w:hAnsiTheme="majorHAnsi"/>
          <w:sz w:val="22"/>
          <w:szCs w:val="22"/>
        </w:rPr>
      </w:pPr>
    </w:p>
    <w:p w:rsidR="00E02562" w:rsidRPr="00E02562" w:rsidRDefault="00E02562" w:rsidP="00E02562">
      <w:pPr>
        <w:pStyle w:val="Titre3"/>
      </w:pPr>
      <w:bookmarkStart w:id="72" w:name="_Toc508788933"/>
      <w:r w:rsidRPr="00E02562">
        <w:t xml:space="preserve">L’instabilité </w:t>
      </w:r>
      <w:r>
        <w:t xml:space="preserve">du cadre </w:t>
      </w:r>
      <w:r w:rsidRPr="00E02562">
        <w:t>institutionnel pour le projet.</w:t>
      </w:r>
      <w:bookmarkEnd w:id="72"/>
      <w:r w:rsidRPr="00E02562">
        <w:t xml:space="preserve"> </w:t>
      </w:r>
    </w:p>
    <w:p w:rsidR="00E02562" w:rsidRDefault="00E02562" w:rsidP="00830743">
      <w:pPr>
        <w:jc w:val="both"/>
        <w:rPr>
          <w:rFonts w:asciiTheme="majorHAnsi" w:hAnsiTheme="majorHAnsi"/>
          <w:sz w:val="22"/>
          <w:szCs w:val="22"/>
        </w:rPr>
      </w:pPr>
    </w:p>
    <w:p w:rsidR="00E02562" w:rsidRDefault="00E02562" w:rsidP="00FC69F2">
      <w:pPr>
        <w:spacing w:before="120" w:after="120" w:line="276" w:lineRule="auto"/>
        <w:jc w:val="both"/>
        <w:rPr>
          <w:rFonts w:asciiTheme="majorHAnsi" w:hAnsiTheme="majorHAnsi"/>
          <w:sz w:val="22"/>
          <w:szCs w:val="22"/>
        </w:rPr>
      </w:pPr>
      <w:r>
        <w:rPr>
          <w:rFonts w:asciiTheme="majorHAnsi" w:hAnsiTheme="majorHAnsi"/>
          <w:sz w:val="22"/>
          <w:szCs w:val="22"/>
        </w:rPr>
        <w:t>Comme indiqué plus haut (chapitre 6.5), la</w:t>
      </w:r>
      <w:r w:rsidRPr="00345066">
        <w:rPr>
          <w:rFonts w:asciiTheme="majorHAnsi" w:hAnsiTheme="majorHAnsi"/>
          <w:sz w:val="22"/>
          <w:szCs w:val="22"/>
        </w:rPr>
        <w:t xml:space="preserve"> mise en œuvre du projet</w:t>
      </w:r>
      <w:r>
        <w:rPr>
          <w:rFonts w:asciiTheme="majorHAnsi" w:hAnsiTheme="majorHAnsi"/>
          <w:sz w:val="22"/>
          <w:szCs w:val="22"/>
        </w:rPr>
        <w:t xml:space="preserve"> a été marquée par une instabilité institutionnelle particulière résultant des changements politiques survenus au </w:t>
      </w:r>
      <w:r>
        <w:rPr>
          <w:rFonts w:asciiTheme="majorHAnsi" w:hAnsiTheme="majorHAnsi"/>
          <w:sz w:val="22"/>
          <w:szCs w:val="22"/>
        </w:rPr>
        <w:lastRenderedPageBreak/>
        <w:t xml:space="preserve">Burkina fin octobre 2014, qui se sont traduits par (i) une mobilité remarquée à la tête des services techniques déconcentrés (STD) </w:t>
      </w:r>
      <w:r w:rsidRPr="00520060">
        <w:rPr>
          <w:rFonts w:asciiTheme="majorHAnsi" w:hAnsiTheme="majorHAnsi"/>
          <w:sz w:val="22"/>
          <w:szCs w:val="22"/>
        </w:rPr>
        <w:t>répondants du projet</w:t>
      </w:r>
      <w:r>
        <w:rPr>
          <w:rFonts w:asciiTheme="majorHAnsi" w:hAnsiTheme="majorHAnsi"/>
          <w:sz w:val="22"/>
          <w:szCs w:val="22"/>
        </w:rPr>
        <w:t xml:space="preserve"> et (ii) la dissolution des organes élus des collectivités territoriales que sont les conseils régionaux et les conseils municipaux </w:t>
      </w:r>
      <w:r w:rsidRPr="009F6D50">
        <w:rPr>
          <w:rFonts w:asciiTheme="majorHAnsi" w:hAnsiTheme="majorHAnsi"/>
          <w:sz w:val="22"/>
          <w:szCs w:val="22"/>
        </w:rPr>
        <w:t xml:space="preserve">moins d’un an </w:t>
      </w:r>
      <w:r>
        <w:rPr>
          <w:rFonts w:asciiTheme="majorHAnsi" w:hAnsiTheme="majorHAnsi"/>
          <w:sz w:val="22"/>
          <w:szCs w:val="22"/>
        </w:rPr>
        <w:t xml:space="preserve">après son démarrage </w:t>
      </w:r>
      <w:r w:rsidRPr="009F6D50">
        <w:rPr>
          <w:rFonts w:asciiTheme="majorHAnsi" w:hAnsiTheme="majorHAnsi"/>
          <w:sz w:val="22"/>
          <w:szCs w:val="22"/>
        </w:rPr>
        <w:t>effectif</w:t>
      </w:r>
      <w:r>
        <w:rPr>
          <w:rFonts w:asciiTheme="majorHAnsi" w:hAnsiTheme="majorHAnsi"/>
          <w:sz w:val="22"/>
          <w:szCs w:val="22"/>
        </w:rPr>
        <w:t>, et leur remplacement par des délégations spéciales présidées par les représentants de l’administration  centrale : l</w:t>
      </w:r>
      <w:r w:rsidRPr="00345066">
        <w:rPr>
          <w:rFonts w:asciiTheme="majorHAnsi" w:hAnsiTheme="majorHAnsi"/>
          <w:sz w:val="22"/>
          <w:szCs w:val="22"/>
        </w:rPr>
        <w:t>e projet s’est  retrouvé sans interlocuteurs légitimes en ce sens que les délégations spéciales mises en place se réservaient de prendre certaines initiatives de collaboration (</w:t>
      </w:r>
      <w:r>
        <w:rPr>
          <w:rFonts w:asciiTheme="majorHAnsi" w:hAnsiTheme="majorHAnsi"/>
          <w:sz w:val="22"/>
          <w:szCs w:val="22"/>
        </w:rPr>
        <w:t>cela</w:t>
      </w:r>
      <w:r w:rsidRPr="00345066">
        <w:rPr>
          <w:rFonts w:asciiTheme="majorHAnsi" w:hAnsiTheme="majorHAnsi"/>
          <w:sz w:val="22"/>
          <w:szCs w:val="22"/>
        </w:rPr>
        <w:t xml:space="preserve"> était d</w:t>
      </w:r>
      <w:r>
        <w:rPr>
          <w:rFonts w:asciiTheme="majorHAnsi" w:hAnsiTheme="majorHAnsi"/>
          <w:sz w:val="22"/>
          <w:szCs w:val="22"/>
        </w:rPr>
        <w:t>u reste</w:t>
      </w:r>
      <w:r w:rsidRPr="00345066">
        <w:rPr>
          <w:rFonts w:asciiTheme="majorHAnsi" w:hAnsiTheme="majorHAnsi"/>
          <w:sz w:val="22"/>
          <w:szCs w:val="22"/>
        </w:rPr>
        <w:t xml:space="preserve"> risqué).</w:t>
      </w:r>
    </w:p>
    <w:p w:rsidR="00E02562" w:rsidRDefault="00E02562" w:rsidP="00FC69F2">
      <w:pPr>
        <w:spacing w:before="120" w:after="120" w:line="276" w:lineRule="auto"/>
        <w:jc w:val="both"/>
        <w:rPr>
          <w:rFonts w:asciiTheme="majorHAnsi" w:hAnsiTheme="majorHAnsi"/>
          <w:sz w:val="22"/>
          <w:szCs w:val="22"/>
        </w:rPr>
      </w:pPr>
      <w:r w:rsidRPr="00345066">
        <w:rPr>
          <w:rFonts w:asciiTheme="majorHAnsi" w:hAnsiTheme="majorHAnsi"/>
          <w:sz w:val="22"/>
          <w:szCs w:val="22"/>
        </w:rPr>
        <w:t>Ce</w:t>
      </w:r>
      <w:r>
        <w:rPr>
          <w:rFonts w:asciiTheme="majorHAnsi" w:hAnsiTheme="majorHAnsi"/>
          <w:sz w:val="22"/>
          <w:szCs w:val="22"/>
        </w:rPr>
        <w:t xml:space="preserve"> « passage à vide » q</w:t>
      </w:r>
      <w:r w:rsidRPr="00345066">
        <w:rPr>
          <w:rFonts w:asciiTheme="majorHAnsi" w:hAnsiTheme="majorHAnsi"/>
          <w:sz w:val="22"/>
          <w:szCs w:val="22"/>
        </w:rPr>
        <w:t xml:space="preserve">ui a duré presque 18 mois a littéralement </w:t>
      </w:r>
      <w:r>
        <w:rPr>
          <w:rFonts w:asciiTheme="majorHAnsi" w:hAnsiTheme="majorHAnsi"/>
          <w:sz w:val="22"/>
          <w:szCs w:val="22"/>
        </w:rPr>
        <w:t>gêné</w:t>
      </w:r>
      <w:r w:rsidRPr="00345066">
        <w:rPr>
          <w:rFonts w:asciiTheme="majorHAnsi" w:hAnsiTheme="majorHAnsi"/>
          <w:sz w:val="22"/>
          <w:szCs w:val="22"/>
        </w:rPr>
        <w:t xml:space="preserve"> la réalisation de certaines activités mais surtout rendu impossible </w:t>
      </w:r>
      <w:r>
        <w:rPr>
          <w:rFonts w:asciiTheme="majorHAnsi" w:hAnsiTheme="majorHAnsi"/>
          <w:sz w:val="22"/>
          <w:szCs w:val="22"/>
        </w:rPr>
        <w:t>la</w:t>
      </w:r>
      <w:r w:rsidRPr="00345066">
        <w:rPr>
          <w:rFonts w:asciiTheme="majorHAnsi" w:hAnsiTheme="majorHAnsi"/>
          <w:sz w:val="22"/>
          <w:szCs w:val="22"/>
        </w:rPr>
        <w:t xml:space="preserve"> poursui</w:t>
      </w:r>
      <w:r>
        <w:rPr>
          <w:rFonts w:asciiTheme="majorHAnsi" w:hAnsiTheme="majorHAnsi"/>
          <w:sz w:val="22"/>
          <w:szCs w:val="22"/>
        </w:rPr>
        <w:t xml:space="preserve">te du </w:t>
      </w:r>
      <w:r w:rsidRPr="00345066">
        <w:rPr>
          <w:rFonts w:asciiTheme="majorHAnsi" w:hAnsiTheme="majorHAnsi"/>
          <w:sz w:val="22"/>
          <w:szCs w:val="22"/>
        </w:rPr>
        <w:t xml:space="preserve">processus de </w:t>
      </w:r>
      <w:r>
        <w:rPr>
          <w:rFonts w:asciiTheme="majorHAnsi" w:hAnsiTheme="majorHAnsi"/>
          <w:sz w:val="22"/>
          <w:szCs w:val="22"/>
        </w:rPr>
        <w:t>m</w:t>
      </w:r>
      <w:r w:rsidRPr="00345066">
        <w:rPr>
          <w:rFonts w:asciiTheme="majorHAnsi" w:hAnsiTheme="majorHAnsi"/>
          <w:sz w:val="22"/>
          <w:szCs w:val="22"/>
        </w:rPr>
        <w:t xml:space="preserve">aitrise d’ouvrage déléguée aux collectivités. </w:t>
      </w:r>
    </w:p>
    <w:p w:rsidR="00E02562" w:rsidRDefault="00E02562" w:rsidP="00830743">
      <w:pPr>
        <w:jc w:val="both"/>
        <w:rPr>
          <w:rFonts w:asciiTheme="majorHAnsi" w:hAnsiTheme="majorHAnsi"/>
          <w:sz w:val="22"/>
          <w:szCs w:val="22"/>
        </w:rPr>
      </w:pPr>
    </w:p>
    <w:p w:rsidR="003E5477" w:rsidRPr="002264B9" w:rsidRDefault="003E5477" w:rsidP="00E02562">
      <w:pPr>
        <w:pStyle w:val="Titre1"/>
        <w:rPr>
          <w:rFonts w:eastAsia="MS Gothic"/>
        </w:rPr>
      </w:pPr>
      <w:bookmarkStart w:id="73" w:name="_Toc508788934"/>
      <w:r w:rsidRPr="002264B9">
        <w:rPr>
          <w:rFonts w:eastAsia="MS Gothic"/>
        </w:rPr>
        <w:t>Durabilité des résultats du sous-programme</w:t>
      </w:r>
      <w:bookmarkEnd w:id="73"/>
    </w:p>
    <w:p w:rsidR="003E5477" w:rsidRPr="00197E2A" w:rsidRDefault="003E5477" w:rsidP="00E02562">
      <w:pPr>
        <w:rPr>
          <w:rFonts w:asciiTheme="majorHAnsi" w:hAnsiTheme="majorHAnsi"/>
          <w:sz w:val="22"/>
          <w:szCs w:val="22"/>
        </w:rPr>
      </w:pPr>
    </w:p>
    <w:p w:rsidR="00673B22" w:rsidRPr="002F20E6" w:rsidRDefault="00673B22" w:rsidP="0060735B">
      <w:pPr>
        <w:pStyle w:val="Titre2"/>
      </w:pPr>
      <w:bookmarkStart w:id="74" w:name="_Toc508788935"/>
      <w:r w:rsidRPr="002F20E6">
        <w:t>Durabilité des résultats stratégiques</w:t>
      </w:r>
      <w:bookmarkEnd w:id="74"/>
      <w:r w:rsidRPr="002F20E6">
        <w:t xml:space="preserve">  </w:t>
      </w:r>
    </w:p>
    <w:p w:rsidR="00673B22" w:rsidRPr="002F20E6" w:rsidRDefault="00673B22" w:rsidP="00673B22">
      <w:pPr>
        <w:contextualSpacing/>
        <w:jc w:val="both"/>
        <w:rPr>
          <w:rFonts w:asciiTheme="majorHAnsi" w:hAnsiTheme="majorHAnsi"/>
          <w:b/>
          <w:sz w:val="22"/>
          <w:szCs w:val="22"/>
        </w:rPr>
      </w:pPr>
    </w:p>
    <w:p w:rsidR="00C6210B" w:rsidRDefault="00C6210B" w:rsidP="00FC69F2">
      <w:pPr>
        <w:spacing w:before="120" w:after="120" w:line="276" w:lineRule="auto"/>
        <w:jc w:val="both"/>
        <w:rPr>
          <w:rFonts w:asciiTheme="majorHAnsi" w:hAnsiTheme="majorHAnsi"/>
          <w:sz w:val="22"/>
          <w:szCs w:val="22"/>
          <w:lang w:eastAsia="en-GB"/>
        </w:rPr>
      </w:pPr>
      <w:r>
        <w:rPr>
          <w:rFonts w:asciiTheme="majorHAnsi" w:hAnsiTheme="majorHAnsi"/>
          <w:sz w:val="22"/>
          <w:szCs w:val="22"/>
          <w:lang w:eastAsia="en-GB"/>
        </w:rPr>
        <w:t>« </w:t>
      </w:r>
      <w:r w:rsidRPr="002F20E6">
        <w:rPr>
          <w:rFonts w:asciiTheme="majorHAnsi" w:hAnsiTheme="majorHAnsi"/>
          <w:b/>
          <w:i/>
          <w:sz w:val="22"/>
          <w:szCs w:val="22"/>
          <w:lang w:eastAsia="en-GB"/>
        </w:rPr>
        <w:t>Existence dans la région d’un mécanisme de coordination durable et efficace des interventions en matière de gestion durable des terres agro-sylvo-pastorales et conduisant à une coordination et une planification conjointe d’au moins 75% des interventions de GDT dans la région à la fin du projet</w:t>
      </w:r>
      <w:r>
        <w:rPr>
          <w:rFonts w:asciiTheme="majorHAnsi" w:hAnsiTheme="majorHAnsi"/>
          <w:sz w:val="22"/>
          <w:szCs w:val="22"/>
          <w:lang w:eastAsia="en-GB"/>
        </w:rPr>
        <w:t xml:space="preserve"> », tel </w:t>
      </w:r>
      <w:r w:rsidR="0060735B">
        <w:rPr>
          <w:rFonts w:asciiTheme="majorHAnsi" w:hAnsiTheme="majorHAnsi"/>
          <w:sz w:val="22"/>
          <w:szCs w:val="22"/>
          <w:lang w:eastAsia="en-GB"/>
        </w:rPr>
        <w:t>est</w:t>
      </w:r>
      <w:r>
        <w:rPr>
          <w:rFonts w:asciiTheme="majorHAnsi" w:hAnsiTheme="majorHAnsi"/>
          <w:sz w:val="22"/>
          <w:szCs w:val="22"/>
          <w:lang w:eastAsia="en-GB"/>
        </w:rPr>
        <w:t xml:space="preserve"> le </w:t>
      </w:r>
      <w:r w:rsidR="006A76A5">
        <w:rPr>
          <w:rFonts w:asciiTheme="majorHAnsi" w:hAnsiTheme="majorHAnsi"/>
          <w:sz w:val="22"/>
          <w:szCs w:val="22"/>
          <w:lang w:eastAsia="en-GB"/>
        </w:rPr>
        <w:t xml:space="preserve">principal </w:t>
      </w:r>
      <w:r>
        <w:rPr>
          <w:rFonts w:asciiTheme="majorHAnsi" w:hAnsiTheme="majorHAnsi"/>
          <w:sz w:val="22"/>
          <w:szCs w:val="22"/>
          <w:lang w:eastAsia="en-GB"/>
        </w:rPr>
        <w:t xml:space="preserve">résultat stratégique visé par le sous-programme CPP-CO. </w:t>
      </w:r>
    </w:p>
    <w:p w:rsidR="00C6210B" w:rsidRDefault="00C6210B" w:rsidP="00FC69F2">
      <w:pPr>
        <w:spacing w:before="120" w:after="120" w:line="276" w:lineRule="auto"/>
        <w:jc w:val="both"/>
        <w:rPr>
          <w:rFonts w:asciiTheme="majorHAnsi" w:hAnsiTheme="majorHAnsi"/>
          <w:sz w:val="22"/>
          <w:szCs w:val="22"/>
          <w:lang w:eastAsia="en-GB"/>
        </w:rPr>
      </w:pPr>
      <w:r>
        <w:rPr>
          <w:rFonts w:asciiTheme="majorHAnsi" w:hAnsiTheme="majorHAnsi"/>
          <w:sz w:val="22"/>
          <w:szCs w:val="22"/>
          <w:lang w:eastAsia="en-GB"/>
        </w:rPr>
        <w:t>Au regard des constats et analyses précédents, ce résultat reste encore très fragile et pour cause : la plateforme régionale de partenariat pour la gestion durable des terres (PRP/GDT) a été mise en place dès le démarrage du projet et a connu un niveau de fonctionnement assez régulier, particulièrement à travers son noyau technique permanent ; cependant, au moment où le projet va clôturer, ce mécanisme ne réunit pas encore les critères essentiels de sa pérennité. En effet :</w:t>
      </w:r>
    </w:p>
    <w:p w:rsidR="00C6210B" w:rsidRPr="00C6210B" w:rsidRDefault="00C6210B" w:rsidP="00FC69F2">
      <w:pPr>
        <w:pStyle w:val="Paragraphedeliste"/>
        <w:numPr>
          <w:ilvl w:val="0"/>
          <w:numId w:val="15"/>
        </w:numPr>
        <w:spacing w:before="120" w:after="120"/>
        <w:ind w:left="714" w:hanging="357"/>
        <w:contextualSpacing w:val="0"/>
        <w:jc w:val="both"/>
        <w:rPr>
          <w:rFonts w:asciiTheme="majorHAnsi" w:hAnsiTheme="majorHAnsi"/>
          <w:b/>
          <w:sz w:val="22"/>
          <w:szCs w:val="22"/>
        </w:rPr>
      </w:pPr>
      <w:r>
        <w:rPr>
          <w:rFonts w:asciiTheme="majorHAnsi" w:hAnsiTheme="majorHAnsi"/>
          <w:sz w:val="22"/>
          <w:szCs w:val="22"/>
          <w:lang w:eastAsia="en-GB"/>
        </w:rPr>
        <w:t>la PRP/GDT ne dispose pas de budget autonome pour son fonctionnement, en dehors des appuis apportés par le projet ;</w:t>
      </w:r>
    </w:p>
    <w:p w:rsidR="00C6210B" w:rsidRPr="00C6210B" w:rsidRDefault="00C6210B" w:rsidP="00FC69F2">
      <w:pPr>
        <w:pStyle w:val="Paragraphedeliste"/>
        <w:numPr>
          <w:ilvl w:val="0"/>
          <w:numId w:val="15"/>
        </w:numPr>
        <w:spacing w:before="120" w:after="120"/>
        <w:ind w:left="714" w:hanging="357"/>
        <w:contextualSpacing w:val="0"/>
        <w:jc w:val="both"/>
        <w:rPr>
          <w:rFonts w:asciiTheme="majorHAnsi" w:hAnsiTheme="majorHAnsi"/>
          <w:b/>
          <w:sz w:val="22"/>
          <w:szCs w:val="22"/>
        </w:rPr>
      </w:pPr>
      <w:r>
        <w:rPr>
          <w:rFonts w:asciiTheme="majorHAnsi" w:hAnsiTheme="majorHAnsi"/>
          <w:sz w:val="22"/>
          <w:szCs w:val="22"/>
          <w:lang w:eastAsia="en-GB"/>
        </w:rPr>
        <w:t>la mémoire de ce cadre de concertation reste tributaire de la longévité à leurs postes des premiers responsables des services techniques déconcentrés de l’Etat membres du Noyau Technique Permanent</w:t>
      </w:r>
      <w:r w:rsidR="006A76A5">
        <w:rPr>
          <w:rFonts w:asciiTheme="majorHAnsi" w:hAnsiTheme="majorHAnsi"/>
          <w:sz w:val="22"/>
          <w:szCs w:val="22"/>
          <w:lang w:eastAsia="en-GB"/>
        </w:rPr>
        <w:t xml:space="preserve"> et de quelques personnes ressources</w:t>
      </w:r>
      <w:r>
        <w:rPr>
          <w:rFonts w:asciiTheme="majorHAnsi" w:hAnsiTheme="majorHAnsi"/>
          <w:sz w:val="22"/>
          <w:szCs w:val="22"/>
          <w:lang w:eastAsia="en-GB"/>
        </w:rPr>
        <w:t> ;</w:t>
      </w:r>
    </w:p>
    <w:p w:rsidR="00C6210B" w:rsidRPr="00C6210B" w:rsidRDefault="00C6210B" w:rsidP="00FC69F2">
      <w:pPr>
        <w:pStyle w:val="Paragraphedeliste"/>
        <w:numPr>
          <w:ilvl w:val="0"/>
          <w:numId w:val="15"/>
        </w:numPr>
        <w:spacing w:before="120" w:after="120"/>
        <w:ind w:left="714" w:hanging="357"/>
        <w:contextualSpacing w:val="0"/>
        <w:jc w:val="both"/>
        <w:rPr>
          <w:rFonts w:asciiTheme="majorHAnsi" w:hAnsiTheme="majorHAnsi"/>
          <w:b/>
          <w:sz w:val="22"/>
          <w:szCs w:val="22"/>
        </w:rPr>
      </w:pPr>
      <w:r>
        <w:rPr>
          <w:rFonts w:asciiTheme="majorHAnsi" w:hAnsiTheme="majorHAnsi"/>
          <w:sz w:val="22"/>
          <w:szCs w:val="22"/>
          <w:lang w:eastAsia="en-GB"/>
        </w:rPr>
        <w:t xml:space="preserve">la plateforme régionale de partenariat n’a pas encore expérimenté sa fonction de </w:t>
      </w:r>
      <w:r w:rsidRPr="009040FE">
        <w:rPr>
          <w:rFonts w:asciiTheme="majorHAnsi" w:hAnsiTheme="majorHAnsi"/>
          <w:sz w:val="22"/>
          <w:szCs w:val="22"/>
        </w:rPr>
        <w:t>cadre de planification, de mise en œuvre et de suivi con</w:t>
      </w:r>
      <w:r>
        <w:rPr>
          <w:rFonts w:asciiTheme="majorHAnsi" w:hAnsiTheme="majorHAnsi"/>
          <w:sz w:val="22"/>
          <w:szCs w:val="22"/>
        </w:rPr>
        <w:t>joints d</w:t>
      </w:r>
      <w:r w:rsidRPr="009040FE">
        <w:rPr>
          <w:rFonts w:asciiTheme="majorHAnsi" w:hAnsiTheme="majorHAnsi"/>
          <w:sz w:val="22"/>
          <w:szCs w:val="22"/>
        </w:rPr>
        <w:t xml:space="preserve">es </w:t>
      </w:r>
      <w:r w:rsidR="000D4F91">
        <w:rPr>
          <w:rFonts w:asciiTheme="majorHAnsi" w:hAnsiTheme="majorHAnsi"/>
          <w:sz w:val="22"/>
          <w:szCs w:val="22"/>
        </w:rPr>
        <w:t>interventions</w:t>
      </w:r>
      <w:r w:rsidRPr="009040FE">
        <w:rPr>
          <w:rFonts w:asciiTheme="majorHAnsi" w:hAnsiTheme="majorHAnsi"/>
          <w:sz w:val="22"/>
          <w:szCs w:val="22"/>
        </w:rPr>
        <w:t xml:space="preserve"> de GDT </w:t>
      </w:r>
      <w:r w:rsidR="000D4F91">
        <w:rPr>
          <w:rFonts w:asciiTheme="majorHAnsi" w:hAnsiTheme="majorHAnsi"/>
          <w:sz w:val="22"/>
          <w:szCs w:val="22"/>
        </w:rPr>
        <w:t>menées</w:t>
      </w:r>
      <w:r w:rsidRPr="009040FE">
        <w:rPr>
          <w:rFonts w:asciiTheme="majorHAnsi" w:hAnsiTheme="majorHAnsi"/>
          <w:sz w:val="22"/>
          <w:szCs w:val="22"/>
        </w:rPr>
        <w:t xml:space="preserve"> par l’ensemble des parties prenantes à la GDT, tant au niveau régional que communal.</w:t>
      </w:r>
      <w:r>
        <w:rPr>
          <w:rFonts w:asciiTheme="majorHAnsi" w:hAnsiTheme="majorHAnsi"/>
          <w:sz w:val="22"/>
          <w:szCs w:val="22"/>
          <w:lang w:eastAsia="en-GB"/>
        </w:rPr>
        <w:t xml:space="preserve"> </w:t>
      </w:r>
      <w:r w:rsidRPr="00C6210B">
        <w:rPr>
          <w:rFonts w:asciiTheme="majorHAnsi" w:hAnsiTheme="majorHAnsi"/>
          <w:sz w:val="22"/>
          <w:szCs w:val="22"/>
          <w:lang w:eastAsia="en-GB"/>
        </w:rPr>
        <w:t xml:space="preserve">     </w:t>
      </w:r>
    </w:p>
    <w:p w:rsidR="006A76A5" w:rsidRPr="00BA225C" w:rsidRDefault="00BA225C" w:rsidP="00FC69F2">
      <w:pPr>
        <w:spacing w:before="120" w:after="120" w:line="276" w:lineRule="auto"/>
        <w:jc w:val="both"/>
        <w:rPr>
          <w:rFonts w:asciiTheme="majorHAnsi" w:hAnsiTheme="majorHAnsi"/>
          <w:sz w:val="22"/>
          <w:szCs w:val="22"/>
        </w:rPr>
      </w:pPr>
      <w:r w:rsidRPr="00BA225C">
        <w:rPr>
          <w:rFonts w:asciiTheme="majorHAnsi" w:hAnsiTheme="majorHAnsi"/>
          <w:sz w:val="22"/>
          <w:szCs w:val="22"/>
        </w:rPr>
        <w:t>Sur le foncier, les interventions du sous-programme ont permis de créer un terreau favorable à l’application de la loi 034 sur le foncier rural</w:t>
      </w:r>
      <w:r>
        <w:rPr>
          <w:rFonts w:asciiTheme="majorHAnsi" w:hAnsiTheme="majorHAnsi"/>
          <w:sz w:val="22"/>
          <w:szCs w:val="22"/>
        </w:rPr>
        <w:t xml:space="preserve"> dans la Région et particulièrement dans les cinq communes pilotes. </w:t>
      </w:r>
      <w:r w:rsidRPr="00BA225C">
        <w:rPr>
          <w:rFonts w:asciiTheme="majorHAnsi" w:hAnsiTheme="majorHAnsi"/>
          <w:sz w:val="22"/>
          <w:szCs w:val="22"/>
        </w:rPr>
        <w:t>. Cependant, les instances de sécurisation foncières mises en place restent très fragiles : les CFV et CCFV ainsi que les SFR, au vu de leurs faibles capacités, s’effriteront rapidement si le processus n’aboutit pas à la délivrance des premières attestations de possession foncière rurales</w:t>
      </w:r>
      <w:r>
        <w:rPr>
          <w:rFonts w:asciiTheme="majorHAnsi" w:hAnsiTheme="majorHAnsi"/>
          <w:sz w:val="22"/>
          <w:szCs w:val="22"/>
        </w:rPr>
        <w:t>, gage de leur consolidation</w:t>
      </w:r>
      <w:r w:rsidRPr="00BA225C">
        <w:rPr>
          <w:rFonts w:asciiTheme="majorHAnsi" w:hAnsiTheme="majorHAnsi"/>
          <w:sz w:val="22"/>
          <w:szCs w:val="22"/>
        </w:rPr>
        <w:t>.</w:t>
      </w:r>
    </w:p>
    <w:p w:rsidR="006A76A5" w:rsidRDefault="006A76A5" w:rsidP="00673B22">
      <w:pPr>
        <w:contextualSpacing/>
        <w:jc w:val="both"/>
        <w:rPr>
          <w:rFonts w:asciiTheme="majorHAnsi" w:hAnsiTheme="majorHAnsi"/>
          <w:b/>
          <w:sz w:val="22"/>
          <w:szCs w:val="22"/>
        </w:rPr>
      </w:pPr>
    </w:p>
    <w:p w:rsidR="0062008C" w:rsidRDefault="0062008C" w:rsidP="00673B22">
      <w:pPr>
        <w:contextualSpacing/>
        <w:jc w:val="both"/>
        <w:rPr>
          <w:rFonts w:asciiTheme="majorHAnsi" w:hAnsiTheme="majorHAnsi"/>
          <w:b/>
          <w:sz w:val="22"/>
          <w:szCs w:val="22"/>
        </w:rPr>
      </w:pPr>
    </w:p>
    <w:p w:rsidR="0062008C" w:rsidRDefault="0062008C" w:rsidP="00673B22">
      <w:pPr>
        <w:contextualSpacing/>
        <w:jc w:val="both"/>
        <w:rPr>
          <w:rFonts w:asciiTheme="majorHAnsi" w:hAnsiTheme="majorHAnsi"/>
          <w:b/>
          <w:sz w:val="22"/>
          <w:szCs w:val="22"/>
        </w:rPr>
      </w:pPr>
    </w:p>
    <w:p w:rsidR="0062008C" w:rsidRPr="002F20E6" w:rsidRDefault="0062008C" w:rsidP="00673B22">
      <w:pPr>
        <w:contextualSpacing/>
        <w:jc w:val="both"/>
        <w:rPr>
          <w:rFonts w:asciiTheme="majorHAnsi" w:hAnsiTheme="majorHAnsi"/>
          <w:b/>
          <w:sz w:val="22"/>
          <w:szCs w:val="22"/>
        </w:rPr>
      </w:pPr>
    </w:p>
    <w:p w:rsidR="00673B22" w:rsidRPr="002F20E6" w:rsidRDefault="00673B22" w:rsidP="0060735B">
      <w:pPr>
        <w:pStyle w:val="Titre2"/>
      </w:pPr>
      <w:bookmarkStart w:id="75" w:name="_Toc508788936"/>
      <w:r w:rsidRPr="002F20E6">
        <w:lastRenderedPageBreak/>
        <w:t>Durabilité des résultats physiques</w:t>
      </w:r>
      <w:bookmarkEnd w:id="75"/>
      <w:r w:rsidRPr="002F20E6">
        <w:t xml:space="preserve"> </w:t>
      </w:r>
    </w:p>
    <w:p w:rsidR="003E5477" w:rsidRPr="003D6CDE" w:rsidRDefault="003E5477">
      <w:pPr>
        <w:rPr>
          <w:rFonts w:asciiTheme="majorHAnsi" w:hAnsiTheme="majorHAnsi"/>
          <w:sz w:val="22"/>
          <w:szCs w:val="22"/>
        </w:rPr>
      </w:pPr>
    </w:p>
    <w:p w:rsidR="00F41FA2" w:rsidRDefault="003D6CDE" w:rsidP="00FC69F2">
      <w:pPr>
        <w:spacing w:before="120" w:after="120" w:line="276" w:lineRule="auto"/>
        <w:jc w:val="both"/>
        <w:rPr>
          <w:rFonts w:asciiTheme="majorHAnsi" w:hAnsiTheme="majorHAnsi"/>
          <w:sz w:val="22"/>
          <w:szCs w:val="22"/>
        </w:rPr>
      </w:pPr>
      <w:r>
        <w:rPr>
          <w:rFonts w:asciiTheme="majorHAnsi" w:hAnsiTheme="majorHAnsi"/>
          <w:sz w:val="22"/>
          <w:szCs w:val="22"/>
        </w:rPr>
        <w:t>En raison de leur envergure moyenne et des conditions de leur mise en œuvre, l</w:t>
      </w:r>
      <w:r w:rsidRPr="003D6CDE">
        <w:rPr>
          <w:rFonts w:asciiTheme="majorHAnsi" w:hAnsiTheme="majorHAnsi"/>
          <w:sz w:val="22"/>
          <w:szCs w:val="22"/>
        </w:rPr>
        <w:t xml:space="preserve">a durabilité des investissements </w:t>
      </w:r>
      <w:r>
        <w:rPr>
          <w:rFonts w:asciiTheme="majorHAnsi" w:hAnsiTheme="majorHAnsi"/>
          <w:sz w:val="22"/>
          <w:szCs w:val="22"/>
        </w:rPr>
        <w:t xml:space="preserve">physiques </w:t>
      </w:r>
      <w:r w:rsidRPr="003D6CDE">
        <w:rPr>
          <w:rFonts w:asciiTheme="majorHAnsi" w:hAnsiTheme="majorHAnsi"/>
          <w:sz w:val="22"/>
          <w:szCs w:val="22"/>
        </w:rPr>
        <w:t xml:space="preserve">réalisés </w:t>
      </w:r>
      <w:r>
        <w:rPr>
          <w:rFonts w:asciiTheme="majorHAnsi" w:hAnsiTheme="majorHAnsi"/>
          <w:sz w:val="22"/>
          <w:szCs w:val="22"/>
        </w:rPr>
        <w:t xml:space="preserve">avec la participation de certains groupes d’acteurs est variable. </w:t>
      </w:r>
    </w:p>
    <w:p w:rsidR="007D71BC" w:rsidRDefault="003D6CDE" w:rsidP="00FC69F2">
      <w:pPr>
        <w:spacing w:before="120" w:after="120" w:line="276" w:lineRule="auto"/>
        <w:jc w:val="both"/>
        <w:rPr>
          <w:rFonts w:asciiTheme="majorHAnsi" w:hAnsiTheme="majorHAnsi"/>
          <w:sz w:val="22"/>
          <w:szCs w:val="22"/>
        </w:rPr>
      </w:pPr>
      <w:r>
        <w:rPr>
          <w:rFonts w:asciiTheme="majorHAnsi" w:hAnsiTheme="majorHAnsi"/>
          <w:sz w:val="22"/>
          <w:szCs w:val="22"/>
        </w:rPr>
        <w:t>Grâce aux formations reçues par les soins du projet, les formateurs vulgarisateurs paysans (FVP) rencontrés dans 4 communes ont</w:t>
      </w:r>
      <w:r w:rsidR="007D71BC">
        <w:rPr>
          <w:rFonts w:asciiTheme="majorHAnsi" w:hAnsiTheme="majorHAnsi"/>
          <w:sz w:val="22"/>
          <w:szCs w:val="22"/>
        </w:rPr>
        <w:t>, en plus d’avoir investi individuellement dans les technologies de GDT dans leurs exploitations familiales, ont</w:t>
      </w:r>
      <w:r>
        <w:rPr>
          <w:rFonts w:asciiTheme="majorHAnsi" w:hAnsiTheme="majorHAnsi"/>
          <w:sz w:val="22"/>
          <w:szCs w:val="22"/>
        </w:rPr>
        <w:t xml:space="preserve"> développé des processus de démultiplication des connaissances au bénéfice des communautés auxquelles ils appartiennent (champs écoles, assistance technique à la demande pour la réalisation d’investissements </w:t>
      </w:r>
      <w:r w:rsidR="007D71BC">
        <w:rPr>
          <w:rFonts w:asciiTheme="majorHAnsi" w:hAnsiTheme="majorHAnsi"/>
          <w:sz w:val="22"/>
          <w:szCs w:val="22"/>
        </w:rPr>
        <w:t>ou le développement de technologies de GDT, voyages d’échanges et d’apprentissage, animation de théâtres foras…).</w:t>
      </w:r>
    </w:p>
    <w:p w:rsidR="003D6CDE" w:rsidRDefault="007D71BC" w:rsidP="00FC69F2">
      <w:pPr>
        <w:spacing w:before="120" w:after="120" w:line="276" w:lineRule="auto"/>
        <w:jc w:val="both"/>
        <w:rPr>
          <w:rFonts w:asciiTheme="majorHAnsi" w:hAnsiTheme="majorHAnsi"/>
          <w:sz w:val="22"/>
          <w:szCs w:val="22"/>
        </w:rPr>
      </w:pPr>
      <w:r>
        <w:rPr>
          <w:rFonts w:asciiTheme="majorHAnsi" w:hAnsiTheme="majorHAnsi"/>
          <w:sz w:val="22"/>
          <w:szCs w:val="22"/>
        </w:rPr>
        <w:t xml:space="preserve">Mieux, ils ont développé une organisation et des stratégies visant à (i) valoriser les savoir-faire acquis, auprès d’autres acteurs institutionnels (projets et ONG de développent) et à (ii) capter les opportunités de financements offerts par différents projets, programmes ou institutions publiques ou privées. Ainsi, les FVP de chaque commune ont d’abord créé une association de développement (selon la loi 10) </w:t>
      </w:r>
      <w:r w:rsidR="00F41FA2">
        <w:rPr>
          <w:rFonts w:asciiTheme="majorHAnsi" w:hAnsiTheme="majorHAnsi"/>
          <w:sz w:val="22"/>
          <w:szCs w:val="22"/>
        </w:rPr>
        <w:t xml:space="preserve">et ont constitué par la suite (ou sont sur le point de le faire) une société coopérative à capital, conformément aux nouvelles dispositions de l’OHADA.  </w:t>
      </w:r>
      <w:r>
        <w:rPr>
          <w:rFonts w:asciiTheme="majorHAnsi" w:hAnsiTheme="majorHAnsi"/>
          <w:sz w:val="22"/>
          <w:szCs w:val="22"/>
        </w:rPr>
        <w:t xml:space="preserve">   </w:t>
      </w:r>
    </w:p>
    <w:p w:rsidR="003E5477" w:rsidRPr="003D6CDE" w:rsidRDefault="00F41FA2" w:rsidP="00FC69F2">
      <w:pPr>
        <w:spacing w:before="120" w:after="120" w:line="276" w:lineRule="auto"/>
        <w:jc w:val="both"/>
        <w:rPr>
          <w:rFonts w:asciiTheme="majorHAnsi" w:hAnsiTheme="majorHAnsi"/>
          <w:sz w:val="22"/>
          <w:szCs w:val="22"/>
        </w:rPr>
      </w:pPr>
      <w:r>
        <w:rPr>
          <w:rFonts w:asciiTheme="majorHAnsi" w:hAnsiTheme="majorHAnsi"/>
          <w:sz w:val="22"/>
          <w:szCs w:val="22"/>
        </w:rPr>
        <w:t xml:space="preserve">Quant aux investissements de démonstration réalisés dans les communes, leur envergure et les conditions de leur réalisation (maitrise d’ouvrage par l’UCP) conditionnent leur durabilité à une </w:t>
      </w:r>
      <w:r w:rsidR="003D6CDE" w:rsidRPr="003D6CDE">
        <w:rPr>
          <w:rFonts w:asciiTheme="majorHAnsi" w:hAnsiTheme="majorHAnsi"/>
          <w:sz w:val="22"/>
          <w:szCs w:val="22"/>
        </w:rPr>
        <w:t xml:space="preserve">réelle implication des collectivités (communes) dans leur gestion. </w:t>
      </w:r>
      <w:r>
        <w:rPr>
          <w:rFonts w:asciiTheme="majorHAnsi" w:hAnsiTheme="majorHAnsi"/>
          <w:sz w:val="22"/>
          <w:szCs w:val="22"/>
        </w:rPr>
        <w:t>A cet égard, i</w:t>
      </w:r>
      <w:r w:rsidR="003D6CDE" w:rsidRPr="003D6CDE">
        <w:rPr>
          <w:rFonts w:asciiTheme="majorHAnsi" w:hAnsiTheme="majorHAnsi"/>
          <w:sz w:val="22"/>
          <w:szCs w:val="22"/>
        </w:rPr>
        <w:t xml:space="preserve">l </w:t>
      </w:r>
      <w:r>
        <w:rPr>
          <w:rFonts w:asciiTheme="majorHAnsi" w:hAnsiTheme="majorHAnsi"/>
          <w:sz w:val="22"/>
          <w:szCs w:val="22"/>
        </w:rPr>
        <w:t xml:space="preserve">parait indispensable </w:t>
      </w:r>
      <w:r w:rsidR="003D6CDE" w:rsidRPr="003D6CDE">
        <w:rPr>
          <w:rFonts w:asciiTheme="majorHAnsi" w:hAnsiTheme="majorHAnsi"/>
          <w:sz w:val="22"/>
          <w:szCs w:val="22"/>
        </w:rPr>
        <w:t>d</w:t>
      </w:r>
      <w:r>
        <w:rPr>
          <w:rFonts w:asciiTheme="majorHAnsi" w:hAnsiTheme="majorHAnsi"/>
          <w:sz w:val="22"/>
          <w:szCs w:val="22"/>
        </w:rPr>
        <w:t xml:space="preserve">e renforcer </w:t>
      </w:r>
      <w:r w:rsidR="003D6CDE" w:rsidRPr="003D6CDE">
        <w:rPr>
          <w:rFonts w:asciiTheme="majorHAnsi" w:hAnsiTheme="majorHAnsi"/>
          <w:sz w:val="22"/>
          <w:szCs w:val="22"/>
        </w:rPr>
        <w:t>l’appropriation de ces investissements par les communes avant la clôture du projet</w:t>
      </w:r>
      <w:r>
        <w:rPr>
          <w:rFonts w:asciiTheme="majorHAnsi" w:hAnsiTheme="majorHAnsi"/>
          <w:sz w:val="22"/>
          <w:szCs w:val="22"/>
        </w:rPr>
        <w:t>.</w:t>
      </w:r>
    </w:p>
    <w:p w:rsidR="003E5477" w:rsidRPr="003D6CDE" w:rsidRDefault="003E5477">
      <w:pPr>
        <w:rPr>
          <w:rFonts w:asciiTheme="majorHAnsi" w:hAnsiTheme="majorHAnsi"/>
          <w:sz w:val="22"/>
          <w:szCs w:val="22"/>
        </w:rPr>
      </w:pPr>
    </w:p>
    <w:p w:rsidR="003E5477" w:rsidRPr="002264B9" w:rsidRDefault="003E5477" w:rsidP="00815A86">
      <w:pPr>
        <w:pStyle w:val="Titre1"/>
        <w:rPr>
          <w:rFonts w:eastAsia="MS Gothic"/>
        </w:rPr>
      </w:pPr>
      <w:bookmarkStart w:id="76" w:name="_Toc508788937"/>
      <w:r w:rsidRPr="002264B9">
        <w:rPr>
          <w:rFonts w:eastAsia="MS Gothic"/>
        </w:rPr>
        <w:t>Conclusion et recommandations</w:t>
      </w:r>
      <w:bookmarkEnd w:id="76"/>
    </w:p>
    <w:p w:rsidR="003E5477" w:rsidRDefault="003E5477">
      <w:pPr>
        <w:rPr>
          <w:rFonts w:asciiTheme="majorHAnsi" w:hAnsiTheme="majorHAnsi"/>
          <w:sz w:val="22"/>
          <w:szCs w:val="22"/>
        </w:rPr>
      </w:pPr>
    </w:p>
    <w:p w:rsidR="004A704B" w:rsidRPr="000B3233" w:rsidRDefault="004A704B" w:rsidP="00FC69F2">
      <w:pPr>
        <w:spacing w:before="120" w:after="120" w:line="276" w:lineRule="auto"/>
        <w:jc w:val="both"/>
        <w:rPr>
          <w:rFonts w:asciiTheme="majorHAnsi" w:hAnsiTheme="majorHAnsi" w:cs="Arial"/>
          <w:bCs/>
          <w:sz w:val="22"/>
          <w:szCs w:val="22"/>
        </w:rPr>
      </w:pPr>
      <w:r w:rsidRPr="000B3233">
        <w:rPr>
          <w:rFonts w:asciiTheme="majorHAnsi" w:hAnsiTheme="majorHAnsi" w:cs="Arial"/>
          <w:bCs/>
          <w:sz w:val="22"/>
          <w:szCs w:val="22"/>
        </w:rPr>
        <w:t xml:space="preserve">Au terme de la mission d’évaluation et de l’analyse des performances du projet, on peut retenir que les résultats du Sous-Programme </w:t>
      </w:r>
      <w:r w:rsidRPr="004A704B">
        <w:rPr>
          <w:rFonts w:asciiTheme="majorHAnsi" w:hAnsiTheme="majorHAnsi" w:cs="Arial"/>
          <w:bCs/>
          <w:sz w:val="22"/>
          <w:szCs w:val="22"/>
        </w:rPr>
        <w:t>CPP</w:t>
      </w:r>
      <w:r>
        <w:rPr>
          <w:rFonts w:asciiTheme="majorHAnsi" w:hAnsiTheme="majorHAnsi" w:cs="Arial"/>
          <w:bCs/>
          <w:sz w:val="22"/>
          <w:szCs w:val="22"/>
        </w:rPr>
        <w:t xml:space="preserve">-CO </w:t>
      </w:r>
      <w:r w:rsidRPr="000B3233">
        <w:rPr>
          <w:rFonts w:asciiTheme="majorHAnsi" w:hAnsiTheme="majorHAnsi" w:cs="Arial"/>
          <w:bCs/>
          <w:sz w:val="22"/>
          <w:szCs w:val="22"/>
        </w:rPr>
        <w:t xml:space="preserve">sont globalement satisfaisants lorsqu’on considère (i) le contexte institutionnel dans lequel le projet a </w:t>
      </w:r>
      <w:r>
        <w:rPr>
          <w:rFonts w:asciiTheme="majorHAnsi" w:hAnsiTheme="majorHAnsi" w:cs="Arial"/>
          <w:bCs/>
          <w:sz w:val="22"/>
          <w:szCs w:val="22"/>
        </w:rPr>
        <w:t>mis en œuvre huit</w:t>
      </w:r>
      <w:r w:rsidRPr="000B3233">
        <w:rPr>
          <w:rFonts w:asciiTheme="majorHAnsi" w:hAnsiTheme="majorHAnsi" w:cs="Arial"/>
          <w:bCs/>
          <w:sz w:val="22"/>
          <w:szCs w:val="22"/>
        </w:rPr>
        <w:t xml:space="preserve"> ans après son identification, engendrant une révision du cadre logique et une </w:t>
      </w:r>
      <w:r>
        <w:rPr>
          <w:rFonts w:asciiTheme="majorHAnsi" w:hAnsiTheme="majorHAnsi" w:cs="Arial"/>
          <w:bCs/>
          <w:sz w:val="22"/>
          <w:szCs w:val="22"/>
        </w:rPr>
        <w:t>redéfinition</w:t>
      </w:r>
      <w:r w:rsidRPr="000B3233">
        <w:rPr>
          <w:rFonts w:asciiTheme="majorHAnsi" w:hAnsiTheme="majorHAnsi" w:cs="Arial"/>
          <w:bCs/>
          <w:sz w:val="22"/>
          <w:szCs w:val="22"/>
        </w:rPr>
        <w:t xml:space="preserve"> des activités au cours de l’atelier de lancement et (ii) les difficultés </w:t>
      </w:r>
      <w:r w:rsidR="00484F36">
        <w:rPr>
          <w:rFonts w:asciiTheme="majorHAnsi" w:hAnsiTheme="majorHAnsi" w:cs="Arial"/>
          <w:bCs/>
          <w:sz w:val="22"/>
          <w:szCs w:val="22"/>
        </w:rPr>
        <w:t xml:space="preserve">de mise en œuvre auxquelles </w:t>
      </w:r>
      <w:r w:rsidRPr="000B3233">
        <w:rPr>
          <w:rFonts w:asciiTheme="majorHAnsi" w:hAnsiTheme="majorHAnsi" w:cs="Arial"/>
          <w:bCs/>
          <w:sz w:val="22"/>
          <w:szCs w:val="22"/>
        </w:rPr>
        <w:t xml:space="preserve">l’unité de coordination du projet a dû faire face.  </w:t>
      </w:r>
    </w:p>
    <w:p w:rsidR="004A704B" w:rsidRPr="000B3233" w:rsidRDefault="004A704B" w:rsidP="00FC69F2">
      <w:pPr>
        <w:spacing w:before="120" w:after="120" w:line="276" w:lineRule="auto"/>
        <w:jc w:val="both"/>
        <w:rPr>
          <w:rFonts w:asciiTheme="majorHAnsi" w:hAnsiTheme="majorHAnsi"/>
          <w:sz w:val="22"/>
          <w:szCs w:val="22"/>
        </w:rPr>
      </w:pPr>
      <w:r w:rsidRPr="000B3233">
        <w:rPr>
          <w:rFonts w:asciiTheme="majorHAnsi" w:hAnsiTheme="majorHAnsi"/>
          <w:sz w:val="22"/>
          <w:szCs w:val="22"/>
        </w:rPr>
        <w:t xml:space="preserve">Le sous-programme répond parfaitement aux priorités de la région et des communautés locales en matière de gestion des ressources naturelles et de durabilité des systèmes de production rurale ; il constitue une initiative pilote en matière de gestion décentralisée des ressources naturelles consacrée par les lois en matière de décentralisation au Burkina Faso. </w:t>
      </w:r>
    </w:p>
    <w:p w:rsidR="00484F36" w:rsidRDefault="004A704B" w:rsidP="00FC69F2">
      <w:pPr>
        <w:spacing w:before="120" w:after="120" w:line="276" w:lineRule="auto"/>
        <w:jc w:val="both"/>
        <w:rPr>
          <w:rFonts w:asciiTheme="majorHAnsi" w:hAnsiTheme="majorHAnsi"/>
          <w:sz w:val="22"/>
          <w:szCs w:val="22"/>
        </w:rPr>
      </w:pPr>
      <w:r w:rsidRPr="000B3233">
        <w:rPr>
          <w:rFonts w:asciiTheme="majorHAnsi" w:hAnsiTheme="majorHAnsi"/>
          <w:sz w:val="22"/>
          <w:szCs w:val="22"/>
        </w:rPr>
        <w:t xml:space="preserve">L’outil stratégique pour réaliser l’objectif spécifique du sous-programme repose sur la mise en place d’une plateforme régionale de partenariat pour la gestion durable des terres (PRP-GDT) qui soit fonctionnelle. Ce cadre </w:t>
      </w:r>
      <w:r w:rsidR="00484F36">
        <w:rPr>
          <w:rFonts w:asciiTheme="majorHAnsi" w:hAnsiTheme="majorHAnsi"/>
          <w:sz w:val="22"/>
          <w:szCs w:val="22"/>
        </w:rPr>
        <w:t xml:space="preserve">a été plutôt </w:t>
      </w:r>
      <w:r w:rsidRPr="000B3233">
        <w:rPr>
          <w:rFonts w:asciiTheme="majorHAnsi" w:hAnsiTheme="majorHAnsi"/>
          <w:sz w:val="22"/>
          <w:szCs w:val="22"/>
        </w:rPr>
        <w:t xml:space="preserve">fonctionnel car il </w:t>
      </w:r>
      <w:r w:rsidR="00484F36">
        <w:rPr>
          <w:rFonts w:asciiTheme="majorHAnsi" w:hAnsiTheme="majorHAnsi"/>
          <w:sz w:val="22"/>
          <w:szCs w:val="22"/>
        </w:rPr>
        <w:t xml:space="preserve">a tenu </w:t>
      </w:r>
      <w:r w:rsidRPr="000B3233">
        <w:rPr>
          <w:rFonts w:asciiTheme="majorHAnsi" w:hAnsiTheme="majorHAnsi"/>
          <w:sz w:val="22"/>
          <w:szCs w:val="22"/>
        </w:rPr>
        <w:t xml:space="preserve">régulièrement les rencontres statutaires prévues. </w:t>
      </w:r>
      <w:r w:rsidR="00484F36">
        <w:rPr>
          <w:rFonts w:asciiTheme="majorHAnsi" w:hAnsiTheme="majorHAnsi"/>
          <w:sz w:val="22"/>
          <w:szCs w:val="22"/>
        </w:rPr>
        <w:t xml:space="preserve">Cependant le processus de coordination initié par la plateforme n’est pas allé jusqu’au niveau local. De même, la plateforme n’a pas pu expérimenter la planification annuelle concertée de toutes les activités des parties prenantes de la région ; ce qui n’a pas permis d’évaluer certains effets pourtant attendus du projet. </w:t>
      </w:r>
    </w:p>
    <w:p w:rsidR="004A704B" w:rsidRPr="000B3233" w:rsidRDefault="004A704B" w:rsidP="00FC69F2">
      <w:pPr>
        <w:spacing w:before="120" w:after="120" w:line="276" w:lineRule="auto"/>
        <w:jc w:val="both"/>
        <w:rPr>
          <w:rFonts w:asciiTheme="majorHAnsi" w:hAnsiTheme="majorHAnsi"/>
          <w:sz w:val="22"/>
          <w:szCs w:val="22"/>
        </w:rPr>
      </w:pPr>
      <w:r w:rsidRPr="000B3233">
        <w:rPr>
          <w:rFonts w:asciiTheme="majorHAnsi" w:hAnsiTheme="majorHAnsi"/>
          <w:sz w:val="22"/>
          <w:szCs w:val="22"/>
        </w:rPr>
        <w:lastRenderedPageBreak/>
        <w:t>Pour la plupart des acteurs rencontrés par la mission d’évaluation, les résultats du sous-programme CPP-</w:t>
      </w:r>
      <w:r w:rsidR="00484F36">
        <w:rPr>
          <w:rFonts w:asciiTheme="majorHAnsi" w:hAnsiTheme="majorHAnsi"/>
          <w:sz w:val="22"/>
          <w:szCs w:val="22"/>
        </w:rPr>
        <w:t>CO</w:t>
      </w:r>
      <w:r w:rsidRPr="000B3233">
        <w:rPr>
          <w:rFonts w:asciiTheme="majorHAnsi" w:hAnsiTheme="majorHAnsi"/>
          <w:sz w:val="22"/>
          <w:szCs w:val="22"/>
        </w:rPr>
        <w:t xml:space="preserve"> en matière de promotion du partenariat au niveau régional est le plus grand avantage comparé du projet dont les impacts actuels </w:t>
      </w:r>
      <w:r w:rsidR="00484F36">
        <w:rPr>
          <w:rFonts w:asciiTheme="majorHAnsi" w:hAnsiTheme="majorHAnsi"/>
          <w:sz w:val="22"/>
          <w:szCs w:val="22"/>
        </w:rPr>
        <w:t xml:space="preserve">restent encore très fragiles </w:t>
      </w:r>
    </w:p>
    <w:p w:rsidR="004A704B" w:rsidRPr="000B3233" w:rsidRDefault="004A704B" w:rsidP="004A704B">
      <w:pPr>
        <w:jc w:val="both"/>
        <w:rPr>
          <w:rFonts w:asciiTheme="majorHAnsi" w:hAnsiTheme="majorHAnsi"/>
          <w:sz w:val="22"/>
          <w:szCs w:val="22"/>
        </w:rPr>
      </w:pPr>
    </w:p>
    <w:p w:rsidR="00484F36" w:rsidRPr="000B3233" w:rsidRDefault="00484F36" w:rsidP="00484F36">
      <w:pPr>
        <w:contextualSpacing/>
        <w:rPr>
          <w:rFonts w:asciiTheme="majorHAnsi" w:hAnsiTheme="majorHAnsi"/>
          <w:b/>
          <w:smallCaps/>
          <w:sz w:val="22"/>
          <w:szCs w:val="22"/>
          <w:u w:val="single"/>
        </w:rPr>
      </w:pPr>
      <w:r w:rsidRPr="000B3233">
        <w:rPr>
          <w:rFonts w:asciiTheme="majorHAnsi" w:hAnsiTheme="majorHAnsi"/>
          <w:b/>
          <w:smallCaps/>
          <w:sz w:val="22"/>
          <w:szCs w:val="22"/>
          <w:u w:val="single"/>
        </w:rPr>
        <w:t>Recommandations à l’Unité de Coordination du Projet</w:t>
      </w:r>
    </w:p>
    <w:p w:rsidR="004A704B" w:rsidRPr="00484F36" w:rsidRDefault="004A704B">
      <w:pPr>
        <w:rPr>
          <w:rFonts w:asciiTheme="majorHAnsi" w:hAnsiTheme="majorHAnsi"/>
          <w:sz w:val="22"/>
          <w:szCs w:val="22"/>
        </w:rPr>
      </w:pPr>
    </w:p>
    <w:p w:rsidR="00ED022F" w:rsidRPr="002F20E6" w:rsidRDefault="00ED022F" w:rsidP="00FC69F2">
      <w:pPr>
        <w:pStyle w:val="CadEval"/>
        <w:numPr>
          <w:ilvl w:val="0"/>
          <w:numId w:val="39"/>
        </w:numPr>
        <w:spacing w:before="120" w:after="120" w:line="276" w:lineRule="auto"/>
        <w:ind w:left="357" w:hanging="357"/>
        <w:jc w:val="both"/>
        <w:rPr>
          <w:rFonts w:asciiTheme="majorHAnsi" w:hAnsiTheme="majorHAnsi"/>
          <w:sz w:val="22"/>
          <w:szCs w:val="22"/>
        </w:rPr>
      </w:pPr>
      <w:r w:rsidRPr="002F20E6">
        <w:rPr>
          <w:rFonts w:asciiTheme="majorHAnsi" w:hAnsiTheme="majorHAnsi"/>
          <w:sz w:val="22"/>
          <w:szCs w:val="22"/>
        </w:rPr>
        <w:t xml:space="preserve">Il semble urgent, avant la clôture du projet, de corriger le biais de perception concernant la plateforme de partenariat en lien avec la mise en œuvre du plan d’actions quinquennal. Dans ce sens, la mission a recommandé à l’UCP, d’initier, en accord avec le Président de la PRP et les membres du Noyau Technique Permanent, un voyage de partage d’expérience avec les acteurs de la GDT dans la Boucle du Mouhoun. Ce voyage d’échanges pourrait permettre de discuter entre autres des missions, de l’organisation et du fonctionnement de la PRP-GDT dans la Boucle du Mouhoun, de l’implication des collectivités territoriales dans le partenariat, y compris pendant la phase de transition des délégations spéciales et des outils développés avec l’appui du sous-programme CPP-Boucle du Mouhoun. </w:t>
      </w:r>
    </w:p>
    <w:p w:rsidR="00484F36" w:rsidRPr="002F20E6" w:rsidRDefault="00484F36" w:rsidP="00FC69F2">
      <w:pPr>
        <w:pStyle w:val="CadEval"/>
        <w:numPr>
          <w:ilvl w:val="0"/>
          <w:numId w:val="39"/>
        </w:numPr>
        <w:spacing w:before="120" w:after="120" w:line="276" w:lineRule="auto"/>
        <w:ind w:left="357" w:hanging="357"/>
        <w:jc w:val="both"/>
        <w:rPr>
          <w:rFonts w:asciiTheme="majorHAnsi" w:hAnsiTheme="majorHAnsi"/>
          <w:sz w:val="22"/>
          <w:szCs w:val="22"/>
        </w:rPr>
      </w:pPr>
      <w:r w:rsidRPr="002F20E6">
        <w:rPr>
          <w:rFonts w:asciiTheme="majorHAnsi" w:hAnsiTheme="majorHAnsi"/>
          <w:sz w:val="22"/>
          <w:szCs w:val="22"/>
        </w:rPr>
        <w:t>La durabilité des investissements de démonstration réalisés passe par une réelle implication des collectivités (communes) dans leur gestion. Il semble alors important d’organiser l’appropriation de ces investissements par les communes avant la clôture du projet</w:t>
      </w:r>
    </w:p>
    <w:p w:rsidR="00484F36" w:rsidRDefault="00484F36" w:rsidP="00484F36">
      <w:pPr>
        <w:pStyle w:val="CadEval"/>
        <w:spacing w:before="0" w:after="0"/>
        <w:jc w:val="both"/>
        <w:rPr>
          <w:rFonts w:asciiTheme="majorHAnsi" w:hAnsiTheme="majorHAnsi"/>
          <w:sz w:val="22"/>
          <w:szCs w:val="22"/>
        </w:rPr>
      </w:pPr>
    </w:p>
    <w:p w:rsidR="00484F36" w:rsidRPr="00050BF7" w:rsidRDefault="00484F36" w:rsidP="00484F36">
      <w:pPr>
        <w:contextualSpacing/>
        <w:rPr>
          <w:rFonts w:asciiTheme="majorHAnsi" w:hAnsiTheme="majorHAnsi"/>
          <w:b/>
          <w:smallCaps/>
          <w:sz w:val="22"/>
          <w:szCs w:val="22"/>
          <w:u w:val="single"/>
        </w:rPr>
      </w:pPr>
      <w:r w:rsidRPr="00050BF7">
        <w:rPr>
          <w:rFonts w:asciiTheme="majorHAnsi" w:hAnsiTheme="majorHAnsi"/>
          <w:b/>
          <w:smallCaps/>
          <w:sz w:val="22"/>
          <w:szCs w:val="22"/>
          <w:u w:val="single"/>
        </w:rPr>
        <w:t xml:space="preserve">Recommandations </w:t>
      </w:r>
      <w:r w:rsidR="003F1A1D" w:rsidRPr="00050BF7">
        <w:rPr>
          <w:rFonts w:asciiTheme="majorHAnsi" w:hAnsiTheme="majorHAnsi"/>
          <w:b/>
          <w:smallCaps/>
          <w:sz w:val="22"/>
          <w:szCs w:val="22"/>
          <w:u w:val="single"/>
        </w:rPr>
        <w:t>a</w:t>
      </w:r>
      <w:r w:rsidR="003F1A1D">
        <w:rPr>
          <w:rFonts w:asciiTheme="majorHAnsi" w:hAnsiTheme="majorHAnsi"/>
          <w:b/>
          <w:smallCaps/>
          <w:sz w:val="22"/>
          <w:szCs w:val="22"/>
          <w:u w:val="single"/>
        </w:rPr>
        <w:t>u</w:t>
      </w:r>
      <w:r>
        <w:rPr>
          <w:rFonts w:asciiTheme="majorHAnsi" w:hAnsiTheme="majorHAnsi"/>
          <w:b/>
          <w:smallCaps/>
          <w:sz w:val="22"/>
          <w:szCs w:val="22"/>
          <w:u w:val="single"/>
        </w:rPr>
        <w:t xml:space="preserve"> PNUD </w:t>
      </w:r>
    </w:p>
    <w:p w:rsidR="00ED022F" w:rsidRPr="002F20E6" w:rsidRDefault="00ED022F" w:rsidP="00FC69F2">
      <w:pPr>
        <w:pStyle w:val="CadEval"/>
        <w:numPr>
          <w:ilvl w:val="0"/>
          <w:numId w:val="39"/>
        </w:numPr>
        <w:spacing w:before="120" w:after="120" w:line="276" w:lineRule="auto"/>
        <w:ind w:left="357" w:hanging="357"/>
        <w:jc w:val="both"/>
        <w:rPr>
          <w:rFonts w:asciiTheme="majorHAnsi" w:hAnsiTheme="majorHAnsi"/>
          <w:sz w:val="22"/>
          <w:szCs w:val="22"/>
        </w:rPr>
      </w:pPr>
      <w:r w:rsidRPr="002F20E6">
        <w:rPr>
          <w:rFonts w:asciiTheme="majorHAnsi" w:hAnsiTheme="majorHAnsi"/>
          <w:sz w:val="22"/>
          <w:szCs w:val="22"/>
        </w:rPr>
        <w:t>Sur le foncier, il est particulièrement urgent de trouver les ressources nécessaires pour accompagner les communes pilotes à rendre opérationnelles leurs Structures de gestion foncière (les SFR, les CFV et CCFV) jusqu’à la délivrance des premières Attestations de possessions foncières rurales (APFR); sinon, comme les acteurs eux-mêmes le soulignent, « </w:t>
      </w:r>
      <w:r w:rsidRPr="002F20E6">
        <w:rPr>
          <w:rFonts w:asciiTheme="majorHAnsi" w:hAnsiTheme="majorHAnsi"/>
          <w:i/>
          <w:sz w:val="22"/>
          <w:szCs w:val="22"/>
        </w:rPr>
        <w:t>si le projet s’arrête brusquement en ce moment, c’est comme s’ils nous avaient tué</w:t>
      </w:r>
      <w:r w:rsidRPr="002F20E6">
        <w:rPr>
          <w:rFonts w:asciiTheme="majorHAnsi" w:hAnsiTheme="majorHAnsi"/>
          <w:sz w:val="22"/>
          <w:szCs w:val="22"/>
        </w:rPr>
        <w:t>s ». L’élan amorcé pourrait s’émousser et la tâche sera plus ardue de relancer ce processus. Cet appui passe nécessairement par une information plus approfondie des communautés villageoises et une formation plus solide des SFV, sur les fondements de la politique nationale de sécurisation foncière en milieu rural et la loi 034, les rôles des structures de gestions foncières, les procédures, etc.; de sorte à ce que les populations parlent le même langage sur le sujet.</w:t>
      </w:r>
    </w:p>
    <w:p w:rsidR="00ED022F" w:rsidRDefault="00ED022F" w:rsidP="00ED022F">
      <w:pPr>
        <w:pStyle w:val="CadEval"/>
        <w:spacing w:before="0" w:after="0"/>
        <w:jc w:val="both"/>
        <w:rPr>
          <w:rFonts w:asciiTheme="majorHAnsi" w:hAnsiTheme="majorHAnsi"/>
          <w:sz w:val="22"/>
          <w:szCs w:val="22"/>
        </w:rPr>
      </w:pPr>
    </w:p>
    <w:p w:rsidR="000B3233" w:rsidRPr="00050BF7" w:rsidRDefault="000B3233" w:rsidP="000B3233">
      <w:pPr>
        <w:contextualSpacing/>
        <w:rPr>
          <w:rFonts w:asciiTheme="majorHAnsi" w:hAnsiTheme="majorHAnsi"/>
          <w:b/>
          <w:smallCaps/>
          <w:sz w:val="22"/>
          <w:szCs w:val="22"/>
          <w:u w:val="single"/>
        </w:rPr>
      </w:pPr>
      <w:r w:rsidRPr="00050BF7">
        <w:rPr>
          <w:rFonts w:asciiTheme="majorHAnsi" w:hAnsiTheme="majorHAnsi"/>
          <w:b/>
          <w:smallCaps/>
          <w:sz w:val="22"/>
          <w:szCs w:val="22"/>
          <w:u w:val="single"/>
        </w:rPr>
        <w:t xml:space="preserve">Recommandations </w:t>
      </w:r>
      <w:r w:rsidR="003F1A1D" w:rsidRPr="00050BF7">
        <w:rPr>
          <w:rFonts w:asciiTheme="majorHAnsi" w:hAnsiTheme="majorHAnsi"/>
          <w:b/>
          <w:smallCaps/>
          <w:sz w:val="22"/>
          <w:szCs w:val="22"/>
          <w:u w:val="single"/>
        </w:rPr>
        <w:t>a</w:t>
      </w:r>
      <w:r w:rsidR="003F1A1D">
        <w:rPr>
          <w:rFonts w:asciiTheme="majorHAnsi" w:hAnsiTheme="majorHAnsi"/>
          <w:b/>
          <w:smallCaps/>
          <w:sz w:val="22"/>
          <w:szCs w:val="22"/>
          <w:u w:val="single"/>
        </w:rPr>
        <w:t>u</w:t>
      </w:r>
      <w:r>
        <w:rPr>
          <w:rFonts w:asciiTheme="majorHAnsi" w:hAnsiTheme="majorHAnsi"/>
          <w:b/>
          <w:smallCaps/>
          <w:sz w:val="22"/>
          <w:szCs w:val="22"/>
          <w:u w:val="single"/>
        </w:rPr>
        <w:t xml:space="preserve"> Gouvernement et au PNUD  </w:t>
      </w:r>
    </w:p>
    <w:p w:rsidR="00484F36" w:rsidRDefault="00484F36" w:rsidP="00ED022F">
      <w:pPr>
        <w:pStyle w:val="CadEval"/>
        <w:spacing w:before="0" w:after="0"/>
        <w:jc w:val="both"/>
        <w:rPr>
          <w:rFonts w:asciiTheme="majorHAnsi" w:hAnsiTheme="majorHAnsi"/>
          <w:sz w:val="22"/>
          <w:szCs w:val="22"/>
          <w:lang w:val="fr-FR"/>
        </w:rPr>
      </w:pPr>
    </w:p>
    <w:p w:rsidR="000B3233" w:rsidRPr="007551CB" w:rsidRDefault="000B3233" w:rsidP="007E26B2">
      <w:pPr>
        <w:pStyle w:val="CadEval"/>
        <w:numPr>
          <w:ilvl w:val="0"/>
          <w:numId w:val="39"/>
        </w:numPr>
        <w:spacing w:before="0" w:after="0" w:line="276" w:lineRule="auto"/>
        <w:ind w:left="357" w:hanging="357"/>
        <w:jc w:val="both"/>
        <w:rPr>
          <w:rFonts w:asciiTheme="majorHAnsi" w:hAnsiTheme="majorHAnsi"/>
          <w:sz w:val="22"/>
          <w:szCs w:val="22"/>
          <w:lang w:val="fr-FR"/>
        </w:rPr>
      </w:pPr>
      <w:r w:rsidRPr="007551CB">
        <w:rPr>
          <w:rFonts w:asciiTheme="majorHAnsi" w:hAnsiTheme="majorHAnsi"/>
          <w:sz w:val="22"/>
          <w:szCs w:val="22"/>
          <w:lang w:val="fr-FR"/>
        </w:rPr>
        <w:t xml:space="preserve">Les Sous-programmes CPP ont fourni la matière première au développement du cadre stratégique d’investissement en gestion durable des terres (CSI-GDT), lequel a alimenté largement la composante adaptation de </w:t>
      </w:r>
      <w:r w:rsidRPr="007551CB">
        <w:rPr>
          <w:rFonts w:asciiTheme="majorHAnsi" w:hAnsiTheme="majorHAnsi"/>
          <w:sz w:val="22"/>
          <w:szCs w:val="22"/>
        </w:rPr>
        <w:t>la</w:t>
      </w:r>
      <w:r w:rsidRPr="007551CB">
        <w:rPr>
          <w:rFonts w:asciiTheme="majorHAnsi" w:hAnsiTheme="majorHAnsi"/>
          <w:sz w:val="22"/>
          <w:szCs w:val="22"/>
          <w:lang w:val="fr-FR"/>
        </w:rPr>
        <w:t xml:space="preserve"> Contribution Déterminée au niveau National (CDN) du Burkina Faso, à la lutte contre le réchauffement climatique global.</w:t>
      </w:r>
      <w:r w:rsidR="007551CB" w:rsidRPr="007551CB">
        <w:rPr>
          <w:rFonts w:asciiTheme="majorHAnsi" w:hAnsiTheme="majorHAnsi"/>
          <w:sz w:val="22"/>
          <w:szCs w:val="22"/>
          <w:lang w:val="fr-FR"/>
        </w:rPr>
        <w:t xml:space="preserve"> </w:t>
      </w:r>
      <w:r w:rsidRPr="007551CB">
        <w:rPr>
          <w:rFonts w:asciiTheme="majorHAnsi" w:hAnsiTheme="majorHAnsi"/>
          <w:sz w:val="22"/>
          <w:szCs w:val="22"/>
          <w:lang w:val="fr-FR"/>
        </w:rPr>
        <w:t xml:space="preserve">Ces deux référentiels devraient constituer une base suffisante pour la formulation d’un second cycle du Programme National de Gestion Durable des Terres envisagé par le Gouvernement avec l’appui du PNUD.  </w:t>
      </w:r>
    </w:p>
    <w:p w:rsidR="000B3233" w:rsidRPr="000B3233" w:rsidRDefault="000B3233" w:rsidP="00ED022F">
      <w:pPr>
        <w:pStyle w:val="CadEval"/>
        <w:spacing w:before="0" w:after="0"/>
        <w:jc w:val="both"/>
        <w:rPr>
          <w:rFonts w:asciiTheme="majorHAnsi" w:hAnsiTheme="majorHAnsi"/>
          <w:sz w:val="22"/>
          <w:szCs w:val="22"/>
          <w:lang w:val="fr-FR"/>
        </w:rPr>
      </w:pPr>
    </w:p>
    <w:p w:rsidR="0062008C" w:rsidRDefault="0062008C">
      <w:pPr>
        <w:spacing w:after="200" w:line="276" w:lineRule="auto"/>
        <w:rPr>
          <w:rFonts w:asciiTheme="majorHAnsi" w:eastAsia="MS Gothic" w:hAnsiTheme="majorHAnsi" w:cstheme="majorBidi"/>
          <w:b/>
          <w:bCs/>
          <w:caps/>
          <w:color w:val="00B050"/>
          <w:sz w:val="30"/>
          <w:szCs w:val="28"/>
        </w:rPr>
      </w:pPr>
      <w:r>
        <w:rPr>
          <w:rFonts w:eastAsia="MS Gothic"/>
        </w:rPr>
        <w:br w:type="page"/>
      </w:r>
    </w:p>
    <w:p w:rsidR="003E5477" w:rsidRPr="002264B9" w:rsidRDefault="003E5477" w:rsidP="00815A86">
      <w:pPr>
        <w:pStyle w:val="Titre1"/>
        <w:rPr>
          <w:rFonts w:eastAsia="MS Gothic"/>
        </w:rPr>
      </w:pPr>
      <w:bookmarkStart w:id="77" w:name="_Toc508788938"/>
      <w:r w:rsidRPr="002264B9">
        <w:rPr>
          <w:rFonts w:eastAsia="MS Gothic"/>
        </w:rPr>
        <w:lastRenderedPageBreak/>
        <w:t>Enseignements tirés</w:t>
      </w:r>
      <w:bookmarkEnd w:id="77"/>
    </w:p>
    <w:p w:rsidR="003E5477" w:rsidRDefault="003E5477">
      <w:pPr>
        <w:rPr>
          <w:rFonts w:asciiTheme="majorHAnsi" w:hAnsiTheme="majorHAnsi"/>
          <w:sz w:val="22"/>
          <w:szCs w:val="22"/>
        </w:rPr>
      </w:pPr>
    </w:p>
    <w:p w:rsidR="004A704B" w:rsidRPr="000B3233" w:rsidRDefault="000F066E" w:rsidP="007551CB">
      <w:pPr>
        <w:spacing w:before="120" w:after="120"/>
        <w:jc w:val="both"/>
        <w:rPr>
          <w:rFonts w:asciiTheme="majorHAnsi" w:hAnsiTheme="majorHAnsi"/>
          <w:b/>
          <w:sz w:val="22"/>
          <w:szCs w:val="22"/>
        </w:rPr>
      </w:pPr>
      <w:r w:rsidRPr="000B3233">
        <w:rPr>
          <w:rFonts w:asciiTheme="majorHAnsi" w:hAnsiTheme="majorHAnsi"/>
          <w:b/>
          <w:sz w:val="22"/>
          <w:szCs w:val="22"/>
        </w:rPr>
        <w:t xml:space="preserve">La mise en place de la plateforme régionale de partenariat pour la GDT est une avancée importante pour la gestion durable des ressources naturelles de la région du Centre-Ouest. </w:t>
      </w:r>
    </w:p>
    <w:p w:rsidR="00C6210B" w:rsidRDefault="000F066E" w:rsidP="007551CB">
      <w:pPr>
        <w:spacing w:before="120" w:after="120"/>
        <w:jc w:val="both"/>
        <w:rPr>
          <w:rFonts w:asciiTheme="majorHAnsi" w:hAnsiTheme="majorHAnsi"/>
          <w:sz w:val="22"/>
          <w:szCs w:val="22"/>
        </w:rPr>
      </w:pPr>
      <w:r>
        <w:rPr>
          <w:rFonts w:asciiTheme="majorHAnsi" w:hAnsiTheme="majorHAnsi"/>
          <w:sz w:val="22"/>
          <w:szCs w:val="22"/>
        </w:rPr>
        <w:t>Mais elle doit être rendue fonctionnelle en intégrant définitivement les processus de planification annuelle et de suivi-évaluation concertée.</w:t>
      </w:r>
    </w:p>
    <w:p w:rsidR="000F066E" w:rsidRDefault="000F066E" w:rsidP="007551CB">
      <w:pPr>
        <w:spacing w:before="120" w:after="120" w:line="276" w:lineRule="auto"/>
        <w:jc w:val="both"/>
        <w:rPr>
          <w:rFonts w:asciiTheme="majorHAnsi" w:hAnsiTheme="majorHAnsi"/>
          <w:sz w:val="22"/>
          <w:szCs w:val="22"/>
        </w:rPr>
      </w:pPr>
      <w:r>
        <w:rPr>
          <w:rFonts w:asciiTheme="majorHAnsi" w:hAnsiTheme="majorHAnsi"/>
          <w:sz w:val="22"/>
          <w:szCs w:val="22"/>
        </w:rPr>
        <w:t xml:space="preserve">La mise en place et le fonctionnement de ce cadre nécessite un engagement fort et un leadership affirmé d’une autorité au niveau régional </w:t>
      </w:r>
    </w:p>
    <w:p w:rsidR="000F066E" w:rsidRDefault="000F066E" w:rsidP="007551CB">
      <w:pPr>
        <w:spacing w:before="120" w:after="120"/>
        <w:jc w:val="both"/>
        <w:rPr>
          <w:rFonts w:asciiTheme="majorHAnsi" w:hAnsiTheme="majorHAnsi"/>
          <w:sz w:val="22"/>
          <w:szCs w:val="22"/>
        </w:rPr>
      </w:pPr>
    </w:p>
    <w:p w:rsidR="004A704B" w:rsidRPr="000B3233" w:rsidRDefault="000F066E" w:rsidP="007551CB">
      <w:pPr>
        <w:spacing w:before="120" w:after="120"/>
        <w:jc w:val="both"/>
        <w:rPr>
          <w:rFonts w:asciiTheme="majorHAnsi" w:hAnsiTheme="majorHAnsi"/>
          <w:b/>
          <w:sz w:val="22"/>
          <w:szCs w:val="22"/>
        </w:rPr>
      </w:pPr>
      <w:r w:rsidRPr="000B3233">
        <w:rPr>
          <w:rFonts w:asciiTheme="majorHAnsi" w:hAnsiTheme="majorHAnsi"/>
          <w:b/>
          <w:sz w:val="22"/>
          <w:szCs w:val="22"/>
        </w:rPr>
        <w:t>Le processus engagé dans le domaine de la sécurisation foncière a permis de créer un terreau favorable à l’application de la loi 034 au niveau des communes pilotes.</w:t>
      </w:r>
    </w:p>
    <w:p w:rsidR="009C3C99" w:rsidRDefault="009C3C99" w:rsidP="007551CB">
      <w:pPr>
        <w:spacing w:before="120" w:after="120"/>
        <w:jc w:val="both"/>
        <w:rPr>
          <w:rFonts w:asciiTheme="majorHAnsi" w:hAnsiTheme="majorHAnsi"/>
          <w:sz w:val="22"/>
          <w:szCs w:val="22"/>
        </w:rPr>
      </w:pPr>
      <w:r>
        <w:rPr>
          <w:rFonts w:asciiTheme="majorHAnsi" w:hAnsiTheme="majorHAnsi"/>
          <w:sz w:val="22"/>
          <w:szCs w:val="22"/>
        </w:rPr>
        <w:t xml:space="preserve"> Il s’agit d’un processus de longue haleine qui nécessite une foi au changement qualitatif et un engagement ferme des dirigeants des communes, ainsi que des ressources permanentes minimales que ces collectivités sont prêtes à mobiliser, à condition que résultats soient au rendez-vous. </w:t>
      </w:r>
    </w:p>
    <w:p w:rsidR="004A704B" w:rsidRPr="004A704B" w:rsidRDefault="004A704B" w:rsidP="007551CB">
      <w:pPr>
        <w:spacing w:before="120" w:after="120"/>
        <w:jc w:val="both"/>
        <w:rPr>
          <w:rFonts w:asciiTheme="majorHAnsi" w:hAnsiTheme="majorHAnsi"/>
          <w:b/>
          <w:sz w:val="22"/>
          <w:szCs w:val="22"/>
        </w:rPr>
      </w:pPr>
      <w:r w:rsidRPr="004A704B">
        <w:rPr>
          <w:rFonts w:asciiTheme="majorHAnsi" w:hAnsiTheme="majorHAnsi"/>
          <w:b/>
          <w:sz w:val="22"/>
          <w:szCs w:val="22"/>
        </w:rPr>
        <w:t>Dans une économie nationale tributaire des ressources naturelles, il n’y a pas de développement durable sans responsabilisation totale des utilisateurs de terres.</w:t>
      </w:r>
    </w:p>
    <w:p w:rsidR="004A704B" w:rsidRPr="004A704B" w:rsidRDefault="004A704B" w:rsidP="007551CB">
      <w:pPr>
        <w:spacing w:before="120" w:after="120"/>
        <w:jc w:val="both"/>
        <w:rPr>
          <w:rFonts w:asciiTheme="majorHAnsi" w:hAnsiTheme="majorHAnsi"/>
          <w:sz w:val="22"/>
          <w:szCs w:val="22"/>
        </w:rPr>
      </w:pPr>
      <w:r w:rsidRPr="004A704B">
        <w:rPr>
          <w:rFonts w:asciiTheme="majorHAnsi" w:hAnsiTheme="majorHAnsi"/>
          <w:sz w:val="22"/>
          <w:szCs w:val="22"/>
        </w:rPr>
        <w:t xml:space="preserve">Les avancées obtenues par la région </w:t>
      </w:r>
      <w:r>
        <w:rPr>
          <w:rFonts w:asciiTheme="majorHAnsi" w:hAnsiTheme="majorHAnsi"/>
          <w:sz w:val="22"/>
          <w:szCs w:val="22"/>
        </w:rPr>
        <w:t xml:space="preserve">du Centre-Ouest </w:t>
      </w:r>
      <w:r w:rsidRPr="004A704B">
        <w:rPr>
          <w:rFonts w:asciiTheme="majorHAnsi" w:hAnsiTheme="majorHAnsi"/>
          <w:sz w:val="22"/>
          <w:szCs w:val="22"/>
        </w:rPr>
        <w:t xml:space="preserve">grâce au sous-programme CPP, en particulier dans le domaine de </w:t>
      </w:r>
      <w:r>
        <w:rPr>
          <w:rFonts w:asciiTheme="majorHAnsi" w:hAnsiTheme="majorHAnsi"/>
          <w:sz w:val="22"/>
          <w:szCs w:val="22"/>
        </w:rPr>
        <w:t xml:space="preserve">sécurisation foncière en milieu rural et de </w:t>
      </w:r>
      <w:r w:rsidRPr="004A704B">
        <w:rPr>
          <w:rFonts w:asciiTheme="majorHAnsi" w:hAnsiTheme="majorHAnsi"/>
          <w:sz w:val="22"/>
          <w:szCs w:val="22"/>
        </w:rPr>
        <w:t xml:space="preserve">la </w:t>
      </w:r>
      <w:r w:rsidRPr="000B3233">
        <w:rPr>
          <w:rFonts w:asciiTheme="majorHAnsi" w:hAnsiTheme="majorHAnsi"/>
          <w:sz w:val="22"/>
          <w:szCs w:val="22"/>
        </w:rPr>
        <w:t>gouvernance locale des ressources naturelles</w:t>
      </w:r>
      <w:r w:rsidRPr="004A704B">
        <w:rPr>
          <w:rFonts w:asciiTheme="majorHAnsi" w:hAnsiTheme="majorHAnsi"/>
          <w:b/>
          <w:sz w:val="22"/>
          <w:szCs w:val="22"/>
        </w:rPr>
        <w:t xml:space="preserve"> </w:t>
      </w:r>
      <w:r w:rsidRPr="004A704B">
        <w:rPr>
          <w:rFonts w:asciiTheme="majorHAnsi" w:hAnsiTheme="majorHAnsi"/>
          <w:sz w:val="22"/>
          <w:szCs w:val="22"/>
        </w:rPr>
        <w:t xml:space="preserve">(résultats 1 et 2), finissent de convaincre que seul le transfert par l’Etat des responsabilités, mais aussi des moyens qui vont avec, aux Collectivités Territoriales que sont la Région et la Commune, permettra d’assurer une gestion durable desdites ressources au bénéfice des générations actuelles et futures. </w:t>
      </w:r>
    </w:p>
    <w:p w:rsidR="004A704B" w:rsidRPr="004A704B" w:rsidRDefault="004A704B" w:rsidP="007551CB">
      <w:pPr>
        <w:spacing w:before="120" w:after="120"/>
        <w:jc w:val="both"/>
        <w:rPr>
          <w:rFonts w:asciiTheme="majorHAnsi" w:hAnsiTheme="majorHAnsi"/>
          <w:sz w:val="22"/>
          <w:szCs w:val="22"/>
        </w:rPr>
      </w:pPr>
      <w:r w:rsidRPr="004A704B">
        <w:rPr>
          <w:rFonts w:asciiTheme="majorHAnsi" w:hAnsiTheme="majorHAnsi"/>
          <w:sz w:val="22"/>
          <w:szCs w:val="22"/>
        </w:rPr>
        <w:t xml:space="preserve">En effet, l’Etat n’a </w:t>
      </w:r>
      <w:r>
        <w:rPr>
          <w:rFonts w:asciiTheme="majorHAnsi" w:hAnsiTheme="majorHAnsi"/>
          <w:sz w:val="22"/>
          <w:szCs w:val="22"/>
        </w:rPr>
        <w:t>objectivement</w:t>
      </w:r>
      <w:r w:rsidRPr="004A704B">
        <w:rPr>
          <w:rFonts w:asciiTheme="majorHAnsi" w:hAnsiTheme="majorHAnsi"/>
          <w:sz w:val="22"/>
          <w:szCs w:val="22"/>
        </w:rPr>
        <w:t xml:space="preserve"> pas les moyens d’apporter des réponses satisfaisantes et d’une ampleur suffisante aux effets des changements climatiques et de la croissance démographiques sur les terres, tant que les communautés rurales et les collectivités locales ne s’impliquent pas pleinement. Et cette pleine implication n’est pas envisageable tant que ces acteurs (i) ne se sentent pas </w:t>
      </w:r>
      <w:r>
        <w:rPr>
          <w:rFonts w:asciiTheme="majorHAnsi" w:hAnsiTheme="majorHAnsi"/>
          <w:sz w:val="22"/>
          <w:szCs w:val="22"/>
        </w:rPr>
        <w:t>entièrement</w:t>
      </w:r>
      <w:r w:rsidRPr="004A704B">
        <w:rPr>
          <w:rFonts w:asciiTheme="majorHAnsi" w:hAnsiTheme="majorHAnsi"/>
          <w:sz w:val="22"/>
          <w:szCs w:val="22"/>
        </w:rPr>
        <w:t xml:space="preserve"> responsables vis-à-vis des ressources naturelles situées sur les territoires dont ils vivent et (ii) n’ont pas l’assurance qu’ils tireront les bénéficies des investissements qui leur seront demandés, y compris avec la possibilité de les transmettre à leur postérité. </w:t>
      </w:r>
    </w:p>
    <w:p w:rsidR="004A704B" w:rsidRPr="004A704B" w:rsidRDefault="004A704B" w:rsidP="007551CB">
      <w:pPr>
        <w:spacing w:before="120" w:after="120"/>
        <w:jc w:val="both"/>
        <w:rPr>
          <w:rFonts w:asciiTheme="majorHAnsi" w:hAnsiTheme="majorHAnsi"/>
          <w:sz w:val="22"/>
          <w:szCs w:val="22"/>
        </w:rPr>
      </w:pPr>
      <w:r w:rsidRPr="004A704B">
        <w:rPr>
          <w:rFonts w:asciiTheme="majorHAnsi" w:hAnsiTheme="majorHAnsi"/>
          <w:sz w:val="22"/>
          <w:szCs w:val="22"/>
        </w:rPr>
        <w:t xml:space="preserve">Et plus l’Etat trainera à réaliser ce transfert des compétences et des ressources, plus le </w:t>
      </w:r>
      <w:r w:rsidRPr="004A704B">
        <w:rPr>
          <w:rFonts w:asciiTheme="majorHAnsi" w:hAnsiTheme="majorHAnsi"/>
          <w:b/>
          <w:sz w:val="22"/>
          <w:szCs w:val="22"/>
        </w:rPr>
        <w:t>prix de cette inaction</w:t>
      </w:r>
      <w:r w:rsidRPr="004A704B">
        <w:rPr>
          <w:rFonts w:asciiTheme="majorHAnsi" w:hAnsiTheme="majorHAnsi"/>
          <w:sz w:val="22"/>
          <w:szCs w:val="22"/>
        </w:rPr>
        <w:t xml:space="preserve"> pèsera lourd dans le budget de l’Etat, sans que ce dernier ne puisse jamais avoir d’autre choix que de le payer…</w:t>
      </w:r>
    </w:p>
    <w:p w:rsidR="004A704B" w:rsidRPr="004A704B" w:rsidRDefault="004A704B" w:rsidP="007551CB">
      <w:pPr>
        <w:spacing w:before="120" w:after="120"/>
        <w:jc w:val="both"/>
        <w:rPr>
          <w:rFonts w:asciiTheme="majorHAnsi" w:hAnsiTheme="majorHAnsi"/>
          <w:sz w:val="22"/>
          <w:szCs w:val="22"/>
        </w:rPr>
      </w:pPr>
      <w:r w:rsidRPr="004A704B">
        <w:rPr>
          <w:rFonts w:asciiTheme="majorHAnsi" w:hAnsiTheme="majorHAnsi"/>
          <w:sz w:val="22"/>
          <w:szCs w:val="22"/>
        </w:rPr>
        <w:t xml:space="preserve">Plutôt que de s’appuyer sur l’argument (mal fondé) de l’insuffisance des capacités des collectivités territoriales, l’Etat burkinabè devrait donc s’engager résolument dans la voix qu’il s’est tracée en optant pour la décentralisation ; car notre conviction est faite que l’Etat burkinabè dispose, dans les institutions publiques du secteur rural, de suffisamment de ressources humaines sous-employées, dont la contribution au sein des Collectivités Territoriales leur donnerait l’élan nécessaire à la gestion de ces responsabilités. </w:t>
      </w:r>
    </w:p>
    <w:p w:rsidR="007E52AC" w:rsidRDefault="004A704B" w:rsidP="007551CB">
      <w:pPr>
        <w:spacing w:before="120" w:after="120"/>
        <w:jc w:val="both"/>
        <w:rPr>
          <w:rFonts w:asciiTheme="majorHAnsi" w:hAnsiTheme="majorHAnsi"/>
          <w:sz w:val="22"/>
          <w:szCs w:val="22"/>
        </w:rPr>
      </w:pPr>
      <w:r w:rsidRPr="004A704B">
        <w:rPr>
          <w:rFonts w:asciiTheme="majorHAnsi" w:hAnsiTheme="majorHAnsi"/>
          <w:sz w:val="22"/>
          <w:szCs w:val="22"/>
        </w:rPr>
        <w:t>Le plus important étant d’encadrer solidement ce transfert de compétences par un cahier de charges rigoureusem</w:t>
      </w:r>
      <w:r w:rsidR="003F1A1D">
        <w:rPr>
          <w:rFonts w:asciiTheme="majorHAnsi" w:hAnsiTheme="majorHAnsi"/>
          <w:sz w:val="22"/>
          <w:szCs w:val="22"/>
        </w:rPr>
        <w:t>ent suivi et évalué.</w:t>
      </w:r>
    </w:p>
    <w:p w:rsidR="00F41FA2" w:rsidRDefault="00F41FA2">
      <w:pPr>
        <w:spacing w:after="200" w:line="276" w:lineRule="auto"/>
        <w:rPr>
          <w:rFonts w:asciiTheme="majorHAnsi" w:eastAsia="MS Gothic" w:hAnsiTheme="majorHAnsi"/>
          <w:b/>
          <w:bCs/>
          <w:sz w:val="28"/>
          <w:szCs w:val="28"/>
        </w:rPr>
      </w:pPr>
      <w:r>
        <w:rPr>
          <w:rFonts w:eastAsia="MS Gothic"/>
        </w:rPr>
        <w:br w:type="page"/>
      </w:r>
    </w:p>
    <w:p w:rsidR="00197E2A" w:rsidRPr="007E52AC" w:rsidRDefault="007E52AC" w:rsidP="007551CB">
      <w:pPr>
        <w:pStyle w:val="Titre1"/>
        <w:numPr>
          <w:ilvl w:val="0"/>
          <w:numId w:val="0"/>
        </w:numPr>
        <w:ind w:left="510" w:hanging="510"/>
        <w:rPr>
          <w:rFonts w:eastAsia="MS Gothic"/>
        </w:rPr>
      </w:pPr>
      <w:bookmarkStart w:id="78" w:name="_Toc508788939"/>
      <w:r w:rsidRPr="007E52AC">
        <w:rPr>
          <w:rFonts w:eastAsia="MS Gothic"/>
        </w:rPr>
        <w:lastRenderedPageBreak/>
        <w:t>Liste des documents consultés</w:t>
      </w:r>
      <w:bookmarkEnd w:id="78"/>
    </w:p>
    <w:p w:rsidR="007E52AC" w:rsidRDefault="007E52AC">
      <w:pPr>
        <w:rPr>
          <w:rFonts w:ascii="Century Gothic" w:hAnsi="Century Gothic"/>
          <w:sz w:val="20"/>
          <w:szCs w:val="20"/>
        </w:rPr>
      </w:pPr>
    </w:p>
    <w:p w:rsidR="007E52AC" w:rsidRDefault="007E52AC">
      <w:pPr>
        <w:rPr>
          <w:rFonts w:ascii="Century Gothic" w:hAnsi="Century Gothic"/>
          <w:sz w:val="20"/>
          <w:szCs w:val="20"/>
        </w:rPr>
      </w:pPr>
    </w:p>
    <w:p w:rsidR="007E52AC" w:rsidRDefault="007E52AC">
      <w:pPr>
        <w:rPr>
          <w:rFonts w:ascii="Century Gothic" w:hAnsi="Century Gothic"/>
          <w:sz w:val="20"/>
          <w:szCs w:val="20"/>
        </w:rPr>
      </w:pPr>
    </w:p>
    <w:p w:rsidR="007E52AC" w:rsidRDefault="007E52AC">
      <w:pPr>
        <w:rPr>
          <w:rFonts w:ascii="Century Gothic" w:hAnsi="Century Gothic"/>
          <w:sz w:val="20"/>
          <w:szCs w:val="20"/>
        </w:rPr>
      </w:pPr>
    </w:p>
    <w:p w:rsidR="007E52AC" w:rsidRDefault="007E52AC">
      <w:pPr>
        <w:rPr>
          <w:rFonts w:ascii="Century Gothic" w:hAnsi="Century Gothic"/>
          <w:sz w:val="20"/>
          <w:szCs w:val="20"/>
        </w:rPr>
      </w:pPr>
    </w:p>
    <w:p w:rsidR="007E52AC" w:rsidRDefault="007E52AC">
      <w:pPr>
        <w:spacing w:after="200" w:line="276" w:lineRule="auto"/>
        <w:rPr>
          <w:rFonts w:ascii="Century Gothic" w:hAnsi="Century Gothic"/>
          <w:sz w:val="20"/>
          <w:szCs w:val="20"/>
        </w:rPr>
      </w:pPr>
      <w:r>
        <w:rPr>
          <w:rFonts w:ascii="Century Gothic" w:hAnsi="Century Gothic"/>
          <w:sz w:val="20"/>
          <w:szCs w:val="20"/>
        </w:rPr>
        <w:br w:type="page"/>
      </w:r>
    </w:p>
    <w:p w:rsidR="007551CB" w:rsidRPr="007E52AC" w:rsidRDefault="007551CB" w:rsidP="007551CB">
      <w:pPr>
        <w:pStyle w:val="Titre1"/>
        <w:numPr>
          <w:ilvl w:val="0"/>
          <w:numId w:val="0"/>
        </w:numPr>
        <w:ind w:left="510" w:hanging="510"/>
        <w:rPr>
          <w:rFonts w:eastAsia="MS Gothic"/>
        </w:rPr>
      </w:pPr>
      <w:bookmarkStart w:id="79" w:name="_Toc508788940"/>
      <w:r w:rsidRPr="007E52AC">
        <w:rPr>
          <w:rFonts w:eastAsia="MS Gothic"/>
        </w:rPr>
        <w:lastRenderedPageBreak/>
        <w:t>Annexes utiles</w:t>
      </w:r>
      <w:bookmarkEnd w:id="79"/>
      <w:r w:rsidRPr="007E52AC">
        <w:rPr>
          <w:rFonts w:eastAsia="MS Gothic"/>
        </w:rPr>
        <w:t xml:space="preserve"> </w:t>
      </w:r>
    </w:p>
    <w:p w:rsidR="007551CB" w:rsidRDefault="007551CB" w:rsidP="007551CB">
      <w:pPr>
        <w:pStyle w:val="Sansinterligne"/>
      </w:pPr>
    </w:p>
    <w:p w:rsidR="007E52AC" w:rsidRPr="007E52AC" w:rsidRDefault="007551CB" w:rsidP="007551CB">
      <w:pPr>
        <w:pStyle w:val="Titre2"/>
        <w:numPr>
          <w:ilvl w:val="0"/>
          <w:numId w:val="0"/>
        </w:numPr>
        <w:ind w:left="720" w:hanging="720"/>
      </w:pPr>
      <w:bookmarkStart w:id="80" w:name="_Toc508788941"/>
      <w:r>
        <w:t xml:space="preserve">Annexe 1 : </w:t>
      </w:r>
      <w:r w:rsidR="007E52AC" w:rsidRPr="007E52AC">
        <w:t>Liste des personnes rencontrées</w:t>
      </w:r>
      <w:bookmarkEnd w:id="80"/>
      <w:r w:rsidR="007E52AC" w:rsidRPr="007E52AC">
        <w:t xml:space="preserve"> </w:t>
      </w:r>
    </w:p>
    <w:p w:rsidR="007E52AC" w:rsidRDefault="007E52AC">
      <w:pPr>
        <w:rPr>
          <w:rFonts w:asciiTheme="majorHAnsi" w:hAnsiTheme="majorHAnsi"/>
          <w:sz w:val="22"/>
          <w:szCs w:val="22"/>
        </w:rPr>
      </w:pPr>
    </w:p>
    <w:p w:rsidR="007E52AC" w:rsidRDefault="007E52AC" w:rsidP="007E52AC">
      <w:pPr>
        <w:rPr>
          <w:rFonts w:asciiTheme="majorHAnsi" w:hAnsiTheme="majorHAnsi"/>
          <w:sz w:val="22"/>
          <w:szCs w:val="22"/>
        </w:rPr>
      </w:pPr>
      <w:r w:rsidRPr="00860A68">
        <w:rPr>
          <w:rFonts w:asciiTheme="majorHAnsi" w:hAnsiTheme="majorHAnsi"/>
          <w:sz w:val="22"/>
          <w:szCs w:val="22"/>
        </w:rPr>
        <w:t>Lundi 08 janvier 2018 : Réunion de cadrage avec le Programme des nations unies pour le développement (PNUD)</w:t>
      </w:r>
    </w:p>
    <w:p w:rsidR="007E52AC" w:rsidRPr="00860A68" w:rsidRDefault="007E52AC" w:rsidP="007E52AC">
      <w:pPr>
        <w:rPr>
          <w:rFonts w:asciiTheme="majorHAnsi" w:hAnsiTheme="majorHAnsi"/>
          <w:sz w:val="22"/>
          <w:szCs w:val="22"/>
        </w:rPr>
      </w:pPr>
    </w:p>
    <w:tbl>
      <w:tblPr>
        <w:tblStyle w:val="Grilledutableau"/>
        <w:tblW w:w="5000" w:type="pct"/>
        <w:tblLook w:val="04A0" w:firstRow="1" w:lastRow="0" w:firstColumn="1" w:lastColumn="0" w:noHBand="0" w:noVBand="1"/>
      </w:tblPr>
      <w:tblGrid>
        <w:gridCol w:w="456"/>
        <w:gridCol w:w="2557"/>
        <w:gridCol w:w="1450"/>
        <w:gridCol w:w="2968"/>
        <w:gridCol w:w="1855"/>
      </w:tblGrid>
      <w:tr w:rsidR="007E52AC" w:rsidRPr="00860A68" w:rsidTr="007E52AC">
        <w:tc>
          <w:tcPr>
            <w:tcW w:w="24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N°</w:t>
            </w:r>
          </w:p>
        </w:tc>
        <w:tc>
          <w:tcPr>
            <w:tcW w:w="1377"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Nom et prénom</w:t>
            </w:r>
          </w:p>
        </w:tc>
        <w:tc>
          <w:tcPr>
            <w:tcW w:w="781"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Structure</w:t>
            </w:r>
          </w:p>
        </w:tc>
        <w:tc>
          <w:tcPr>
            <w:tcW w:w="1598"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Fonction</w:t>
            </w:r>
          </w:p>
        </w:tc>
        <w:tc>
          <w:tcPr>
            <w:tcW w:w="999"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Contact </w:t>
            </w:r>
          </w:p>
        </w:tc>
      </w:tr>
      <w:tr w:rsidR="007E52AC" w:rsidRPr="00860A68" w:rsidTr="007E52AC">
        <w:tc>
          <w:tcPr>
            <w:tcW w:w="245" w:type="pct"/>
          </w:tcPr>
          <w:p w:rsidR="007E52AC" w:rsidRPr="00860A68" w:rsidRDefault="007E52AC" w:rsidP="007E52AC">
            <w:pPr>
              <w:rPr>
                <w:rFonts w:asciiTheme="majorHAnsi" w:hAnsiTheme="majorHAnsi"/>
                <w:sz w:val="20"/>
                <w:szCs w:val="20"/>
              </w:rPr>
            </w:pPr>
          </w:p>
        </w:tc>
        <w:tc>
          <w:tcPr>
            <w:tcW w:w="1377"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N’DIAYE Oumar Papis</w:t>
            </w:r>
          </w:p>
        </w:tc>
        <w:tc>
          <w:tcPr>
            <w:tcW w:w="781"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PNUD</w:t>
            </w:r>
          </w:p>
        </w:tc>
        <w:tc>
          <w:tcPr>
            <w:tcW w:w="1598"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CTP Poverty Environment Initiative (PEI)</w:t>
            </w:r>
          </w:p>
        </w:tc>
        <w:tc>
          <w:tcPr>
            <w:tcW w:w="999" w:type="pct"/>
          </w:tcPr>
          <w:p w:rsidR="007E52AC" w:rsidRPr="00860A68" w:rsidRDefault="007E52AC" w:rsidP="007E52AC">
            <w:pPr>
              <w:rPr>
                <w:rFonts w:asciiTheme="majorHAnsi" w:hAnsiTheme="majorHAnsi"/>
                <w:sz w:val="20"/>
                <w:szCs w:val="20"/>
              </w:rPr>
            </w:pPr>
          </w:p>
        </w:tc>
      </w:tr>
      <w:tr w:rsidR="007E52AC" w:rsidRPr="00860A68" w:rsidTr="007E52AC">
        <w:tc>
          <w:tcPr>
            <w:tcW w:w="245" w:type="pct"/>
          </w:tcPr>
          <w:p w:rsidR="007E52AC" w:rsidRPr="00860A68" w:rsidRDefault="007E52AC" w:rsidP="007E52AC">
            <w:pPr>
              <w:rPr>
                <w:rFonts w:asciiTheme="majorHAnsi" w:hAnsiTheme="majorHAnsi"/>
                <w:sz w:val="20"/>
                <w:szCs w:val="20"/>
              </w:rPr>
            </w:pPr>
          </w:p>
        </w:tc>
        <w:tc>
          <w:tcPr>
            <w:tcW w:w="1377"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ZOUNDRANA Salifou</w:t>
            </w:r>
          </w:p>
        </w:tc>
        <w:tc>
          <w:tcPr>
            <w:tcW w:w="781"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PNUD</w:t>
            </w:r>
          </w:p>
        </w:tc>
        <w:tc>
          <w:tcPr>
            <w:tcW w:w="1598"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Chargé de suivi-évaluation</w:t>
            </w:r>
          </w:p>
        </w:tc>
        <w:tc>
          <w:tcPr>
            <w:tcW w:w="999" w:type="pct"/>
          </w:tcPr>
          <w:p w:rsidR="007E52AC" w:rsidRPr="00860A68" w:rsidRDefault="007E52AC" w:rsidP="007E52AC">
            <w:pPr>
              <w:rPr>
                <w:rFonts w:asciiTheme="majorHAnsi" w:hAnsiTheme="majorHAnsi"/>
                <w:sz w:val="20"/>
                <w:szCs w:val="20"/>
              </w:rPr>
            </w:pPr>
          </w:p>
        </w:tc>
      </w:tr>
    </w:tbl>
    <w:p w:rsidR="007E52AC" w:rsidRPr="00860A68" w:rsidRDefault="007E52AC" w:rsidP="007E52AC">
      <w:pPr>
        <w:rPr>
          <w:rFonts w:asciiTheme="majorHAnsi" w:hAnsiTheme="majorHAnsi"/>
        </w:rPr>
      </w:pPr>
    </w:p>
    <w:p w:rsidR="007E52AC" w:rsidRPr="00860A68" w:rsidRDefault="007E52AC" w:rsidP="007E52AC">
      <w:pPr>
        <w:rPr>
          <w:rFonts w:asciiTheme="majorHAnsi" w:hAnsiTheme="majorHAnsi"/>
        </w:rPr>
      </w:pPr>
      <w:r w:rsidRPr="00860A68">
        <w:rPr>
          <w:rFonts w:asciiTheme="majorHAnsi" w:hAnsiTheme="majorHAnsi"/>
        </w:rPr>
        <w:t xml:space="preserve">Lundi 22 janvier 2018 : Visite de Courtoisie au Gouverneur de la région du Centre Ouest </w:t>
      </w:r>
    </w:p>
    <w:tbl>
      <w:tblPr>
        <w:tblStyle w:val="Grilledutableau"/>
        <w:tblW w:w="0" w:type="auto"/>
        <w:tblLook w:val="04A0" w:firstRow="1" w:lastRow="0" w:firstColumn="1" w:lastColumn="0" w:noHBand="0" w:noVBand="1"/>
      </w:tblPr>
      <w:tblGrid>
        <w:gridCol w:w="443"/>
        <w:gridCol w:w="2246"/>
        <w:gridCol w:w="1598"/>
        <w:gridCol w:w="1729"/>
        <w:gridCol w:w="1475"/>
        <w:gridCol w:w="1795"/>
      </w:tblGrid>
      <w:tr w:rsidR="007E52AC" w:rsidRPr="00860A68" w:rsidTr="007E52AC">
        <w:tc>
          <w:tcPr>
            <w:tcW w:w="444" w:type="dxa"/>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N°</w:t>
            </w:r>
          </w:p>
        </w:tc>
        <w:tc>
          <w:tcPr>
            <w:tcW w:w="2247" w:type="dxa"/>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Nom et prénom</w:t>
            </w:r>
          </w:p>
        </w:tc>
        <w:tc>
          <w:tcPr>
            <w:tcW w:w="1598" w:type="dxa"/>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Structure</w:t>
            </w:r>
          </w:p>
        </w:tc>
        <w:tc>
          <w:tcPr>
            <w:tcW w:w="1729" w:type="dxa"/>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Fonction</w:t>
            </w:r>
          </w:p>
        </w:tc>
        <w:tc>
          <w:tcPr>
            <w:tcW w:w="1475" w:type="dxa"/>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Téléphone </w:t>
            </w:r>
          </w:p>
        </w:tc>
        <w:tc>
          <w:tcPr>
            <w:tcW w:w="1795" w:type="dxa"/>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Email </w:t>
            </w:r>
          </w:p>
        </w:tc>
      </w:tr>
      <w:tr w:rsidR="007E52AC" w:rsidRPr="00860A68" w:rsidTr="007E52AC">
        <w:tc>
          <w:tcPr>
            <w:tcW w:w="444" w:type="dxa"/>
          </w:tcPr>
          <w:p w:rsidR="007E52AC" w:rsidRPr="00860A68" w:rsidRDefault="007E52AC" w:rsidP="007E52AC">
            <w:pPr>
              <w:rPr>
                <w:rFonts w:asciiTheme="majorHAnsi" w:hAnsiTheme="majorHAnsi"/>
                <w:sz w:val="20"/>
                <w:szCs w:val="20"/>
              </w:rPr>
            </w:pPr>
          </w:p>
        </w:tc>
        <w:tc>
          <w:tcPr>
            <w:tcW w:w="2247" w:type="dxa"/>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COULIBALY Irène </w:t>
            </w:r>
          </w:p>
        </w:tc>
        <w:tc>
          <w:tcPr>
            <w:tcW w:w="1598" w:type="dxa"/>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Gouvernorat Centre Ouest</w:t>
            </w:r>
          </w:p>
        </w:tc>
        <w:tc>
          <w:tcPr>
            <w:tcW w:w="1729" w:type="dxa"/>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Gouverneur</w:t>
            </w:r>
          </w:p>
        </w:tc>
        <w:tc>
          <w:tcPr>
            <w:tcW w:w="1475" w:type="dxa"/>
          </w:tcPr>
          <w:p w:rsidR="007E52AC" w:rsidRPr="00860A68" w:rsidRDefault="007E52AC" w:rsidP="007E52AC">
            <w:pPr>
              <w:rPr>
                <w:rFonts w:asciiTheme="majorHAnsi" w:hAnsiTheme="majorHAnsi"/>
                <w:sz w:val="20"/>
                <w:szCs w:val="20"/>
              </w:rPr>
            </w:pPr>
          </w:p>
        </w:tc>
        <w:tc>
          <w:tcPr>
            <w:tcW w:w="1795" w:type="dxa"/>
          </w:tcPr>
          <w:p w:rsidR="007E52AC" w:rsidRPr="00860A68" w:rsidRDefault="007E52AC" w:rsidP="007E52AC">
            <w:pPr>
              <w:rPr>
                <w:rFonts w:asciiTheme="majorHAnsi" w:hAnsiTheme="majorHAnsi"/>
                <w:sz w:val="20"/>
                <w:szCs w:val="20"/>
              </w:rPr>
            </w:pPr>
          </w:p>
        </w:tc>
      </w:tr>
      <w:tr w:rsidR="007E52AC" w:rsidRPr="00860A68" w:rsidTr="007E52AC">
        <w:tc>
          <w:tcPr>
            <w:tcW w:w="444" w:type="dxa"/>
          </w:tcPr>
          <w:p w:rsidR="007E52AC" w:rsidRPr="00860A68" w:rsidRDefault="007E52AC" w:rsidP="007E52AC">
            <w:pPr>
              <w:rPr>
                <w:rFonts w:asciiTheme="majorHAnsi" w:hAnsiTheme="majorHAnsi"/>
                <w:sz w:val="20"/>
                <w:szCs w:val="20"/>
              </w:rPr>
            </w:pPr>
          </w:p>
        </w:tc>
        <w:tc>
          <w:tcPr>
            <w:tcW w:w="2247" w:type="dxa"/>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SAWADOGO Sayouba</w:t>
            </w:r>
          </w:p>
        </w:tc>
        <w:tc>
          <w:tcPr>
            <w:tcW w:w="1598" w:type="dxa"/>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Gouvernorat Centre Ouest</w:t>
            </w:r>
          </w:p>
        </w:tc>
        <w:tc>
          <w:tcPr>
            <w:tcW w:w="1729" w:type="dxa"/>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Secrétaire général de la Région </w:t>
            </w:r>
          </w:p>
        </w:tc>
        <w:tc>
          <w:tcPr>
            <w:tcW w:w="1475" w:type="dxa"/>
          </w:tcPr>
          <w:p w:rsidR="007E52AC" w:rsidRPr="00860A68" w:rsidRDefault="007E52AC" w:rsidP="007E52AC">
            <w:pPr>
              <w:rPr>
                <w:rFonts w:asciiTheme="majorHAnsi" w:hAnsiTheme="majorHAnsi"/>
                <w:sz w:val="20"/>
                <w:szCs w:val="20"/>
              </w:rPr>
            </w:pPr>
          </w:p>
        </w:tc>
        <w:tc>
          <w:tcPr>
            <w:tcW w:w="1795" w:type="dxa"/>
          </w:tcPr>
          <w:p w:rsidR="007E52AC" w:rsidRPr="00860A68" w:rsidRDefault="007E52AC" w:rsidP="007E52AC">
            <w:pPr>
              <w:rPr>
                <w:rFonts w:asciiTheme="majorHAnsi" w:hAnsiTheme="majorHAnsi"/>
                <w:sz w:val="20"/>
                <w:szCs w:val="20"/>
              </w:rPr>
            </w:pPr>
          </w:p>
        </w:tc>
      </w:tr>
      <w:tr w:rsidR="007E52AC" w:rsidRPr="00860A68" w:rsidTr="007E52AC">
        <w:tc>
          <w:tcPr>
            <w:tcW w:w="444" w:type="dxa"/>
          </w:tcPr>
          <w:p w:rsidR="007E52AC" w:rsidRPr="00860A68" w:rsidRDefault="007E52AC" w:rsidP="007E52AC">
            <w:pPr>
              <w:rPr>
                <w:rFonts w:asciiTheme="majorHAnsi" w:hAnsiTheme="majorHAnsi"/>
                <w:sz w:val="20"/>
                <w:szCs w:val="20"/>
              </w:rPr>
            </w:pPr>
          </w:p>
        </w:tc>
        <w:tc>
          <w:tcPr>
            <w:tcW w:w="2247" w:type="dxa"/>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SANDWIDI Bilfifou Moustapha</w:t>
            </w:r>
          </w:p>
        </w:tc>
        <w:tc>
          <w:tcPr>
            <w:tcW w:w="1598" w:type="dxa"/>
          </w:tcPr>
          <w:p w:rsidR="007E52AC" w:rsidRPr="00860A68" w:rsidRDefault="00345066" w:rsidP="007E52AC">
            <w:pPr>
              <w:rPr>
                <w:rFonts w:asciiTheme="majorHAnsi" w:hAnsiTheme="majorHAnsi"/>
                <w:sz w:val="20"/>
                <w:szCs w:val="20"/>
              </w:rPr>
            </w:pPr>
            <w:r>
              <w:rPr>
                <w:rFonts w:asciiTheme="majorHAnsi" w:hAnsiTheme="majorHAnsi"/>
                <w:sz w:val="20"/>
                <w:szCs w:val="20"/>
              </w:rPr>
              <w:t>CPP-CO</w:t>
            </w:r>
          </w:p>
        </w:tc>
        <w:tc>
          <w:tcPr>
            <w:tcW w:w="1729" w:type="dxa"/>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Coordonnateur</w:t>
            </w:r>
          </w:p>
        </w:tc>
        <w:tc>
          <w:tcPr>
            <w:tcW w:w="1475" w:type="dxa"/>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70261131</w:t>
            </w:r>
          </w:p>
        </w:tc>
        <w:tc>
          <w:tcPr>
            <w:tcW w:w="1795" w:type="dxa"/>
          </w:tcPr>
          <w:p w:rsidR="007E52AC" w:rsidRPr="00860A68" w:rsidRDefault="00941921" w:rsidP="007E52AC">
            <w:pPr>
              <w:rPr>
                <w:rFonts w:asciiTheme="majorHAnsi" w:hAnsiTheme="majorHAnsi"/>
                <w:sz w:val="20"/>
                <w:szCs w:val="20"/>
              </w:rPr>
            </w:pPr>
            <w:hyperlink r:id="rId15" w:history="1">
              <w:r w:rsidR="007E52AC" w:rsidRPr="00860A68">
                <w:rPr>
                  <w:rStyle w:val="Lienhypertexte"/>
                  <w:rFonts w:asciiTheme="majorHAnsi" w:hAnsiTheme="majorHAnsi"/>
                  <w:sz w:val="20"/>
                  <w:szCs w:val="20"/>
                </w:rPr>
                <w:t>bilisand@yaho.fr</w:t>
              </w:r>
            </w:hyperlink>
            <w:r w:rsidR="007E52AC" w:rsidRPr="00860A68">
              <w:rPr>
                <w:rFonts w:asciiTheme="majorHAnsi" w:hAnsiTheme="majorHAnsi"/>
                <w:sz w:val="20"/>
                <w:szCs w:val="20"/>
              </w:rPr>
              <w:t xml:space="preserve"> </w:t>
            </w:r>
          </w:p>
        </w:tc>
      </w:tr>
    </w:tbl>
    <w:p w:rsidR="007E52AC" w:rsidRPr="00860A68" w:rsidRDefault="007E52AC" w:rsidP="007E52AC">
      <w:pPr>
        <w:rPr>
          <w:rFonts w:asciiTheme="majorHAnsi" w:hAnsiTheme="majorHAnsi"/>
        </w:rPr>
      </w:pPr>
    </w:p>
    <w:p w:rsidR="007E52AC" w:rsidRPr="00860A68" w:rsidRDefault="007E52AC" w:rsidP="007E52AC">
      <w:pPr>
        <w:rPr>
          <w:rFonts w:asciiTheme="majorHAnsi" w:hAnsiTheme="majorHAnsi"/>
          <w:sz w:val="22"/>
          <w:szCs w:val="22"/>
        </w:rPr>
      </w:pPr>
      <w:r w:rsidRPr="00860A68">
        <w:rPr>
          <w:rFonts w:asciiTheme="majorHAnsi" w:hAnsiTheme="majorHAnsi"/>
          <w:sz w:val="22"/>
          <w:szCs w:val="22"/>
        </w:rPr>
        <w:t xml:space="preserve">Lundi 22 janvier 2018 : Séance de travail introductif avec l’Unité de Coordination du programme du </w:t>
      </w:r>
      <w:r w:rsidR="00345066">
        <w:rPr>
          <w:rFonts w:asciiTheme="majorHAnsi" w:hAnsiTheme="majorHAnsi"/>
          <w:sz w:val="22"/>
          <w:szCs w:val="22"/>
        </w:rPr>
        <w:t>CPP-CO</w:t>
      </w:r>
    </w:p>
    <w:p w:rsidR="007E52AC" w:rsidRPr="00860A68" w:rsidRDefault="007E52AC" w:rsidP="007E52AC">
      <w:pPr>
        <w:rPr>
          <w:rFonts w:asciiTheme="majorHAnsi" w:hAnsiTheme="majorHAnsi"/>
        </w:rPr>
      </w:pPr>
    </w:p>
    <w:tbl>
      <w:tblPr>
        <w:tblStyle w:val="Grilledutableau"/>
        <w:tblW w:w="0" w:type="auto"/>
        <w:tblLayout w:type="fixed"/>
        <w:tblLook w:val="04A0" w:firstRow="1" w:lastRow="0" w:firstColumn="1" w:lastColumn="0" w:noHBand="0" w:noVBand="1"/>
      </w:tblPr>
      <w:tblGrid>
        <w:gridCol w:w="421"/>
        <w:gridCol w:w="1814"/>
        <w:gridCol w:w="1275"/>
        <w:gridCol w:w="1843"/>
        <w:gridCol w:w="1134"/>
        <w:gridCol w:w="2801"/>
      </w:tblGrid>
      <w:tr w:rsidR="007E52AC" w:rsidRPr="00860A68" w:rsidTr="007E52AC">
        <w:tc>
          <w:tcPr>
            <w:tcW w:w="421" w:type="dxa"/>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N°</w:t>
            </w:r>
          </w:p>
        </w:tc>
        <w:tc>
          <w:tcPr>
            <w:tcW w:w="1814" w:type="dxa"/>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Nom et prénom</w:t>
            </w:r>
          </w:p>
        </w:tc>
        <w:tc>
          <w:tcPr>
            <w:tcW w:w="1275" w:type="dxa"/>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Structure</w:t>
            </w:r>
          </w:p>
        </w:tc>
        <w:tc>
          <w:tcPr>
            <w:tcW w:w="1843" w:type="dxa"/>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Fonction</w:t>
            </w:r>
          </w:p>
        </w:tc>
        <w:tc>
          <w:tcPr>
            <w:tcW w:w="1134" w:type="dxa"/>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Téléphone </w:t>
            </w:r>
          </w:p>
        </w:tc>
        <w:tc>
          <w:tcPr>
            <w:tcW w:w="2801" w:type="dxa"/>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Email </w:t>
            </w:r>
          </w:p>
        </w:tc>
      </w:tr>
      <w:tr w:rsidR="007E52AC" w:rsidRPr="00860A68" w:rsidTr="007E52AC">
        <w:tc>
          <w:tcPr>
            <w:tcW w:w="421" w:type="dxa"/>
          </w:tcPr>
          <w:p w:rsidR="007E52AC" w:rsidRPr="00860A68" w:rsidRDefault="007E52AC" w:rsidP="007E52AC">
            <w:pPr>
              <w:rPr>
                <w:rFonts w:asciiTheme="majorHAnsi" w:hAnsiTheme="majorHAnsi"/>
                <w:sz w:val="20"/>
                <w:szCs w:val="20"/>
              </w:rPr>
            </w:pPr>
          </w:p>
        </w:tc>
        <w:tc>
          <w:tcPr>
            <w:tcW w:w="1814" w:type="dxa"/>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SAWADOGO Wendpanga Alain  </w:t>
            </w:r>
          </w:p>
        </w:tc>
        <w:tc>
          <w:tcPr>
            <w:tcW w:w="1275" w:type="dxa"/>
          </w:tcPr>
          <w:p w:rsidR="007E52AC" w:rsidRPr="00860A68" w:rsidRDefault="00345066" w:rsidP="007E52AC">
            <w:pPr>
              <w:rPr>
                <w:rFonts w:asciiTheme="majorHAnsi" w:hAnsiTheme="majorHAnsi"/>
                <w:sz w:val="20"/>
                <w:szCs w:val="20"/>
              </w:rPr>
            </w:pPr>
            <w:r>
              <w:rPr>
                <w:rFonts w:asciiTheme="majorHAnsi" w:hAnsiTheme="majorHAnsi"/>
                <w:sz w:val="20"/>
                <w:szCs w:val="20"/>
              </w:rPr>
              <w:t>CPP-CO</w:t>
            </w:r>
          </w:p>
        </w:tc>
        <w:tc>
          <w:tcPr>
            <w:tcW w:w="1843" w:type="dxa"/>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Expert Suivi-évaluation </w:t>
            </w:r>
          </w:p>
        </w:tc>
        <w:tc>
          <w:tcPr>
            <w:tcW w:w="1134" w:type="dxa"/>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70326275</w:t>
            </w:r>
          </w:p>
        </w:tc>
        <w:tc>
          <w:tcPr>
            <w:tcW w:w="2801" w:type="dxa"/>
          </w:tcPr>
          <w:p w:rsidR="007E52AC" w:rsidRPr="00860A68" w:rsidRDefault="00941921" w:rsidP="007E52AC">
            <w:pPr>
              <w:rPr>
                <w:rFonts w:asciiTheme="majorHAnsi" w:hAnsiTheme="majorHAnsi"/>
                <w:sz w:val="20"/>
                <w:szCs w:val="20"/>
              </w:rPr>
            </w:pPr>
            <w:hyperlink r:id="rId16" w:history="1">
              <w:r w:rsidR="007E52AC" w:rsidRPr="00860A68">
                <w:rPr>
                  <w:rStyle w:val="Lienhypertexte"/>
                  <w:rFonts w:asciiTheme="majorHAnsi" w:hAnsiTheme="majorHAnsi"/>
                  <w:sz w:val="20"/>
                  <w:szCs w:val="20"/>
                </w:rPr>
                <w:t>savadogoalainwendpanga@yahoo.fr</w:t>
              </w:r>
            </w:hyperlink>
            <w:r w:rsidR="007E52AC" w:rsidRPr="00860A68">
              <w:rPr>
                <w:rFonts w:asciiTheme="majorHAnsi" w:hAnsiTheme="majorHAnsi"/>
                <w:sz w:val="20"/>
                <w:szCs w:val="20"/>
              </w:rPr>
              <w:t xml:space="preserve"> </w:t>
            </w:r>
          </w:p>
        </w:tc>
      </w:tr>
      <w:tr w:rsidR="007E52AC" w:rsidRPr="00860A68" w:rsidTr="007E52AC">
        <w:tc>
          <w:tcPr>
            <w:tcW w:w="421" w:type="dxa"/>
          </w:tcPr>
          <w:p w:rsidR="007E52AC" w:rsidRPr="00860A68" w:rsidRDefault="007E52AC" w:rsidP="007E52AC">
            <w:pPr>
              <w:rPr>
                <w:rFonts w:asciiTheme="majorHAnsi" w:hAnsiTheme="majorHAnsi"/>
                <w:sz w:val="20"/>
                <w:szCs w:val="20"/>
              </w:rPr>
            </w:pPr>
          </w:p>
        </w:tc>
        <w:tc>
          <w:tcPr>
            <w:tcW w:w="1814" w:type="dxa"/>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TONANE Adama</w:t>
            </w:r>
          </w:p>
        </w:tc>
        <w:tc>
          <w:tcPr>
            <w:tcW w:w="1275" w:type="dxa"/>
          </w:tcPr>
          <w:p w:rsidR="007E52AC" w:rsidRPr="00860A68" w:rsidRDefault="00345066" w:rsidP="007E52AC">
            <w:pPr>
              <w:rPr>
                <w:rFonts w:asciiTheme="majorHAnsi" w:hAnsiTheme="majorHAnsi"/>
                <w:sz w:val="20"/>
                <w:szCs w:val="20"/>
              </w:rPr>
            </w:pPr>
            <w:r>
              <w:rPr>
                <w:rFonts w:asciiTheme="majorHAnsi" w:hAnsiTheme="majorHAnsi"/>
                <w:sz w:val="20"/>
                <w:szCs w:val="20"/>
              </w:rPr>
              <w:t>CPP-CO</w:t>
            </w:r>
          </w:p>
        </w:tc>
        <w:tc>
          <w:tcPr>
            <w:tcW w:w="1843" w:type="dxa"/>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Expert planificateur </w:t>
            </w:r>
          </w:p>
        </w:tc>
        <w:tc>
          <w:tcPr>
            <w:tcW w:w="1134" w:type="dxa"/>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70133369</w:t>
            </w:r>
          </w:p>
        </w:tc>
        <w:tc>
          <w:tcPr>
            <w:tcW w:w="2801" w:type="dxa"/>
          </w:tcPr>
          <w:p w:rsidR="007E52AC" w:rsidRPr="00860A68" w:rsidRDefault="00941921" w:rsidP="007E52AC">
            <w:pPr>
              <w:rPr>
                <w:rFonts w:asciiTheme="majorHAnsi" w:hAnsiTheme="majorHAnsi"/>
                <w:sz w:val="20"/>
                <w:szCs w:val="20"/>
              </w:rPr>
            </w:pPr>
            <w:hyperlink r:id="rId17" w:history="1">
              <w:r w:rsidR="007E52AC" w:rsidRPr="00860A68">
                <w:rPr>
                  <w:rStyle w:val="Lienhypertexte"/>
                  <w:rFonts w:asciiTheme="majorHAnsi" w:hAnsiTheme="majorHAnsi"/>
                  <w:sz w:val="20"/>
                  <w:szCs w:val="20"/>
                </w:rPr>
                <w:t>matonane@yahoo.fr</w:t>
              </w:r>
            </w:hyperlink>
            <w:r w:rsidR="007E52AC" w:rsidRPr="00860A68">
              <w:rPr>
                <w:rFonts w:asciiTheme="majorHAnsi" w:hAnsiTheme="majorHAnsi"/>
                <w:sz w:val="20"/>
                <w:szCs w:val="20"/>
              </w:rPr>
              <w:t xml:space="preserve"> </w:t>
            </w:r>
          </w:p>
        </w:tc>
      </w:tr>
      <w:tr w:rsidR="007E52AC" w:rsidRPr="00860A68" w:rsidTr="007E52AC">
        <w:tc>
          <w:tcPr>
            <w:tcW w:w="421" w:type="dxa"/>
          </w:tcPr>
          <w:p w:rsidR="007E52AC" w:rsidRPr="00860A68" w:rsidRDefault="007E52AC" w:rsidP="007E52AC">
            <w:pPr>
              <w:rPr>
                <w:rFonts w:asciiTheme="majorHAnsi" w:hAnsiTheme="majorHAnsi"/>
                <w:sz w:val="20"/>
                <w:szCs w:val="20"/>
              </w:rPr>
            </w:pPr>
          </w:p>
        </w:tc>
        <w:tc>
          <w:tcPr>
            <w:tcW w:w="1814" w:type="dxa"/>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SANDWIDI Bilfifou Moustapha</w:t>
            </w:r>
          </w:p>
        </w:tc>
        <w:tc>
          <w:tcPr>
            <w:tcW w:w="1275" w:type="dxa"/>
          </w:tcPr>
          <w:p w:rsidR="007E52AC" w:rsidRPr="00860A68" w:rsidRDefault="00345066" w:rsidP="007E52AC">
            <w:pPr>
              <w:rPr>
                <w:rFonts w:asciiTheme="majorHAnsi" w:hAnsiTheme="majorHAnsi"/>
                <w:sz w:val="20"/>
                <w:szCs w:val="20"/>
              </w:rPr>
            </w:pPr>
            <w:r>
              <w:rPr>
                <w:rFonts w:asciiTheme="majorHAnsi" w:hAnsiTheme="majorHAnsi"/>
                <w:sz w:val="20"/>
                <w:szCs w:val="20"/>
              </w:rPr>
              <w:t>CPP-CO</w:t>
            </w:r>
          </w:p>
        </w:tc>
        <w:tc>
          <w:tcPr>
            <w:tcW w:w="1843" w:type="dxa"/>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Coordonnateur</w:t>
            </w:r>
          </w:p>
        </w:tc>
        <w:tc>
          <w:tcPr>
            <w:tcW w:w="1134" w:type="dxa"/>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70261131</w:t>
            </w:r>
          </w:p>
        </w:tc>
        <w:tc>
          <w:tcPr>
            <w:tcW w:w="2801" w:type="dxa"/>
          </w:tcPr>
          <w:p w:rsidR="007E52AC" w:rsidRPr="00860A68" w:rsidRDefault="00941921" w:rsidP="007E52AC">
            <w:pPr>
              <w:rPr>
                <w:rFonts w:asciiTheme="majorHAnsi" w:hAnsiTheme="majorHAnsi"/>
                <w:sz w:val="20"/>
                <w:szCs w:val="20"/>
              </w:rPr>
            </w:pPr>
            <w:hyperlink r:id="rId18" w:history="1">
              <w:r w:rsidR="007E52AC" w:rsidRPr="00860A68">
                <w:rPr>
                  <w:rStyle w:val="Lienhypertexte"/>
                  <w:rFonts w:asciiTheme="majorHAnsi" w:hAnsiTheme="majorHAnsi"/>
                  <w:sz w:val="20"/>
                  <w:szCs w:val="20"/>
                </w:rPr>
                <w:t>bilisand@yaho.fr</w:t>
              </w:r>
            </w:hyperlink>
            <w:r w:rsidR="007E52AC" w:rsidRPr="00860A68">
              <w:rPr>
                <w:rFonts w:asciiTheme="majorHAnsi" w:hAnsiTheme="majorHAnsi"/>
                <w:sz w:val="20"/>
                <w:szCs w:val="20"/>
              </w:rPr>
              <w:t xml:space="preserve"> </w:t>
            </w:r>
          </w:p>
        </w:tc>
      </w:tr>
      <w:tr w:rsidR="007E52AC" w:rsidRPr="00860A68" w:rsidTr="007E52AC">
        <w:tc>
          <w:tcPr>
            <w:tcW w:w="421" w:type="dxa"/>
          </w:tcPr>
          <w:p w:rsidR="007E52AC" w:rsidRPr="00860A68" w:rsidRDefault="007E52AC" w:rsidP="007E52AC">
            <w:pPr>
              <w:rPr>
                <w:rFonts w:asciiTheme="majorHAnsi" w:hAnsiTheme="majorHAnsi"/>
                <w:sz w:val="20"/>
                <w:szCs w:val="20"/>
              </w:rPr>
            </w:pPr>
          </w:p>
        </w:tc>
        <w:tc>
          <w:tcPr>
            <w:tcW w:w="1814" w:type="dxa"/>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NAITE/SANON Assétou</w:t>
            </w:r>
          </w:p>
        </w:tc>
        <w:tc>
          <w:tcPr>
            <w:tcW w:w="1275" w:type="dxa"/>
          </w:tcPr>
          <w:p w:rsidR="007E52AC" w:rsidRPr="00860A68" w:rsidRDefault="00345066" w:rsidP="007E52AC">
            <w:pPr>
              <w:rPr>
                <w:rFonts w:asciiTheme="majorHAnsi" w:hAnsiTheme="majorHAnsi"/>
                <w:sz w:val="20"/>
                <w:szCs w:val="20"/>
              </w:rPr>
            </w:pPr>
            <w:r>
              <w:rPr>
                <w:rFonts w:asciiTheme="majorHAnsi" w:hAnsiTheme="majorHAnsi"/>
                <w:sz w:val="20"/>
                <w:szCs w:val="20"/>
              </w:rPr>
              <w:t>CPP-CO</w:t>
            </w:r>
          </w:p>
        </w:tc>
        <w:tc>
          <w:tcPr>
            <w:tcW w:w="1843" w:type="dxa"/>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Administrateur gestionnaire </w:t>
            </w:r>
          </w:p>
        </w:tc>
        <w:tc>
          <w:tcPr>
            <w:tcW w:w="1134" w:type="dxa"/>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70269584</w:t>
            </w:r>
          </w:p>
        </w:tc>
        <w:tc>
          <w:tcPr>
            <w:tcW w:w="2801" w:type="dxa"/>
          </w:tcPr>
          <w:p w:rsidR="007E52AC" w:rsidRPr="00860A68" w:rsidRDefault="00941921" w:rsidP="007E52AC">
            <w:pPr>
              <w:rPr>
                <w:rFonts w:asciiTheme="majorHAnsi" w:hAnsiTheme="majorHAnsi"/>
                <w:sz w:val="20"/>
                <w:szCs w:val="20"/>
              </w:rPr>
            </w:pPr>
            <w:hyperlink r:id="rId19" w:history="1">
              <w:r w:rsidR="007E52AC" w:rsidRPr="00860A68">
                <w:rPr>
                  <w:rStyle w:val="Lienhypertexte"/>
                  <w:rFonts w:asciiTheme="majorHAnsi" w:hAnsiTheme="majorHAnsi"/>
                  <w:sz w:val="20"/>
                  <w:szCs w:val="20"/>
                </w:rPr>
                <w:t>assetounaite@gmail.com</w:t>
              </w:r>
            </w:hyperlink>
            <w:r w:rsidR="007E52AC" w:rsidRPr="00860A68">
              <w:rPr>
                <w:rFonts w:asciiTheme="majorHAnsi" w:hAnsiTheme="majorHAnsi"/>
                <w:sz w:val="20"/>
                <w:szCs w:val="20"/>
              </w:rPr>
              <w:t xml:space="preserve"> </w:t>
            </w:r>
          </w:p>
        </w:tc>
      </w:tr>
    </w:tbl>
    <w:p w:rsidR="007E52AC" w:rsidRPr="00860A68" w:rsidRDefault="007E52AC" w:rsidP="007E52AC">
      <w:pPr>
        <w:rPr>
          <w:rFonts w:asciiTheme="majorHAnsi" w:hAnsiTheme="majorHAnsi"/>
        </w:rPr>
      </w:pPr>
    </w:p>
    <w:p w:rsidR="007E52AC" w:rsidRPr="00860A68" w:rsidRDefault="007E52AC" w:rsidP="007E52AC">
      <w:pPr>
        <w:rPr>
          <w:rFonts w:asciiTheme="majorHAnsi" w:hAnsiTheme="majorHAnsi"/>
          <w:sz w:val="22"/>
          <w:szCs w:val="22"/>
        </w:rPr>
      </w:pPr>
      <w:r w:rsidRPr="00860A68">
        <w:rPr>
          <w:rFonts w:asciiTheme="majorHAnsi" w:hAnsiTheme="majorHAnsi"/>
          <w:sz w:val="22"/>
          <w:szCs w:val="22"/>
        </w:rPr>
        <w:t>Mardi 23 Janvier 2018 : Rencontre avec le Noyau technique permanent (NTP) de la Plateforme régionale de partenariat pour la gestion durable des terres</w:t>
      </w:r>
    </w:p>
    <w:p w:rsidR="007E52AC" w:rsidRPr="00860A68" w:rsidRDefault="007E52AC" w:rsidP="007E52AC">
      <w:pPr>
        <w:rPr>
          <w:rFonts w:asciiTheme="majorHAnsi" w:hAnsiTheme="majorHAnsi"/>
        </w:rPr>
      </w:pPr>
    </w:p>
    <w:tbl>
      <w:tblPr>
        <w:tblStyle w:val="Grilledutableau"/>
        <w:tblW w:w="0" w:type="auto"/>
        <w:tblLayout w:type="fixed"/>
        <w:tblLook w:val="04A0" w:firstRow="1" w:lastRow="0" w:firstColumn="1" w:lastColumn="0" w:noHBand="0" w:noVBand="1"/>
      </w:tblPr>
      <w:tblGrid>
        <w:gridCol w:w="419"/>
        <w:gridCol w:w="1816"/>
        <w:gridCol w:w="1842"/>
        <w:gridCol w:w="1560"/>
        <w:gridCol w:w="1134"/>
        <w:gridCol w:w="2291"/>
      </w:tblGrid>
      <w:tr w:rsidR="007E52AC" w:rsidRPr="00860A68" w:rsidTr="007E52AC">
        <w:tc>
          <w:tcPr>
            <w:tcW w:w="419" w:type="dxa"/>
          </w:tcPr>
          <w:p w:rsidR="007E52AC" w:rsidRPr="00860A68" w:rsidRDefault="007E52AC" w:rsidP="007E52AC">
            <w:pPr>
              <w:rPr>
                <w:rFonts w:asciiTheme="majorHAnsi" w:hAnsiTheme="majorHAnsi"/>
                <w:sz w:val="18"/>
                <w:szCs w:val="18"/>
              </w:rPr>
            </w:pPr>
            <w:r w:rsidRPr="00860A68">
              <w:rPr>
                <w:rFonts w:asciiTheme="majorHAnsi" w:hAnsiTheme="majorHAnsi"/>
                <w:sz w:val="18"/>
                <w:szCs w:val="18"/>
              </w:rPr>
              <w:t>N°</w:t>
            </w:r>
          </w:p>
        </w:tc>
        <w:tc>
          <w:tcPr>
            <w:tcW w:w="1816" w:type="dxa"/>
          </w:tcPr>
          <w:p w:rsidR="007E52AC" w:rsidRPr="00860A68" w:rsidRDefault="007E52AC" w:rsidP="007E52AC">
            <w:pPr>
              <w:rPr>
                <w:rFonts w:asciiTheme="majorHAnsi" w:hAnsiTheme="majorHAnsi"/>
                <w:sz w:val="18"/>
                <w:szCs w:val="18"/>
              </w:rPr>
            </w:pPr>
            <w:r w:rsidRPr="00860A68">
              <w:rPr>
                <w:rFonts w:asciiTheme="majorHAnsi" w:hAnsiTheme="majorHAnsi"/>
                <w:sz w:val="18"/>
                <w:szCs w:val="18"/>
              </w:rPr>
              <w:t>Nom et prénom</w:t>
            </w:r>
          </w:p>
        </w:tc>
        <w:tc>
          <w:tcPr>
            <w:tcW w:w="1842" w:type="dxa"/>
          </w:tcPr>
          <w:p w:rsidR="007E52AC" w:rsidRPr="00860A68" w:rsidRDefault="007E52AC" w:rsidP="007E52AC">
            <w:pPr>
              <w:rPr>
                <w:rFonts w:asciiTheme="majorHAnsi" w:hAnsiTheme="majorHAnsi"/>
                <w:sz w:val="18"/>
                <w:szCs w:val="18"/>
              </w:rPr>
            </w:pPr>
            <w:r w:rsidRPr="00860A68">
              <w:rPr>
                <w:rFonts w:asciiTheme="majorHAnsi" w:hAnsiTheme="majorHAnsi"/>
                <w:sz w:val="18"/>
                <w:szCs w:val="18"/>
              </w:rPr>
              <w:t>Structure</w:t>
            </w:r>
          </w:p>
        </w:tc>
        <w:tc>
          <w:tcPr>
            <w:tcW w:w="1560" w:type="dxa"/>
          </w:tcPr>
          <w:p w:rsidR="007E52AC" w:rsidRPr="00860A68" w:rsidRDefault="007E52AC" w:rsidP="007E52AC">
            <w:pPr>
              <w:rPr>
                <w:rFonts w:asciiTheme="majorHAnsi" w:hAnsiTheme="majorHAnsi"/>
                <w:sz w:val="18"/>
                <w:szCs w:val="18"/>
              </w:rPr>
            </w:pPr>
            <w:r w:rsidRPr="00860A68">
              <w:rPr>
                <w:rFonts w:asciiTheme="majorHAnsi" w:hAnsiTheme="majorHAnsi"/>
                <w:sz w:val="18"/>
                <w:szCs w:val="18"/>
              </w:rPr>
              <w:t>Fonction</w:t>
            </w:r>
          </w:p>
        </w:tc>
        <w:tc>
          <w:tcPr>
            <w:tcW w:w="1134" w:type="dxa"/>
          </w:tcPr>
          <w:p w:rsidR="007E52AC" w:rsidRPr="00860A68" w:rsidRDefault="007E52AC" w:rsidP="007E52AC">
            <w:pPr>
              <w:rPr>
                <w:rFonts w:asciiTheme="majorHAnsi" w:hAnsiTheme="majorHAnsi"/>
                <w:sz w:val="18"/>
                <w:szCs w:val="18"/>
              </w:rPr>
            </w:pPr>
            <w:r w:rsidRPr="00860A68">
              <w:rPr>
                <w:rFonts w:asciiTheme="majorHAnsi" w:hAnsiTheme="majorHAnsi"/>
                <w:sz w:val="18"/>
                <w:szCs w:val="18"/>
              </w:rPr>
              <w:t xml:space="preserve">Téléphone </w:t>
            </w:r>
          </w:p>
        </w:tc>
        <w:tc>
          <w:tcPr>
            <w:tcW w:w="2291" w:type="dxa"/>
          </w:tcPr>
          <w:p w:rsidR="007E52AC" w:rsidRPr="00860A68" w:rsidRDefault="007E52AC" w:rsidP="007E52AC">
            <w:pPr>
              <w:rPr>
                <w:rFonts w:asciiTheme="majorHAnsi" w:hAnsiTheme="majorHAnsi"/>
                <w:sz w:val="18"/>
                <w:szCs w:val="18"/>
              </w:rPr>
            </w:pPr>
            <w:r w:rsidRPr="00860A68">
              <w:rPr>
                <w:rFonts w:asciiTheme="majorHAnsi" w:hAnsiTheme="majorHAnsi"/>
                <w:sz w:val="18"/>
                <w:szCs w:val="18"/>
              </w:rPr>
              <w:t xml:space="preserve">Email </w:t>
            </w:r>
          </w:p>
        </w:tc>
      </w:tr>
      <w:tr w:rsidR="007E52AC" w:rsidRPr="00860A68" w:rsidTr="007E52AC">
        <w:tc>
          <w:tcPr>
            <w:tcW w:w="419" w:type="dxa"/>
          </w:tcPr>
          <w:p w:rsidR="007E52AC" w:rsidRPr="00860A68" w:rsidRDefault="007E52AC" w:rsidP="007E52AC">
            <w:pPr>
              <w:rPr>
                <w:rFonts w:asciiTheme="majorHAnsi" w:hAnsiTheme="majorHAnsi"/>
                <w:sz w:val="18"/>
                <w:szCs w:val="18"/>
              </w:rPr>
            </w:pPr>
          </w:p>
        </w:tc>
        <w:tc>
          <w:tcPr>
            <w:tcW w:w="1816" w:type="dxa"/>
          </w:tcPr>
          <w:p w:rsidR="007E52AC" w:rsidRPr="00860A68" w:rsidRDefault="007E52AC" w:rsidP="007E52AC">
            <w:pPr>
              <w:rPr>
                <w:rFonts w:asciiTheme="majorHAnsi" w:hAnsiTheme="majorHAnsi"/>
                <w:sz w:val="18"/>
                <w:szCs w:val="18"/>
              </w:rPr>
            </w:pPr>
            <w:r w:rsidRPr="00860A68">
              <w:rPr>
                <w:rFonts w:asciiTheme="majorHAnsi" w:hAnsiTheme="majorHAnsi"/>
                <w:sz w:val="18"/>
                <w:szCs w:val="18"/>
              </w:rPr>
              <w:t xml:space="preserve">SAWADOGO Wendpanga Alain  </w:t>
            </w:r>
          </w:p>
        </w:tc>
        <w:tc>
          <w:tcPr>
            <w:tcW w:w="1842" w:type="dxa"/>
          </w:tcPr>
          <w:p w:rsidR="007E52AC" w:rsidRPr="00860A68" w:rsidRDefault="00345066" w:rsidP="007E52AC">
            <w:pPr>
              <w:rPr>
                <w:rFonts w:asciiTheme="majorHAnsi" w:hAnsiTheme="majorHAnsi"/>
                <w:sz w:val="18"/>
                <w:szCs w:val="18"/>
              </w:rPr>
            </w:pPr>
            <w:r>
              <w:rPr>
                <w:rFonts w:asciiTheme="majorHAnsi" w:hAnsiTheme="majorHAnsi"/>
                <w:sz w:val="18"/>
                <w:szCs w:val="18"/>
              </w:rPr>
              <w:t>CPP-CO</w:t>
            </w:r>
          </w:p>
        </w:tc>
        <w:tc>
          <w:tcPr>
            <w:tcW w:w="1560" w:type="dxa"/>
          </w:tcPr>
          <w:p w:rsidR="007E52AC" w:rsidRPr="00860A68" w:rsidRDefault="007E52AC" w:rsidP="007E52AC">
            <w:pPr>
              <w:rPr>
                <w:rFonts w:asciiTheme="majorHAnsi" w:hAnsiTheme="majorHAnsi"/>
                <w:sz w:val="18"/>
                <w:szCs w:val="18"/>
              </w:rPr>
            </w:pPr>
            <w:r w:rsidRPr="00860A68">
              <w:rPr>
                <w:rFonts w:asciiTheme="majorHAnsi" w:hAnsiTheme="majorHAnsi"/>
                <w:sz w:val="18"/>
                <w:szCs w:val="18"/>
              </w:rPr>
              <w:t xml:space="preserve">Expert Suivi-évaluation </w:t>
            </w:r>
          </w:p>
        </w:tc>
        <w:tc>
          <w:tcPr>
            <w:tcW w:w="1134" w:type="dxa"/>
          </w:tcPr>
          <w:p w:rsidR="007E52AC" w:rsidRPr="00860A68" w:rsidRDefault="007E52AC" w:rsidP="007E52AC">
            <w:pPr>
              <w:rPr>
                <w:rFonts w:asciiTheme="majorHAnsi" w:hAnsiTheme="majorHAnsi"/>
                <w:sz w:val="18"/>
                <w:szCs w:val="18"/>
              </w:rPr>
            </w:pPr>
            <w:r w:rsidRPr="00860A68">
              <w:rPr>
                <w:rFonts w:asciiTheme="majorHAnsi" w:hAnsiTheme="majorHAnsi"/>
                <w:sz w:val="18"/>
                <w:szCs w:val="18"/>
              </w:rPr>
              <w:t>70326275</w:t>
            </w:r>
          </w:p>
        </w:tc>
        <w:tc>
          <w:tcPr>
            <w:tcW w:w="2291" w:type="dxa"/>
          </w:tcPr>
          <w:p w:rsidR="007E52AC" w:rsidRPr="00860A68" w:rsidRDefault="00941921" w:rsidP="007E52AC">
            <w:pPr>
              <w:rPr>
                <w:rFonts w:asciiTheme="majorHAnsi" w:hAnsiTheme="majorHAnsi"/>
                <w:sz w:val="18"/>
                <w:szCs w:val="18"/>
              </w:rPr>
            </w:pPr>
            <w:hyperlink r:id="rId20" w:history="1">
              <w:r w:rsidR="007E52AC" w:rsidRPr="00860A68">
                <w:rPr>
                  <w:rStyle w:val="Lienhypertexte"/>
                  <w:rFonts w:asciiTheme="majorHAnsi" w:hAnsiTheme="majorHAnsi"/>
                  <w:sz w:val="18"/>
                  <w:szCs w:val="18"/>
                </w:rPr>
                <w:t>savadogoalainwendpanga@yahoo.fr</w:t>
              </w:r>
            </w:hyperlink>
            <w:r w:rsidR="007E52AC" w:rsidRPr="00860A68">
              <w:rPr>
                <w:rFonts w:asciiTheme="majorHAnsi" w:hAnsiTheme="majorHAnsi"/>
                <w:sz w:val="18"/>
                <w:szCs w:val="18"/>
              </w:rPr>
              <w:t xml:space="preserve"> </w:t>
            </w:r>
          </w:p>
        </w:tc>
      </w:tr>
      <w:tr w:rsidR="007E52AC" w:rsidRPr="00860A68" w:rsidTr="007E52AC">
        <w:tc>
          <w:tcPr>
            <w:tcW w:w="419" w:type="dxa"/>
          </w:tcPr>
          <w:p w:rsidR="007E52AC" w:rsidRPr="00860A68" w:rsidRDefault="007E52AC" w:rsidP="007E52AC">
            <w:pPr>
              <w:rPr>
                <w:rFonts w:asciiTheme="majorHAnsi" w:hAnsiTheme="majorHAnsi"/>
                <w:sz w:val="18"/>
                <w:szCs w:val="18"/>
              </w:rPr>
            </w:pPr>
          </w:p>
        </w:tc>
        <w:tc>
          <w:tcPr>
            <w:tcW w:w="1816" w:type="dxa"/>
          </w:tcPr>
          <w:p w:rsidR="007E52AC" w:rsidRPr="00860A68" w:rsidRDefault="007E52AC" w:rsidP="007E52AC">
            <w:pPr>
              <w:rPr>
                <w:rFonts w:asciiTheme="majorHAnsi" w:hAnsiTheme="majorHAnsi"/>
                <w:sz w:val="18"/>
                <w:szCs w:val="18"/>
              </w:rPr>
            </w:pPr>
            <w:r w:rsidRPr="00860A68">
              <w:rPr>
                <w:rFonts w:asciiTheme="majorHAnsi" w:hAnsiTheme="majorHAnsi"/>
                <w:sz w:val="18"/>
                <w:szCs w:val="18"/>
              </w:rPr>
              <w:t>TONANE Adama</w:t>
            </w:r>
          </w:p>
        </w:tc>
        <w:tc>
          <w:tcPr>
            <w:tcW w:w="1842" w:type="dxa"/>
          </w:tcPr>
          <w:p w:rsidR="007E52AC" w:rsidRPr="00860A68" w:rsidRDefault="00345066" w:rsidP="007E52AC">
            <w:pPr>
              <w:rPr>
                <w:rFonts w:asciiTheme="majorHAnsi" w:hAnsiTheme="majorHAnsi"/>
                <w:sz w:val="18"/>
                <w:szCs w:val="18"/>
              </w:rPr>
            </w:pPr>
            <w:r>
              <w:rPr>
                <w:rFonts w:asciiTheme="majorHAnsi" w:hAnsiTheme="majorHAnsi"/>
                <w:sz w:val="18"/>
                <w:szCs w:val="18"/>
              </w:rPr>
              <w:t>CPP-CO</w:t>
            </w:r>
          </w:p>
        </w:tc>
        <w:tc>
          <w:tcPr>
            <w:tcW w:w="1560" w:type="dxa"/>
          </w:tcPr>
          <w:p w:rsidR="007E52AC" w:rsidRPr="00860A68" w:rsidRDefault="007E52AC" w:rsidP="007E52AC">
            <w:pPr>
              <w:rPr>
                <w:rFonts w:asciiTheme="majorHAnsi" w:hAnsiTheme="majorHAnsi"/>
                <w:sz w:val="18"/>
                <w:szCs w:val="18"/>
              </w:rPr>
            </w:pPr>
            <w:r w:rsidRPr="00860A68">
              <w:rPr>
                <w:rFonts w:asciiTheme="majorHAnsi" w:hAnsiTheme="majorHAnsi"/>
                <w:sz w:val="18"/>
                <w:szCs w:val="18"/>
              </w:rPr>
              <w:t xml:space="preserve">Expert planificateur </w:t>
            </w:r>
          </w:p>
        </w:tc>
        <w:tc>
          <w:tcPr>
            <w:tcW w:w="1134" w:type="dxa"/>
          </w:tcPr>
          <w:p w:rsidR="007E52AC" w:rsidRPr="00860A68" w:rsidRDefault="007E52AC" w:rsidP="007E52AC">
            <w:pPr>
              <w:rPr>
                <w:rFonts w:asciiTheme="majorHAnsi" w:hAnsiTheme="majorHAnsi"/>
                <w:sz w:val="18"/>
                <w:szCs w:val="18"/>
              </w:rPr>
            </w:pPr>
            <w:r w:rsidRPr="00860A68">
              <w:rPr>
                <w:rFonts w:asciiTheme="majorHAnsi" w:hAnsiTheme="majorHAnsi"/>
                <w:sz w:val="18"/>
                <w:szCs w:val="18"/>
              </w:rPr>
              <w:t>70133369</w:t>
            </w:r>
          </w:p>
        </w:tc>
        <w:tc>
          <w:tcPr>
            <w:tcW w:w="2291" w:type="dxa"/>
          </w:tcPr>
          <w:p w:rsidR="007E52AC" w:rsidRPr="00860A68" w:rsidRDefault="00941921" w:rsidP="007E52AC">
            <w:pPr>
              <w:rPr>
                <w:rFonts w:asciiTheme="majorHAnsi" w:hAnsiTheme="majorHAnsi"/>
                <w:sz w:val="18"/>
                <w:szCs w:val="18"/>
              </w:rPr>
            </w:pPr>
            <w:hyperlink r:id="rId21" w:history="1">
              <w:r w:rsidR="007E52AC" w:rsidRPr="00860A68">
                <w:rPr>
                  <w:rStyle w:val="Lienhypertexte"/>
                  <w:rFonts w:asciiTheme="majorHAnsi" w:hAnsiTheme="majorHAnsi"/>
                  <w:sz w:val="18"/>
                  <w:szCs w:val="18"/>
                </w:rPr>
                <w:t>matonane@yahoo.fr</w:t>
              </w:r>
            </w:hyperlink>
            <w:r w:rsidR="007E52AC" w:rsidRPr="00860A68">
              <w:rPr>
                <w:rFonts w:asciiTheme="majorHAnsi" w:hAnsiTheme="majorHAnsi"/>
                <w:sz w:val="18"/>
                <w:szCs w:val="18"/>
              </w:rPr>
              <w:t xml:space="preserve"> </w:t>
            </w:r>
          </w:p>
        </w:tc>
      </w:tr>
      <w:tr w:rsidR="007E52AC" w:rsidRPr="00860A68" w:rsidTr="007E52AC">
        <w:tc>
          <w:tcPr>
            <w:tcW w:w="419" w:type="dxa"/>
          </w:tcPr>
          <w:p w:rsidR="007E52AC" w:rsidRPr="00860A68" w:rsidRDefault="007E52AC" w:rsidP="007E52AC">
            <w:pPr>
              <w:rPr>
                <w:rFonts w:asciiTheme="majorHAnsi" w:hAnsiTheme="majorHAnsi"/>
                <w:sz w:val="18"/>
                <w:szCs w:val="18"/>
              </w:rPr>
            </w:pPr>
          </w:p>
        </w:tc>
        <w:tc>
          <w:tcPr>
            <w:tcW w:w="1816" w:type="dxa"/>
          </w:tcPr>
          <w:p w:rsidR="007E52AC" w:rsidRPr="00860A68" w:rsidRDefault="007E52AC" w:rsidP="007E52AC">
            <w:pPr>
              <w:rPr>
                <w:rFonts w:asciiTheme="majorHAnsi" w:hAnsiTheme="majorHAnsi"/>
                <w:sz w:val="18"/>
                <w:szCs w:val="18"/>
              </w:rPr>
            </w:pPr>
            <w:r w:rsidRPr="00860A68">
              <w:rPr>
                <w:rFonts w:asciiTheme="majorHAnsi" w:hAnsiTheme="majorHAnsi"/>
                <w:sz w:val="18"/>
                <w:szCs w:val="18"/>
              </w:rPr>
              <w:t>ROUAMBA Alylaicé</w:t>
            </w:r>
          </w:p>
        </w:tc>
        <w:tc>
          <w:tcPr>
            <w:tcW w:w="1842" w:type="dxa"/>
          </w:tcPr>
          <w:p w:rsidR="007E52AC" w:rsidRPr="00860A68" w:rsidRDefault="007E52AC" w:rsidP="007E52AC">
            <w:pPr>
              <w:rPr>
                <w:rFonts w:asciiTheme="majorHAnsi" w:hAnsiTheme="majorHAnsi"/>
                <w:sz w:val="18"/>
                <w:szCs w:val="18"/>
              </w:rPr>
            </w:pPr>
            <w:r w:rsidRPr="00860A68">
              <w:rPr>
                <w:rFonts w:asciiTheme="majorHAnsi" w:hAnsiTheme="majorHAnsi"/>
                <w:sz w:val="18"/>
                <w:szCs w:val="18"/>
              </w:rPr>
              <w:t>DR Education nationale</w:t>
            </w:r>
          </w:p>
        </w:tc>
        <w:tc>
          <w:tcPr>
            <w:tcW w:w="1560" w:type="dxa"/>
          </w:tcPr>
          <w:p w:rsidR="007E52AC" w:rsidRPr="00860A68" w:rsidRDefault="007E52AC" w:rsidP="007E52AC">
            <w:pPr>
              <w:rPr>
                <w:rFonts w:asciiTheme="majorHAnsi" w:hAnsiTheme="majorHAnsi"/>
                <w:sz w:val="18"/>
                <w:szCs w:val="18"/>
              </w:rPr>
            </w:pPr>
            <w:r w:rsidRPr="00860A68">
              <w:rPr>
                <w:rFonts w:asciiTheme="majorHAnsi" w:hAnsiTheme="majorHAnsi"/>
                <w:sz w:val="18"/>
                <w:szCs w:val="18"/>
              </w:rPr>
              <w:t>Agent/Membre</w:t>
            </w:r>
          </w:p>
        </w:tc>
        <w:tc>
          <w:tcPr>
            <w:tcW w:w="1134" w:type="dxa"/>
          </w:tcPr>
          <w:p w:rsidR="007E52AC" w:rsidRPr="00860A68" w:rsidRDefault="007E52AC" w:rsidP="007E52AC">
            <w:pPr>
              <w:rPr>
                <w:rFonts w:asciiTheme="majorHAnsi" w:hAnsiTheme="majorHAnsi"/>
                <w:sz w:val="18"/>
                <w:szCs w:val="18"/>
              </w:rPr>
            </w:pPr>
            <w:r w:rsidRPr="00860A68">
              <w:rPr>
                <w:rFonts w:asciiTheme="majorHAnsi" w:hAnsiTheme="majorHAnsi"/>
                <w:sz w:val="18"/>
                <w:szCs w:val="18"/>
              </w:rPr>
              <w:t>79339986</w:t>
            </w:r>
          </w:p>
        </w:tc>
        <w:tc>
          <w:tcPr>
            <w:tcW w:w="2291" w:type="dxa"/>
          </w:tcPr>
          <w:p w:rsidR="007E52AC" w:rsidRPr="00860A68" w:rsidRDefault="00941921" w:rsidP="007E52AC">
            <w:pPr>
              <w:rPr>
                <w:rFonts w:asciiTheme="majorHAnsi" w:hAnsiTheme="majorHAnsi"/>
                <w:sz w:val="18"/>
                <w:szCs w:val="18"/>
              </w:rPr>
            </w:pPr>
            <w:hyperlink r:id="rId22" w:history="1">
              <w:r w:rsidR="007E52AC" w:rsidRPr="00860A68">
                <w:rPr>
                  <w:rStyle w:val="Lienhypertexte"/>
                  <w:rFonts w:asciiTheme="majorHAnsi" w:hAnsiTheme="majorHAnsi"/>
                  <w:sz w:val="18"/>
                  <w:szCs w:val="18"/>
                </w:rPr>
                <w:t>alylaice@yahoo.fr</w:t>
              </w:r>
            </w:hyperlink>
            <w:r w:rsidR="007E52AC" w:rsidRPr="00860A68">
              <w:rPr>
                <w:rFonts w:asciiTheme="majorHAnsi" w:hAnsiTheme="majorHAnsi"/>
                <w:sz w:val="18"/>
                <w:szCs w:val="18"/>
              </w:rPr>
              <w:t xml:space="preserve"> </w:t>
            </w:r>
          </w:p>
        </w:tc>
      </w:tr>
      <w:tr w:rsidR="007E52AC" w:rsidRPr="00860A68" w:rsidTr="007E52AC">
        <w:tc>
          <w:tcPr>
            <w:tcW w:w="419" w:type="dxa"/>
          </w:tcPr>
          <w:p w:rsidR="007E52AC" w:rsidRPr="00860A68" w:rsidRDefault="007E52AC" w:rsidP="007E52AC">
            <w:pPr>
              <w:rPr>
                <w:rFonts w:asciiTheme="majorHAnsi" w:hAnsiTheme="majorHAnsi"/>
                <w:sz w:val="18"/>
                <w:szCs w:val="18"/>
              </w:rPr>
            </w:pPr>
          </w:p>
        </w:tc>
        <w:tc>
          <w:tcPr>
            <w:tcW w:w="1816" w:type="dxa"/>
          </w:tcPr>
          <w:p w:rsidR="007E52AC" w:rsidRPr="00860A68" w:rsidRDefault="007E52AC" w:rsidP="007E52AC">
            <w:pPr>
              <w:rPr>
                <w:rFonts w:asciiTheme="majorHAnsi" w:hAnsiTheme="majorHAnsi"/>
                <w:sz w:val="18"/>
                <w:szCs w:val="18"/>
              </w:rPr>
            </w:pPr>
            <w:r w:rsidRPr="00860A68">
              <w:rPr>
                <w:rFonts w:asciiTheme="majorHAnsi" w:hAnsiTheme="majorHAnsi"/>
                <w:sz w:val="18"/>
                <w:szCs w:val="18"/>
              </w:rPr>
              <w:t>SOULAMA Issouf</w:t>
            </w:r>
          </w:p>
        </w:tc>
        <w:tc>
          <w:tcPr>
            <w:tcW w:w="1842" w:type="dxa"/>
          </w:tcPr>
          <w:p w:rsidR="007E52AC" w:rsidRPr="00860A68" w:rsidRDefault="007E52AC" w:rsidP="007E52AC">
            <w:pPr>
              <w:rPr>
                <w:rFonts w:asciiTheme="majorHAnsi" w:hAnsiTheme="majorHAnsi"/>
                <w:sz w:val="18"/>
                <w:szCs w:val="18"/>
              </w:rPr>
            </w:pPr>
            <w:r w:rsidRPr="00860A68">
              <w:rPr>
                <w:rFonts w:asciiTheme="majorHAnsi" w:hAnsiTheme="majorHAnsi"/>
                <w:sz w:val="18"/>
                <w:szCs w:val="18"/>
              </w:rPr>
              <w:t>DR environnement</w:t>
            </w:r>
          </w:p>
        </w:tc>
        <w:tc>
          <w:tcPr>
            <w:tcW w:w="1560" w:type="dxa"/>
          </w:tcPr>
          <w:p w:rsidR="007E52AC" w:rsidRPr="00860A68" w:rsidRDefault="007E52AC" w:rsidP="007E52AC">
            <w:pPr>
              <w:rPr>
                <w:rFonts w:asciiTheme="majorHAnsi" w:hAnsiTheme="majorHAnsi"/>
                <w:sz w:val="18"/>
                <w:szCs w:val="18"/>
              </w:rPr>
            </w:pPr>
            <w:r w:rsidRPr="00860A68">
              <w:rPr>
                <w:rFonts w:asciiTheme="majorHAnsi" w:hAnsiTheme="majorHAnsi"/>
                <w:sz w:val="18"/>
                <w:szCs w:val="18"/>
              </w:rPr>
              <w:t>Personne de ressource/ Membre</w:t>
            </w:r>
          </w:p>
        </w:tc>
        <w:tc>
          <w:tcPr>
            <w:tcW w:w="1134" w:type="dxa"/>
          </w:tcPr>
          <w:p w:rsidR="007E52AC" w:rsidRPr="00860A68" w:rsidRDefault="007E52AC" w:rsidP="007E52AC">
            <w:pPr>
              <w:rPr>
                <w:rFonts w:asciiTheme="majorHAnsi" w:hAnsiTheme="majorHAnsi"/>
                <w:sz w:val="18"/>
                <w:szCs w:val="18"/>
              </w:rPr>
            </w:pPr>
            <w:r w:rsidRPr="00860A68">
              <w:rPr>
                <w:rFonts w:asciiTheme="majorHAnsi" w:hAnsiTheme="majorHAnsi"/>
                <w:sz w:val="18"/>
                <w:szCs w:val="18"/>
              </w:rPr>
              <w:t>70230054</w:t>
            </w:r>
          </w:p>
        </w:tc>
        <w:tc>
          <w:tcPr>
            <w:tcW w:w="2291" w:type="dxa"/>
          </w:tcPr>
          <w:p w:rsidR="007E52AC" w:rsidRPr="00860A68" w:rsidRDefault="00941921" w:rsidP="007E52AC">
            <w:pPr>
              <w:rPr>
                <w:rFonts w:asciiTheme="majorHAnsi" w:hAnsiTheme="majorHAnsi"/>
                <w:sz w:val="18"/>
                <w:szCs w:val="18"/>
              </w:rPr>
            </w:pPr>
            <w:hyperlink r:id="rId23" w:history="1">
              <w:r w:rsidR="007E52AC" w:rsidRPr="00860A68">
                <w:rPr>
                  <w:rStyle w:val="Lienhypertexte"/>
                  <w:rFonts w:asciiTheme="majorHAnsi" w:hAnsiTheme="majorHAnsi"/>
                  <w:sz w:val="18"/>
                  <w:szCs w:val="18"/>
                </w:rPr>
                <w:t>Issoufsoulama2005@yahoo.fr</w:t>
              </w:r>
            </w:hyperlink>
            <w:r w:rsidR="007E52AC" w:rsidRPr="00860A68">
              <w:rPr>
                <w:rFonts w:asciiTheme="majorHAnsi" w:hAnsiTheme="majorHAnsi"/>
                <w:sz w:val="18"/>
                <w:szCs w:val="18"/>
              </w:rPr>
              <w:t xml:space="preserve"> </w:t>
            </w:r>
          </w:p>
        </w:tc>
      </w:tr>
      <w:tr w:rsidR="007E52AC" w:rsidRPr="00860A68" w:rsidTr="007E52AC">
        <w:tc>
          <w:tcPr>
            <w:tcW w:w="419" w:type="dxa"/>
          </w:tcPr>
          <w:p w:rsidR="007E52AC" w:rsidRPr="00860A68" w:rsidRDefault="007E52AC" w:rsidP="007E52AC">
            <w:pPr>
              <w:rPr>
                <w:rFonts w:asciiTheme="majorHAnsi" w:hAnsiTheme="majorHAnsi"/>
                <w:sz w:val="18"/>
                <w:szCs w:val="18"/>
              </w:rPr>
            </w:pPr>
          </w:p>
        </w:tc>
        <w:tc>
          <w:tcPr>
            <w:tcW w:w="1816" w:type="dxa"/>
          </w:tcPr>
          <w:p w:rsidR="007E52AC" w:rsidRPr="00860A68" w:rsidRDefault="007E52AC" w:rsidP="007E52AC">
            <w:pPr>
              <w:rPr>
                <w:rFonts w:asciiTheme="majorHAnsi" w:hAnsiTheme="majorHAnsi"/>
                <w:sz w:val="18"/>
                <w:szCs w:val="18"/>
              </w:rPr>
            </w:pPr>
            <w:r w:rsidRPr="00860A68">
              <w:rPr>
                <w:rFonts w:asciiTheme="majorHAnsi" w:hAnsiTheme="majorHAnsi"/>
                <w:sz w:val="18"/>
                <w:szCs w:val="18"/>
              </w:rPr>
              <w:t>KONSEIGA Ibrahim</w:t>
            </w:r>
          </w:p>
        </w:tc>
        <w:tc>
          <w:tcPr>
            <w:tcW w:w="1842" w:type="dxa"/>
          </w:tcPr>
          <w:p w:rsidR="007E52AC" w:rsidRPr="00860A68" w:rsidRDefault="007E52AC" w:rsidP="007E52AC">
            <w:pPr>
              <w:rPr>
                <w:rFonts w:asciiTheme="majorHAnsi" w:hAnsiTheme="majorHAnsi"/>
                <w:sz w:val="18"/>
                <w:szCs w:val="18"/>
              </w:rPr>
            </w:pPr>
            <w:r w:rsidRPr="00860A68">
              <w:rPr>
                <w:rFonts w:asciiTheme="majorHAnsi" w:hAnsiTheme="majorHAnsi"/>
                <w:sz w:val="18"/>
                <w:szCs w:val="18"/>
              </w:rPr>
              <w:t>Conseil Régional du Centre Ouest</w:t>
            </w:r>
          </w:p>
        </w:tc>
        <w:tc>
          <w:tcPr>
            <w:tcW w:w="1560" w:type="dxa"/>
          </w:tcPr>
          <w:p w:rsidR="007E52AC" w:rsidRPr="00860A68" w:rsidRDefault="007E52AC" w:rsidP="007E52AC">
            <w:pPr>
              <w:rPr>
                <w:rFonts w:asciiTheme="majorHAnsi" w:hAnsiTheme="majorHAnsi"/>
                <w:sz w:val="18"/>
                <w:szCs w:val="18"/>
              </w:rPr>
            </w:pPr>
            <w:r w:rsidRPr="00860A68">
              <w:rPr>
                <w:rFonts w:asciiTheme="majorHAnsi" w:hAnsiTheme="majorHAnsi"/>
                <w:sz w:val="18"/>
                <w:szCs w:val="18"/>
              </w:rPr>
              <w:t>Chargé des affaires économique, Rapporteur</w:t>
            </w:r>
          </w:p>
        </w:tc>
        <w:tc>
          <w:tcPr>
            <w:tcW w:w="1134" w:type="dxa"/>
          </w:tcPr>
          <w:p w:rsidR="007E52AC" w:rsidRPr="00860A68" w:rsidRDefault="007E52AC" w:rsidP="007E52AC">
            <w:pPr>
              <w:rPr>
                <w:rFonts w:asciiTheme="majorHAnsi" w:hAnsiTheme="majorHAnsi"/>
                <w:sz w:val="18"/>
                <w:szCs w:val="18"/>
              </w:rPr>
            </w:pPr>
            <w:r w:rsidRPr="00860A68">
              <w:rPr>
                <w:rFonts w:asciiTheme="majorHAnsi" w:hAnsiTheme="majorHAnsi"/>
                <w:sz w:val="18"/>
                <w:szCs w:val="18"/>
              </w:rPr>
              <w:t>70385216</w:t>
            </w:r>
          </w:p>
        </w:tc>
        <w:tc>
          <w:tcPr>
            <w:tcW w:w="2291" w:type="dxa"/>
          </w:tcPr>
          <w:p w:rsidR="007E52AC" w:rsidRPr="00860A68" w:rsidRDefault="00941921" w:rsidP="007E52AC">
            <w:pPr>
              <w:rPr>
                <w:rFonts w:asciiTheme="majorHAnsi" w:hAnsiTheme="majorHAnsi"/>
                <w:sz w:val="18"/>
                <w:szCs w:val="18"/>
              </w:rPr>
            </w:pPr>
            <w:hyperlink r:id="rId24" w:history="1">
              <w:r w:rsidR="007E52AC" w:rsidRPr="00860A68">
                <w:rPr>
                  <w:rStyle w:val="Lienhypertexte"/>
                  <w:rFonts w:asciiTheme="majorHAnsi" w:hAnsiTheme="majorHAnsi"/>
                  <w:sz w:val="18"/>
                  <w:szCs w:val="18"/>
                </w:rPr>
                <w:t>Ibrahimkonseiga84@yahoo.fr</w:t>
              </w:r>
            </w:hyperlink>
            <w:r w:rsidR="007E52AC" w:rsidRPr="00860A68">
              <w:rPr>
                <w:rFonts w:asciiTheme="majorHAnsi" w:hAnsiTheme="majorHAnsi"/>
                <w:sz w:val="18"/>
                <w:szCs w:val="18"/>
              </w:rPr>
              <w:t xml:space="preserve"> </w:t>
            </w:r>
          </w:p>
        </w:tc>
      </w:tr>
      <w:tr w:rsidR="007E52AC" w:rsidRPr="00860A68" w:rsidTr="007E52AC">
        <w:tc>
          <w:tcPr>
            <w:tcW w:w="419" w:type="dxa"/>
          </w:tcPr>
          <w:p w:rsidR="007E52AC" w:rsidRPr="00860A68" w:rsidRDefault="007E52AC" w:rsidP="007E52AC">
            <w:pPr>
              <w:rPr>
                <w:rFonts w:asciiTheme="majorHAnsi" w:hAnsiTheme="majorHAnsi"/>
                <w:sz w:val="18"/>
                <w:szCs w:val="18"/>
              </w:rPr>
            </w:pPr>
          </w:p>
        </w:tc>
        <w:tc>
          <w:tcPr>
            <w:tcW w:w="1816" w:type="dxa"/>
          </w:tcPr>
          <w:p w:rsidR="007E52AC" w:rsidRPr="00860A68" w:rsidRDefault="007E52AC" w:rsidP="007E52AC">
            <w:pPr>
              <w:rPr>
                <w:rFonts w:asciiTheme="majorHAnsi" w:hAnsiTheme="majorHAnsi"/>
                <w:sz w:val="18"/>
                <w:szCs w:val="18"/>
              </w:rPr>
            </w:pPr>
            <w:r w:rsidRPr="00860A68">
              <w:rPr>
                <w:rFonts w:asciiTheme="majorHAnsi" w:hAnsiTheme="majorHAnsi"/>
                <w:sz w:val="18"/>
                <w:szCs w:val="18"/>
              </w:rPr>
              <w:t>SAWADOGO Emanuel</w:t>
            </w:r>
          </w:p>
        </w:tc>
        <w:tc>
          <w:tcPr>
            <w:tcW w:w="1842" w:type="dxa"/>
          </w:tcPr>
          <w:p w:rsidR="007E52AC" w:rsidRPr="00860A68" w:rsidRDefault="007E52AC" w:rsidP="007E52AC">
            <w:pPr>
              <w:rPr>
                <w:rFonts w:asciiTheme="majorHAnsi" w:hAnsiTheme="majorHAnsi"/>
                <w:sz w:val="18"/>
                <w:szCs w:val="18"/>
              </w:rPr>
            </w:pPr>
            <w:r w:rsidRPr="00860A68">
              <w:rPr>
                <w:rFonts w:asciiTheme="majorHAnsi" w:hAnsiTheme="majorHAnsi"/>
                <w:sz w:val="18"/>
                <w:szCs w:val="18"/>
              </w:rPr>
              <w:t>DR économie et planification</w:t>
            </w:r>
          </w:p>
        </w:tc>
        <w:tc>
          <w:tcPr>
            <w:tcW w:w="1560" w:type="dxa"/>
          </w:tcPr>
          <w:p w:rsidR="007E52AC" w:rsidRPr="00860A68" w:rsidRDefault="007E52AC" w:rsidP="007E52AC">
            <w:pPr>
              <w:rPr>
                <w:rFonts w:asciiTheme="majorHAnsi" w:hAnsiTheme="majorHAnsi"/>
                <w:sz w:val="18"/>
                <w:szCs w:val="18"/>
              </w:rPr>
            </w:pPr>
            <w:r w:rsidRPr="00860A68">
              <w:rPr>
                <w:rFonts w:asciiTheme="majorHAnsi" w:hAnsiTheme="majorHAnsi"/>
                <w:sz w:val="18"/>
                <w:szCs w:val="18"/>
              </w:rPr>
              <w:t>Directeur régional</w:t>
            </w:r>
          </w:p>
        </w:tc>
        <w:tc>
          <w:tcPr>
            <w:tcW w:w="1134" w:type="dxa"/>
          </w:tcPr>
          <w:p w:rsidR="007E52AC" w:rsidRPr="00860A68" w:rsidRDefault="007E52AC" w:rsidP="007E52AC">
            <w:pPr>
              <w:rPr>
                <w:rFonts w:asciiTheme="majorHAnsi" w:hAnsiTheme="majorHAnsi"/>
                <w:sz w:val="18"/>
                <w:szCs w:val="18"/>
              </w:rPr>
            </w:pPr>
            <w:r w:rsidRPr="00860A68">
              <w:rPr>
                <w:rFonts w:asciiTheme="majorHAnsi" w:hAnsiTheme="majorHAnsi"/>
                <w:sz w:val="18"/>
                <w:szCs w:val="18"/>
              </w:rPr>
              <w:t>70594107</w:t>
            </w:r>
          </w:p>
        </w:tc>
        <w:tc>
          <w:tcPr>
            <w:tcW w:w="2291" w:type="dxa"/>
          </w:tcPr>
          <w:p w:rsidR="007E52AC" w:rsidRPr="00860A68" w:rsidRDefault="00941921" w:rsidP="007E52AC">
            <w:pPr>
              <w:rPr>
                <w:rFonts w:asciiTheme="majorHAnsi" w:hAnsiTheme="majorHAnsi"/>
                <w:sz w:val="18"/>
                <w:szCs w:val="18"/>
              </w:rPr>
            </w:pPr>
            <w:hyperlink r:id="rId25" w:history="1">
              <w:r w:rsidR="007E52AC" w:rsidRPr="00860A68">
                <w:rPr>
                  <w:rStyle w:val="Lienhypertexte"/>
                  <w:rFonts w:asciiTheme="majorHAnsi" w:hAnsiTheme="majorHAnsi"/>
                  <w:sz w:val="18"/>
                  <w:szCs w:val="18"/>
                </w:rPr>
                <w:t>Savemmanuel2@yahoo.fr</w:t>
              </w:r>
            </w:hyperlink>
            <w:r w:rsidR="007E52AC" w:rsidRPr="00860A68">
              <w:rPr>
                <w:rFonts w:asciiTheme="majorHAnsi" w:hAnsiTheme="majorHAnsi"/>
                <w:sz w:val="18"/>
                <w:szCs w:val="18"/>
              </w:rPr>
              <w:t xml:space="preserve"> </w:t>
            </w:r>
          </w:p>
        </w:tc>
      </w:tr>
      <w:tr w:rsidR="007E52AC" w:rsidRPr="00860A68" w:rsidTr="007E52AC">
        <w:tc>
          <w:tcPr>
            <w:tcW w:w="419" w:type="dxa"/>
          </w:tcPr>
          <w:p w:rsidR="007E52AC" w:rsidRPr="00860A68" w:rsidRDefault="007E52AC" w:rsidP="007E52AC">
            <w:pPr>
              <w:rPr>
                <w:rFonts w:asciiTheme="majorHAnsi" w:hAnsiTheme="majorHAnsi"/>
                <w:sz w:val="18"/>
                <w:szCs w:val="18"/>
              </w:rPr>
            </w:pPr>
          </w:p>
        </w:tc>
        <w:tc>
          <w:tcPr>
            <w:tcW w:w="1816" w:type="dxa"/>
          </w:tcPr>
          <w:p w:rsidR="007E52AC" w:rsidRPr="00860A68" w:rsidRDefault="007E52AC" w:rsidP="007E52AC">
            <w:pPr>
              <w:rPr>
                <w:rFonts w:asciiTheme="majorHAnsi" w:hAnsiTheme="majorHAnsi"/>
                <w:sz w:val="18"/>
                <w:szCs w:val="18"/>
              </w:rPr>
            </w:pPr>
            <w:r w:rsidRPr="00860A68">
              <w:rPr>
                <w:rFonts w:asciiTheme="majorHAnsi" w:hAnsiTheme="majorHAnsi"/>
                <w:sz w:val="18"/>
                <w:szCs w:val="18"/>
              </w:rPr>
              <w:t>PORGO Moumini</w:t>
            </w:r>
          </w:p>
        </w:tc>
        <w:tc>
          <w:tcPr>
            <w:tcW w:w="1842" w:type="dxa"/>
          </w:tcPr>
          <w:p w:rsidR="007E52AC" w:rsidRPr="00860A68" w:rsidRDefault="007E52AC" w:rsidP="007E52AC">
            <w:pPr>
              <w:rPr>
                <w:rFonts w:asciiTheme="majorHAnsi" w:hAnsiTheme="majorHAnsi"/>
                <w:sz w:val="18"/>
                <w:szCs w:val="18"/>
              </w:rPr>
            </w:pPr>
            <w:r w:rsidRPr="00860A68">
              <w:rPr>
                <w:rFonts w:asciiTheme="majorHAnsi" w:hAnsiTheme="majorHAnsi"/>
                <w:sz w:val="18"/>
                <w:szCs w:val="18"/>
              </w:rPr>
              <w:t xml:space="preserve">DR eau et </w:t>
            </w:r>
            <w:r w:rsidRPr="00860A68">
              <w:rPr>
                <w:rFonts w:asciiTheme="majorHAnsi" w:hAnsiTheme="majorHAnsi"/>
                <w:sz w:val="18"/>
                <w:szCs w:val="18"/>
              </w:rPr>
              <w:lastRenderedPageBreak/>
              <w:t xml:space="preserve">assainissement </w:t>
            </w:r>
          </w:p>
        </w:tc>
        <w:tc>
          <w:tcPr>
            <w:tcW w:w="1560" w:type="dxa"/>
          </w:tcPr>
          <w:p w:rsidR="007E52AC" w:rsidRPr="00860A68" w:rsidRDefault="007E52AC" w:rsidP="007E52AC">
            <w:pPr>
              <w:rPr>
                <w:rFonts w:asciiTheme="majorHAnsi" w:hAnsiTheme="majorHAnsi"/>
                <w:sz w:val="18"/>
                <w:szCs w:val="18"/>
              </w:rPr>
            </w:pPr>
          </w:p>
        </w:tc>
        <w:tc>
          <w:tcPr>
            <w:tcW w:w="1134" w:type="dxa"/>
          </w:tcPr>
          <w:p w:rsidR="007E52AC" w:rsidRPr="00860A68" w:rsidRDefault="007E52AC" w:rsidP="007E52AC">
            <w:pPr>
              <w:rPr>
                <w:rFonts w:asciiTheme="majorHAnsi" w:hAnsiTheme="majorHAnsi"/>
                <w:sz w:val="18"/>
                <w:szCs w:val="18"/>
              </w:rPr>
            </w:pPr>
            <w:r w:rsidRPr="00860A68">
              <w:rPr>
                <w:rFonts w:asciiTheme="majorHAnsi" w:hAnsiTheme="majorHAnsi"/>
                <w:sz w:val="18"/>
                <w:szCs w:val="18"/>
              </w:rPr>
              <w:t>70262435</w:t>
            </w:r>
          </w:p>
        </w:tc>
        <w:tc>
          <w:tcPr>
            <w:tcW w:w="2291" w:type="dxa"/>
          </w:tcPr>
          <w:p w:rsidR="007E52AC" w:rsidRPr="00860A68" w:rsidRDefault="00941921" w:rsidP="007E52AC">
            <w:pPr>
              <w:rPr>
                <w:rFonts w:asciiTheme="majorHAnsi" w:hAnsiTheme="majorHAnsi"/>
                <w:sz w:val="18"/>
                <w:szCs w:val="18"/>
              </w:rPr>
            </w:pPr>
            <w:hyperlink r:id="rId26" w:history="1">
              <w:r w:rsidR="007E52AC" w:rsidRPr="00860A68">
                <w:rPr>
                  <w:rStyle w:val="Lienhypertexte"/>
                  <w:rFonts w:asciiTheme="majorHAnsi" w:hAnsiTheme="majorHAnsi"/>
                  <w:sz w:val="18"/>
                  <w:szCs w:val="18"/>
                </w:rPr>
                <w:t>porgo1@yahoo.fr</w:t>
              </w:r>
            </w:hyperlink>
            <w:r w:rsidR="007E52AC" w:rsidRPr="00860A68">
              <w:rPr>
                <w:rFonts w:asciiTheme="majorHAnsi" w:hAnsiTheme="majorHAnsi"/>
                <w:sz w:val="18"/>
                <w:szCs w:val="18"/>
              </w:rPr>
              <w:t xml:space="preserve"> </w:t>
            </w:r>
          </w:p>
        </w:tc>
      </w:tr>
      <w:tr w:rsidR="007E52AC" w:rsidRPr="00860A68" w:rsidTr="007E52AC">
        <w:tc>
          <w:tcPr>
            <w:tcW w:w="419" w:type="dxa"/>
          </w:tcPr>
          <w:p w:rsidR="007E52AC" w:rsidRPr="00860A68" w:rsidRDefault="007E52AC" w:rsidP="007E52AC">
            <w:pPr>
              <w:rPr>
                <w:rFonts w:asciiTheme="majorHAnsi" w:hAnsiTheme="majorHAnsi"/>
                <w:sz w:val="18"/>
                <w:szCs w:val="18"/>
              </w:rPr>
            </w:pPr>
          </w:p>
        </w:tc>
        <w:tc>
          <w:tcPr>
            <w:tcW w:w="1816" w:type="dxa"/>
          </w:tcPr>
          <w:p w:rsidR="007E52AC" w:rsidRPr="00860A68" w:rsidRDefault="007E52AC" w:rsidP="007E52AC">
            <w:pPr>
              <w:rPr>
                <w:rFonts w:asciiTheme="majorHAnsi" w:hAnsiTheme="majorHAnsi"/>
                <w:sz w:val="18"/>
                <w:szCs w:val="18"/>
              </w:rPr>
            </w:pPr>
            <w:r w:rsidRPr="00860A68">
              <w:rPr>
                <w:rFonts w:asciiTheme="majorHAnsi" w:hAnsiTheme="majorHAnsi"/>
                <w:sz w:val="18"/>
                <w:szCs w:val="18"/>
              </w:rPr>
              <w:t>KONDOMBO Inoussa</w:t>
            </w:r>
          </w:p>
        </w:tc>
        <w:tc>
          <w:tcPr>
            <w:tcW w:w="1842" w:type="dxa"/>
          </w:tcPr>
          <w:p w:rsidR="007E52AC" w:rsidRPr="00860A68" w:rsidRDefault="007E52AC" w:rsidP="007E52AC">
            <w:pPr>
              <w:rPr>
                <w:rFonts w:asciiTheme="majorHAnsi" w:hAnsiTheme="majorHAnsi"/>
                <w:sz w:val="18"/>
                <w:szCs w:val="18"/>
              </w:rPr>
            </w:pPr>
            <w:r w:rsidRPr="00860A68">
              <w:rPr>
                <w:rFonts w:asciiTheme="majorHAnsi" w:hAnsiTheme="majorHAnsi"/>
                <w:sz w:val="18"/>
                <w:szCs w:val="18"/>
              </w:rPr>
              <w:t>DR Agriculture et aménagements hydrauliques</w:t>
            </w:r>
          </w:p>
        </w:tc>
        <w:tc>
          <w:tcPr>
            <w:tcW w:w="1560" w:type="dxa"/>
          </w:tcPr>
          <w:p w:rsidR="007E52AC" w:rsidRPr="00860A68" w:rsidRDefault="007E52AC" w:rsidP="007E52AC">
            <w:pPr>
              <w:rPr>
                <w:rFonts w:asciiTheme="majorHAnsi" w:hAnsiTheme="majorHAnsi"/>
                <w:sz w:val="18"/>
                <w:szCs w:val="18"/>
              </w:rPr>
            </w:pPr>
            <w:r w:rsidRPr="00860A68">
              <w:rPr>
                <w:rFonts w:asciiTheme="majorHAnsi" w:hAnsiTheme="majorHAnsi"/>
                <w:sz w:val="18"/>
                <w:szCs w:val="18"/>
              </w:rPr>
              <w:t xml:space="preserve">Agroéconomiste </w:t>
            </w:r>
          </w:p>
        </w:tc>
        <w:tc>
          <w:tcPr>
            <w:tcW w:w="1134" w:type="dxa"/>
          </w:tcPr>
          <w:p w:rsidR="007E52AC" w:rsidRPr="00860A68" w:rsidRDefault="007E52AC" w:rsidP="007E52AC">
            <w:pPr>
              <w:rPr>
                <w:rFonts w:asciiTheme="majorHAnsi" w:hAnsiTheme="majorHAnsi"/>
                <w:sz w:val="18"/>
                <w:szCs w:val="18"/>
              </w:rPr>
            </w:pPr>
            <w:r w:rsidRPr="00860A68">
              <w:rPr>
                <w:rFonts w:asciiTheme="majorHAnsi" w:hAnsiTheme="majorHAnsi"/>
                <w:sz w:val="18"/>
                <w:szCs w:val="18"/>
              </w:rPr>
              <w:t>71776676</w:t>
            </w:r>
          </w:p>
          <w:p w:rsidR="007E52AC" w:rsidRPr="00860A68" w:rsidRDefault="007E52AC" w:rsidP="007E52AC">
            <w:pPr>
              <w:rPr>
                <w:rFonts w:asciiTheme="majorHAnsi" w:hAnsiTheme="majorHAnsi"/>
                <w:sz w:val="18"/>
                <w:szCs w:val="18"/>
              </w:rPr>
            </w:pPr>
            <w:r w:rsidRPr="00860A68">
              <w:rPr>
                <w:rFonts w:asciiTheme="majorHAnsi" w:hAnsiTheme="majorHAnsi"/>
                <w:sz w:val="18"/>
                <w:szCs w:val="18"/>
              </w:rPr>
              <w:t>78160524</w:t>
            </w:r>
          </w:p>
        </w:tc>
        <w:tc>
          <w:tcPr>
            <w:tcW w:w="2291" w:type="dxa"/>
          </w:tcPr>
          <w:p w:rsidR="007E52AC" w:rsidRPr="00860A68" w:rsidRDefault="00941921" w:rsidP="007E52AC">
            <w:pPr>
              <w:rPr>
                <w:rFonts w:asciiTheme="majorHAnsi" w:hAnsiTheme="majorHAnsi"/>
                <w:sz w:val="18"/>
                <w:szCs w:val="18"/>
              </w:rPr>
            </w:pPr>
            <w:hyperlink r:id="rId27" w:history="1">
              <w:r w:rsidR="007E52AC" w:rsidRPr="00860A68">
                <w:rPr>
                  <w:rStyle w:val="Lienhypertexte"/>
                  <w:rFonts w:asciiTheme="majorHAnsi" w:hAnsiTheme="majorHAnsi"/>
                  <w:sz w:val="18"/>
                  <w:szCs w:val="18"/>
                </w:rPr>
                <w:t>Inos247@yahoo.fr</w:t>
              </w:r>
            </w:hyperlink>
            <w:r w:rsidR="007E52AC" w:rsidRPr="00860A68">
              <w:rPr>
                <w:rFonts w:asciiTheme="majorHAnsi" w:hAnsiTheme="majorHAnsi"/>
                <w:sz w:val="18"/>
                <w:szCs w:val="18"/>
              </w:rPr>
              <w:t xml:space="preserve"> </w:t>
            </w:r>
          </w:p>
        </w:tc>
      </w:tr>
      <w:tr w:rsidR="007E52AC" w:rsidRPr="00860A68" w:rsidTr="007E52AC">
        <w:tc>
          <w:tcPr>
            <w:tcW w:w="419" w:type="dxa"/>
          </w:tcPr>
          <w:p w:rsidR="007E52AC" w:rsidRPr="00860A68" w:rsidRDefault="007E52AC" w:rsidP="007E52AC">
            <w:pPr>
              <w:rPr>
                <w:rFonts w:asciiTheme="majorHAnsi" w:hAnsiTheme="majorHAnsi"/>
                <w:sz w:val="18"/>
                <w:szCs w:val="18"/>
              </w:rPr>
            </w:pPr>
          </w:p>
        </w:tc>
        <w:tc>
          <w:tcPr>
            <w:tcW w:w="1816" w:type="dxa"/>
          </w:tcPr>
          <w:p w:rsidR="007E52AC" w:rsidRPr="00860A68" w:rsidRDefault="007E52AC" w:rsidP="007E52AC">
            <w:pPr>
              <w:rPr>
                <w:rFonts w:asciiTheme="majorHAnsi" w:hAnsiTheme="majorHAnsi"/>
                <w:sz w:val="18"/>
                <w:szCs w:val="18"/>
              </w:rPr>
            </w:pPr>
            <w:r w:rsidRPr="00860A68">
              <w:rPr>
                <w:rFonts w:asciiTheme="majorHAnsi" w:hAnsiTheme="majorHAnsi"/>
                <w:sz w:val="18"/>
                <w:szCs w:val="18"/>
              </w:rPr>
              <w:t xml:space="preserve">TOURE Yssouf </w:t>
            </w:r>
          </w:p>
        </w:tc>
        <w:tc>
          <w:tcPr>
            <w:tcW w:w="1842" w:type="dxa"/>
          </w:tcPr>
          <w:p w:rsidR="007E52AC" w:rsidRPr="00860A68" w:rsidRDefault="007E52AC" w:rsidP="007E52AC">
            <w:pPr>
              <w:rPr>
                <w:rFonts w:asciiTheme="majorHAnsi" w:hAnsiTheme="majorHAnsi"/>
                <w:sz w:val="18"/>
                <w:szCs w:val="18"/>
              </w:rPr>
            </w:pPr>
            <w:r w:rsidRPr="00860A68">
              <w:rPr>
                <w:rFonts w:asciiTheme="majorHAnsi" w:hAnsiTheme="majorHAnsi"/>
                <w:sz w:val="18"/>
                <w:szCs w:val="18"/>
              </w:rPr>
              <w:t>PNGT2 Phase 3</w:t>
            </w:r>
          </w:p>
        </w:tc>
        <w:tc>
          <w:tcPr>
            <w:tcW w:w="1560" w:type="dxa"/>
          </w:tcPr>
          <w:p w:rsidR="007E52AC" w:rsidRPr="00860A68" w:rsidRDefault="007E52AC" w:rsidP="007E52AC">
            <w:pPr>
              <w:rPr>
                <w:rFonts w:asciiTheme="majorHAnsi" w:hAnsiTheme="majorHAnsi"/>
                <w:sz w:val="18"/>
                <w:szCs w:val="18"/>
              </w:rPr>
            </w:pPr>
            <w:r w:rsidRPr="00860A68">
              <w:rPr>
                <w:rFonts w:asciiTheme="majorHAnsi" w:hAnsiTheme="majorHAnsi"/>
                <w:sz w:val="18"/>
                <w:szCs w:val="18"/>
              </w:rPr>
              <w:t>Chargé du Foncier</w:t>
            </w:r>
          </w:p>
        </w:tc>
        <w:tc>
          <w:tcPr>
            <w:tcW w:w="1134" w:type="dxa"/>
          </w:tcPr>
          <w:p w:rsidR="007E52AC" w:rsidRPr="00860A68" w:rsidRDefault="007E52AC" w:rsidP="007E52AC">
            <w:pPr>
              <w:rPr>
                <w:rFonts w:asciiTheme="majorHAnsi" w:hAnsiTheme="majorHAnsi"/>
                <w:sz w:val="18"/>
                <w:szCs w:val="18"/>
              </w:rPr>
            </w:pPr>
            <w:r w:rsidRPr="00860A68">
              <w:rPr>
                <w:rFonts w:asciiTheme="majorHAnsi" w:hAnsiTheme="majorHAnsi"/>
                <w:sz w:val="18"/>
                <w:szCs w:val="18"/>
              </w:rPr>
              <w:t>70258397</w:t>
            </w:r>
          </w:p>
        </w:tc>
        <w:tc>
          <w:tcPr>
            <w:tcW w:w="2291" w:type="dxa"/>
          </w:tcPr>
          <w:p w:rsidR="007E52AC" w:rsidRPr="00860A68" w:rsidRDefault="00941921" w:rsidP="007E52AC">
            <w:pPr>
              <w:rPr>
                <w:rFonts w:asciiTheme="majorHAnsi" w:hAnsiTheme="majorHAnsi"/>
                <w:sz w:val="18"/>
                <w:szCs w:val="18"/>
              </w:rPr>
            </w:pPr>
            <w:hyperlink r:id="rId28" w:history="1">
              <w:r w:rsidR="007E52AC" w:rsidRPr="00860A68">
                <w:rPr>
                  <w:rStyle w:val="Lienhypertexte"/>
                  <w:rFonts w:asciiTheme="majorHAnsi" w:hAnsiTheme="majorHAnsi"/>
                  <w:sz w:val="18"/>
                  <w:szCs w:val="18"/>
                </w:rPr>
                <w:t>yssouftoure@yahoo.fr</w:t>
              </w:r>
            </w:hyperlink>
            <w:r w:rsidR="007E52AC" w:rsidRPr="00860A68">
              <w:rPr>
                <w:rFonts w:asciiTheme="majorHAnsi" w:hAnsiTheme="majorHAnsi"/>
                <w:sz w:val="18"/>
                <w:szCs w:val="18"/>
              </w:rPr>
              <w:t xml:space="preserve"> </w:t>
            </w:r>
          </w:p>
        </w:tc>
      </w:tr>
      <w:tr w:rsidR="007E52AC" w:rsidRPr="00860A68" w:rsidTr="007E52AC">
        <w:tc>
          <w:tcPr>
            <w:tcW w:w="419" w:type="dxa"/>
          </w:tcPr>
          <w:p w:rsidR="007E52AC" w:rsidRPr="00860A68" w:rsidRDefault="007E52AC" w:rsidP="007E52AC">
            <w:pPr>
              <w:rPr>
                <w:rFonts w:asciiTheme="majorHAnsi" w:hAnsiTheme="majorHAnsi"/>
                <w:sz w:val="18"/>
                <w:szCs w:val="18"/>
              </w:rPr>
            </w:pPr>
          </w:p>
        </w:tc>
        <w:tc>
          <w:tcPr>
            <w:tcW w:w="1816" w:type="dxa"/>
          </w:tcPr>
          <w:p w:rsidR="007E52AC" w:rsidRPr="00860A68" w:rsidRDefault="007E52AC" w:rsidP="007E52AC">
            <w:pPr>
              <w:rPr>
                <w:rFonts w:asciiTheme="majorHAnsi" w:hAnsiTheme="majorHAnsi"/>
                <w:sz w:val="18"/>
                <w:szCs w:val="18"/>
              </w:rPr>
            </w:pPr>
            <w:r w:rsidRPr="00860A68">
              <w:rPr>
                <w:rFonts w:asciiTheme="majorHAnsi" w:hAnsiTheme="majorHAnsi"/>
                <w:sz w:val="18"/>
                <w:szCs w:val="18"/>
              </w:rPr>
              <w:t>KAGAMBEGA D. Serges Parfait</w:t>
            </w:r>
          </w:p>
        </w:tc>
        <w:tc>
          <w:tcPr>
            <w:tcW w:w="1842" w:type="dxa"/>
          </w:tcPr>
          <w:p w:rsidR="007E52AC" w:rsidRPr="00860A68" w:rsidRDefault="007E52AC" w:rsidP="007E52AC">
            <w:pPr>
              <w:rPr>
                <w:rFonts w:asciiTheme="majorHAnsi" w:hAnsiTheme="majorHAnsi"/>
                <w:sz w:val="18"/>
                <w:szCs w:val="18"/>
              </w:rPr>
            </w:pPr>
            <w:r w:rsidRPr="00860A68">
              <w:rPr>
                <w:rFonts w:asciiTheme="majorHAnsi" w:hAnsiTheme="majorHAnsi"/>
                <w:sz w:val="18"/>
                <w:szCs w:val="18"/>
              </w:rPr>
              <w:t>DR économie et planification</w:t>
            </w:r>
          </w:p>
        </w:tc>
        <w:tc>
          <w:tcPr>
            <w:tcW w:w="1560" w:type="dxa"/>
          </w:tcPr>
          <w:p w:rsidR="007E52AC" w:rsidRPr="00860A68" w:rsidRDefault="007E52AC" w:rsidP="007E52AC">
            <w:pPr>
              <w:rPr>
                <w:rFonts w:asciiTheme="majorHAnsi" w:hAnsiTheme="majorHAnsi"/>
                <w:sz w:val="18"/>
                <w:szCs w:val="18"/>
              </w:rPr>
            </w:pPr>
            <w:r w:rsidRPr="00860A68">
              <w:rPr>
                <w:rFonts w:asciiTheme="majorHAnsi" w:hAnsiTheme="majorHAnsi"/>
                <w:sz w:val="18"/>
                <w:szCs w:val="18"/>
              </w:rPr>
              <w:t>Chef de service</w:t>
            </w:r>
          </w:p>
        </w:tc>
        <w:tc>
          <w:tcPr>
            <w:tcW w:w="1134" w:type="dxa"/>
          </w:tcPr>
          <w:p w:rsidR="007E52AC" w:rsidRPr="00860A68" w:rsidRDefault="007E52AC" w:rsidP="007E52AC">
            <w:pPr>
              <w:rPr>
                <w:rFonts w:asciiTheme="majorHAnsi" w:hAnsiTheme="majorHAnsi"/>
                <w:sz w:val="18"/>
                <w:szCs w:val="18"/>
              </w:rPr>
            </w:pPr>
            <w:r w:rsidRPr="00860A68">
              <w:rPr>
                <w:rFonts w:asciiTheme="majorHAnsi" w:hAnsiTheme="majorHAnsi"/>
                <w:sz w:val="18"/>
                <w:szCs w:val="18"/>
              </w:rPr>
              <w:t>71041235</w:t>
            </w:r>
          </w:p>
        </w:tc>
        <w:tc>
          <w:tcPr>
            <w:tcW w:w="2291" w:type="dxa"/>
          </w:tcPr>
          <w:p w:rsidR="007E52AC" w:rsidRPr="00860A68" w:rsidRDefault="00941921" w:rsidP="007E52AC">
            <w:pPr>
              <w:rPr>
                <w:rFonts w:asciiTheme="majorHAnsi" w:hAnsiTheme="majorHAnsi"/>
                <w:sz w:val="18"/>
                <w:szCs w:val="18"/>
              </w:rPr>
            </w:pPr>
            <w:hyperlink r:id="rId29" w:history="1">
              <w:r w:rsidR="007E52AC" w:rsidRPr="00860A68">
                <w:rPr>
                  <w:rStyle w:val="Lienhypertexte"/>
                  <w:rFonts w:asciiTheme="majorHAnsi" w:hAnsiTheme="majorHAnsi"/>
                  <w:sz w:val="18"/>
                  <w:szCs w:val="18"/>
                </w:rPr>
                <w:t>Sergekagambega18@hotmail.fr</w:t>
              </w:r>
            </w:hyperlink>
            <w:r w:rsidR="007E52AC" w:rsidRPr="00860A68">
              <w:rPr>
                <w:rFonts w:asciiTheme="majorHAnsi" w:hAnsiTheme="majorHAnsi"/>
                <w:sz w:val="18"/>
                <w:szCs w:val="18"/>
              </w:rPr>
              <w:t xml:space="preserve"> </w:t>
            </w:r>
          </w:p>
        </w:tc>
      </w:tr>
    </w:tbl>
    <w:p w:rsidR="007E52AC" w:rsidRDefault="007E52AC" w:rsidP="007E52AC">
      <w:pPr>
        <w:rPr>
          <w:rFonts w:asciiTheme="majorHAnsi" w:hAnsiTheme="majorHAnsi"/>
        </w:rPr>
      </w:pPr>
    </w:p>
    <w:p w:rsidR="00AB00C1" w:rsidRDefault="00AB00C1" w:rsidP="007E52AC">
      <w:pPr>
        <w:rPr>
          <w:rFonts w:asciiTheme="majorHAnsi" w:hAnsiTheme="majorHAnsi"/>
        </w:rPr>
      </w:pPr>
      <w:r>
        <w:rPr>
          <w:rFonts w:asciiTheme="majorHAnsi" w:hAnsiTheme="majorHAnsi"/>
        </w:rPr>
        <w:t>Autres personnes rencontrées au niveau régional</w:t>
      </w:r>
    </w:p>
    <w:p w:rsidR="00AB00C1" w:rsidRDefault="00AB00C1" w:rsidP="007E52AC">
      <w:pPr>
        <w:rPr>
          <w:rFonts w:asciiTheme="majorHAnsi" w:hAnsiTheme="majorHAnsi"/>
        </w:rPr>
      </w:pPr>
    </w:p>
    <w:tbl>
      <w:tblPr>
        <w:tblStyle w:val="Grilledutableau"/>
        <w:tblW w:w="5000" w:type="pct"/>
        <w:tblLook w:val="04A0" w:firstRow="1" w:lastRow="0" w:firstColumn="1" w:lastColumn="0" w:noHBand="0" w:noVBand="1"/>
      </w:tblPr>
      <w:tblGrid>
        <w:gridCol w:w="672"/>
        <w:gridCol w:w="2069"/>
        <w:gridCol w:w="3037"/>
        <w:gridCol w:w="1699"/>
        <w:gridCol w:w="1809"/>
      </w:tblGrid>
      <w:tr w:rsidR="00AB00C1" w:rsidRPr="00860A68" w:rsidTr="00832A89">
        <w:tc>
          <w:tcPr>
            <w:tcW w:w="362" w:type="pct"/>
          </w:tcPr>
          <w:p w:rsidR="00AB00C1" w:rsidRPr="00860A68" w:rsidRDefault="00AB00C1" w:rsidP="00360476">
            <w:pPr>
              <w:rPr>
                <w:rFonts w:asciiTheme="majorHAnsi" w:hAnsiTheme="majorHAnsi"/>
                <w:sz w:val="20"/>
                <w:szCs w:val="20"/>
              </w:rPr>
            </w:pPr>
            <w:r w:rsidRPr="00860A68">
              <w:rPr>
                <w:rFonts w:asciiTheme="majorHAnsi" w:hAnsiTheme="majorHAnsi"/>
                <w:sz w:val="20"/>
                <w:szCs w:val="20"/>
              </w:rPr>
              <w:t>N°</w:t>
            </w:r>
          </w:p>
        </w:tc>
        <w:tc>
          <w:tcPr>
            <w:tcW w:w="1114" w:type="pct"/>
          </w:tcPr>
          <w:p w:rsidR="00AB00C1" w:rsidRPr="00860A68" w:rsidRDefault="00AB00C1" w:rsidP="00360476">
            <w:pPr>
              <w:rPr>
                <w:rFonts w:asciiTheme="majorHAnsi" w:hAnsiTheme="majorHAnsi"/>
                <w:sz w:val="20"/>
                <w:szCs w:val="20"/>
              </w:rPr>
            </w:pPr>
            <w:r w:rsidRPr="00860A68">
              <w:rPr>
                <w:rFonts w:asciiTheme="majorHAnsi" w:hAnsiTheme="majorHAnsi"/>
                <w:sz w:val="20"/>
                <w:szCs w:val="20"/>
              </w:rPr>
              <w:t>Nom et prénom</w:t>
            </w:r>
          </w:p>
        </w:tc>
        <w:tc>
          <w:tcPr>
            <w:tcW w:w="1635" w:type="pct"/>
          </w:tcPr>
          <w:p w:rsidR="00AB00C1" w:rsidRPr="00860A68" w:rsidRDefault="00AB00C1" w:rsidP="00360476">
            <w:pPr>
              <w:rPr>
                <w:rFonts w:asciiTheme="majorHAnsi" w:hAnsiTheme="majorHAnsi"/>
                <w:sz w:val="20"/>
                <w:szCs w:val="20"/>
              </w:rPr>
            </w:pPr>
            <w:r w:rsidRPr="00860A68">
              <w:rPr>
                <w:rFonts w:asciiTheme="majorHAnsi" w:hAnsiTheme="majorHAnsi"/>
                <w:sz w:val="20"/>
                <w:szCs w:val="20"/>
              </w:rPr>
              <w:t>Structure</w:t>
            </w:r>
          </w:p>
        </w:tc>
        <w:tc>
          <w:tcPr>
            <w:tcW w:w="915" w:type="pct"/>
          </w:tcPr>
          <w:p w:rsidR="00AB00C1" w:rsidRPr="00860A68" w:rsidRDefault="00AB00C1" w:rsidP="00360476">
            <w:pPr>
              <w:rPr>
                <w:rFonts w:asciiTheme="majorHAnsi" w:hAnsiTheme="majorHAnsi"/>
                <w:sz w:val="20"/>
                <w:szCs w:val="20"/>
              </w:rPr>
            </w:pPr>
            <w:r w:rsidRPr="00860A68">
              <w:rPr>
                <w:rFonts w:asciiTheme="majorHAnsi" w:hAnsiTheme="majorHAnsi"/>
                <w:sz w:val="20"/>
                <w:szCs w:val="20"/>
              </w:rPr>
              <w:t>Fonction</w:t>
            </w:r>
          </w:p>
        </w:tc>
        <w:tc>
          <w:tcPr>
            <w:tcW w:w="974" w:type="pct"/>
          </w:tcPr>
          <w:p w:rsidR="00AB00C1" w:rsidRPr="00860A68" w:rsidRDefault="00832A89" w:rsidP="00360476">
            <w:pPr>
              <w:rPr>
                <w:rFonts w:asciiTheme="majorHAnsi" w:hAnsiTheme="majorHAnsi"/>
                <w:sz w:val="20"/>
                <w:szCs w:val="20"/>
              </w:rPr>
            </w:pPr>
            <w:r>
              <w:rPr>
                <w:rFonts w:asciiTheme="majorHAnsi" w:hAnsiTheme="majorHAnsi"/>
                <w:sz w:val="20"/>
                <w:szCs w:val="20"/>
              </w:rPr>
              <w:t>Contact</w:t>
            </w:r>
          </w:p>
        </w:tc>
      </w:tr>
      <w:tr w:rsidR="00AB00C1" w:rsidRPr="00860A68" w:rsidTr="00832A89">
        <w:tc>
          <w:tcPr>
            <w:tcW w:w="362" w:type="pct"/>
          </w:tcPr>
          <w:p w:rsidR="00AB00C1" w:rsidRPr="00860A68" w:rsidRDefault="00AB00C1" w:rsidP="00360476">
            <w:pPr>
              <w:rPr>
                <w:rFonts w:asciiTheme="majorHAnsi" w:hAnsiTheme="majorHAnsi"/>
                <w:sz w:val="20"/>
                <w:szCs w:val="20"/>
              </w:rPr>
            </w:pPr>
          </w:p>
        </w:tc>
        <w:tc>
          <w:tcPr>
            <w:tcW w:w="1114" w:type="pct"/>
          </w:tcPr>
          <w:p w:rsidR="00AB00C1" w:rsidRPr="00860A68" w:rsidRDefault="00AB00C1" w:rsidP="00360476">
            <w:pPr>
              <w:rPr>
                <w:rFonts w:asciiTheme="majorHAnsi" w:hAnsiTheme="majorHAnsi"/>
                <w:sz w:val="20"/>
                <w:szCs w:val="20"/>
              </w:rPr>
            </w:pPr>
            <w:r w:rsidRPr="00860A68">
              <w:rPr>
                <w:rFonts w:asciiTheme="majorHAnsi" w:hAnsiTheme="majorHAnsi"/>
                <w:sz w:val="20"/>
                <w:szCs w:val="20"/>
              </w:rPr>
              <w:t>BADOH Abdoulaye</w:t>
            </w:r>
          </w:p>
        </w:tc>
        <w:tc>
          <w:tcPr>
            <w:tcW w:w="1635" w:type="pct"/>
          </w:tcPr>
          <w:p w:rsidR="00AB00C1" w:rsidRPr="00860A68" w:rsidRDefault="00AB00C1" w:rsidP="00360476">
            <w:pPr>
              <w:rPr>
                <w:rFonts w:asciiTheme="majorHAnsi" w:hAnsiTheme="majorHAnsi"/>
                <w:sz w:val="20"/>
                <w:szCs w:val="20"/>
              </w:rPr>
            </w:pPr>
            <w:r w:rsidRPr="00860A68">
              <w:rPr>
                <w:rFonts w:asciiTheme="majorHAnsi" w:hAnsiTheme="majorHAnsi"/>
                <w:sz w:val="20"/>
                <w:szCs w:val="20"/>
              </w:rPr>
              <w:t>Conseil Régional du Centre Ouest</w:t>
            </w:r>
          </w:p>
        </w:tc>
        <w:tc>
          <w:tcPr>
            <w:tcW w:w="915" w:type="pct"/>
          </w:tcPr>
          <w:p w:rsidR="00AB00C1" w:rsidRPr="00860A68" w:rsidRDefault="00AB00C1" w:rsidP="00360476">
            <w:pPr>
              <w:rPr>
                <w:rFonts w:asciiTheme="majorHAnsi" w:hAnsiTheme="majorHAnsi"/>
                <w:sz w:val="20"/>
                <w:szCs w:val="20"/>
              </w:rPr>
            </w:pPr>
            <w:r w:rsidRPr="00860A68">
              <w:rPr>
                <w:rFonts w:asciiTheme="majorHAnsi" w:hAnsiTheme="majorHAnsi"/>
                <w:sz w:val="20"/>
                <w:szCs w:val="20"/>
              </w:rPr>
              <w:t>Président</w:t>
            </w:r>
          </w:p>
        </w:tc>
        <w:tc>
          <w:tcPr>
            <w:tcW w:w="974" w:type="pct"/>
          </w:tcPr>
          <w:p w:rsidR="00AB00C1" w:rsidRPr="00860A68" w:rsidRDefault="00AB00C1" w:rsidP="00360476">
            <w:pPr>
              <w:rPr>
                <w:rFonts w:asciiTheme="majorHAnsi" w:hAnsiTheme="majorHAnsi"/>
                <w:sz w:val="20"/>
                <w:szCs w:val="20"/>
              </w:rPr>
            </w:pPr>
          </w:p>
        </w:tc>
      </w:tr>
      <w:tr w:rsidR="00AB00C1" w:rsidRPr="00860A68" w:rsidTr="00832A89">
        <w:tc>
          <w:tcPr>
            <w:tcW w:w="362" w:type="pct"/>
          </w:tcPr>
          <w:p w:rsidR="00AB00C1" w:rsidRPr="00860A68" w:rsidRDefault="00AB00C1" w:rsidP="00360476">
            <w:pPr>
              <w:rPr>
                <w:rFonts w:asciiTheme="majorHAnsi" w:hAnsiTheme="majorHAnsi"/>
                <w:sz w:val="20"/>
                <w:szCs w:val="20"/>
              </w:rPr>
            </w:pPr>
          </w:p>
        </w:tc>
        <w:tc>
          <w:tcPr>
            <w:tcW w:w="1114" w:type="pct"/>
          </w:tcPr>
          <w:p w:rsidR="00AB00C1" w:rsidRPr="00860A68" w:rsidRDefault="00AB00C1" w:rsidP="00360476">
            <w:pPr>
              <w:rPr>
                <w:rFonts w:asciiTheme="majorHAnsi" w:hAnsiTheme="majorHAnsi"/>
                <w:sz w:val="20"/>
                <w:szCs w:val="20"/>
              </w:rPr>
            </w:pPr>
            <w:r w:rsidRPr="00860A68">
              <w:rPr>
                <w:rFonts w:asciiTheme="majorHAnsi" w:hAnsiTheme="majorHAnsi"/>
                <w:sz w:val="20"/>
                <w:szCs w:val="20"/>
              </w:rPr>
              <w:t>DIASSO Dramane</w:t>
            </w:r>
          </w:p>
        </w:tc>
        <w:tc>
          <w:tcPr>
            <w:tcW w:w="1635" w:type="pct"/>
          </w:tcPr>
          <w:p w:rsidR="00AB00C1" w:rsidRPr="00860A68" w:rsidRDefault="00AB00C1" w:rsidP="00360476">
            <w:pPr>
              <w:rPr>
                <w:rFonts w:asciiTheme="majorHAnsi" w:hAnsiTheme="majorHAnsi"/>
                <w:sz w:val="20"/>
                <w:szCs w:val="20"/>
              </w:rPr>
            </w:pPr>
            <w:r w:rsidRPr="00860A68">
              <w:rPr>
                <w:rFonts w:asciiTheme="majorHAnsi" w:hAnsiTheme="majorHAnsi"/>
                <w:sz w:val="20"/>
                <w:szCs w:val="20"/>
              </w:rPr>
              <w:t>Chambre régionale d’agriculture du Centre Ouest</w:t>
            </w:r>
          </w:p>
        </w:tc>
        <w:tc>
          <w:tcPr>
            <w:tcW w:w="915" w:type="pct"/>
          </w:tcPr>
          <w:p w:rsidR="00AB00C1" w:rsidRPr="00860A68" w:rsidRDefault="00AB00C1" w:rsidP="00360476">
            <w:pPr>
              <w:rPr>
                <w:rFonts w:asciiTheme="majorHAnsi" w:hAnsiTheme="majorHAnsi"/>
                <w:sz w:val="20"/>
                <w:szCs w:val="20"/>
              </w:rPr>
            </w:pPr>
            <w:r w:rsidRPr="00860A68">
              <w:rPr>
                <w:rFonts w:asciiTheme="majorHAnsi" w:hAnsiTheme="majorHAnsi"/>
                <w:sz w:val="20"/>
                <w:szCs w:val="20"/>
              </w:rPr>
              <w:t>Président</w:t>
            </w:r>
          </w:p>
        </w:tc>
        <w:tc>
          <w:tcPr>
            <w:tcW w:w="974" w:type="pct"/>
          </w:tcPr>
          <w:p w:rsidR="00AB00C1" w:rsidRPr="00860A68" w:rsidRDefault="00AB00C1" w:rsidP="00360476">
            <w:pPr>
              <w:rPr>
                <w:rFonts w:asciiTheme="majorHAnsi" w:hAnsiTheme="majorHAnsi"/>
                <w:sz w:val="20"/>
                <w:szCs w:val="20"/>
              </w:rPr>
            </w:pPr>
            <w:r w:rsidRPr="00860A68">
              <w:rPr>
                <w:rFonts w:asciiTheme="majorHAnsi" w:hAnsiTheme="majorHAnsi"/>
                <w:sz w:val="20"/>
                <w:szCs w:val="20"/>
              </w:rPr>
              <w:t>70258923</w:t>
            </w:r>
          </w:p>
        </w:tc>
      </w:tr>
      <w:tr w:rsidR="00AB00C1" w:rsidRPr="00860A68" w:rsidTr="00832A89">
        <w:tc>
          <w:tcPr>
            <w:tcW w:w="362" w:type="pct"/>
          </w:tcPr>
          <w:p w:rsidR="00AB00C1" w:rsidRPr="00860A68" w:rsidRDefault="00AB00C1" w:rsidP="00360476">
            <w:pPr>
              <w:rPr>
                <w:rFonts w:asciiTheme="majorHAnsi" w:hAnsiTheme="majorHAnsi"/>
                <w:sz w:val="20"/>
                <w:szCs w:val="20"/>
              </w:rPr>
            </w:pPr>
          </w:p>
        </w:tc>
        <w:tc>
          <w:tcPr>
            <w:tcW w:w="1114" w:type="pct"/>
          </w:tcPr>
          <w:p w:rsidR="00AB00C1" w:rsidRPr="00860A68" w:rsidRDefault="00AB00C1" w:rsidP="00360476">
            <w:pPr>
              <w:rPr>
                <w:rFonts w:asciiTheme="majorHAnsi" w:hAnsiTheme="majorHAnsi"/>
                <w:sz w:val="20"/>
                <w:szCs w:val="20"/>
              </w:rPr>
            </w:pPr>
            <w:r w:rsidRPr="00860A68">
              <w:rPr>
                <w:rFonts w:asciiTheme="majorHAnsi" w:hAnsiTheme="majorHAnsi"/>
                <w:sz w:val="20"/>
                <w:szCs w:val="20"/>
              </w:rPr>
              <w:t>YAMEOGO Elise</w:t>
            </w:r>
          </w:p>
        </w:tc>
        <w:tc>
          <w:tcPr>
            <w:tcW w:w="1635" w:type="pct"/>
          </w:tcPr>
          <w:p w:rsidR="00AB00C1" w:rsidRPr="00860A68" w:rsidRDefault="00AB00C1" w:rsidP="00360476">
            <w:pPr>
              <w:rPr>
                <w:rFonts w:asciiTheme="majorHAnsi" w:hAnsiTheme="majorHAnsi"/>
                <w:sz w:val="20"/>
                <w:szCs w:val="20"/>
              </w:rPr>
            </w:pPr>
            <w:r w:rsidRPr="00860A68">
              <w:rPr>
                <w:rFonts w:asciiTheme="majorHAnsi" w:hAnsiTheme="majorHAnsi"/>
                <w:sz w:val="20"/>
                <w:szCs w:val="20"/>
              </w:rPr>
              <w:t xml:space="preserve">Direction régionale de l’agriculture et des aménagements hydrauliques </w:t>
            </w:r>
          </w:p>
        </w:tc>
        <w:tc>
          <w:tcPr>
            <w:tcW w:w="915" w:type="pct"/>
          </w:tcPr>
          <w:p w:rsidR="00AB00C1" w:rsidRPr="00860A68" w:rsidRDefault="00AB00C1" w:rsidP="00360476">
            <w:pPr>
              <w:rPr>
                <w:rFonts w:asciiTheme="majorHAnsi" w:hAnsiTheme="majorHAnsi"/>
                <w:sz w:val="20"/>
                <w:szCs w:val="20"/>
              </w:rPr>
            </w:pPr>
            <w:r w:rsidRPr="00860A68">
              <w:rPr>
                <w:rFonts w:asciiTheme="majorHAnsi" w:hAnsiTheme="majorHAnsi"/>
                <w:sz w:val="20"/>
                <w:szCs w:val="20"/>
              </w:rPr>
              <w:t xml:space="preserve">Directrice </w:t>
            </w:r>
          </w:p>
        </w:tc>
        <w:tc>
          <w:tcPr>
            <w:tcW w:w="974" w:type="pct"/>
          </w:tcPr>
          <w:p w:rsidR="00AB00C1" w:rsidRPr="00860A68" w:rsidRDefault="00AB00C1" w:rsidP="00360476">
            <w:pPr>
              <w:rPr>
                <w:rFonts w:asciiTheme="majorHAnsi" w:hAnsiTheme="majorHAnsi"/>
                <w:sz w:val="20"/>
                <w:szCs w:val="20"/>
              </w:rPr>
            </w:pPr>
          </w:p>
        </w:tc>
      </w:tr>
      <w:tr w:rsidR="00AB00C1" w:rsidRPr="00860A68" w:rsidTr="00832A89">
        <w:tc>
          <w:tcPr>
            <w:tcW w:w="362" w:type="pct"/>
          </w:tcPr>
          <w:p w:rsidR="00AB00C1" w:rsidRPr="00860A68" w:rsidRDefault="00AB00C1" w:rsidP="00360476">
            <w:pPr>
              <w:rPr>
                <w:rFonts w:asciiTheme="majorHAnsi" w:hAnsiTheme="majorHAnsi"/>
                <w:sz w:val="20"/>
                <w:szCs w:val="20"/>
              </w:rPr>
            </w:pPr>
          </w:p>
        </w:tc>
        <w:tc>
          <w:tcPr>
            <w:tcW w:w="1114" w:type="pct"/>
          </w:tcPr>
          <w:p w:rsidR="00AB00C1" w:rsidRPr="00860A68" w:rsidRDefault="00AB00C1" w:rsidP="00360476">
            <w:pPr>
              <w:rPr>
                <w:rFonts w:asciiTheme="majorHAnsi" w:hAnsiTheme="majorHAnsi"/>
                <w:sz w:val="20"/>
                <w:szCs w:val="20"/>
              </w:rPr>
            </w:pPr>
            <w:r w:rsidRPr="00860A68">
              <w:rPr>
                <w:rFonts w:asciiTheme="majorHAnsi" w:hAnsiTheme="majorHAnsi"/>
                <w:sz w:val="20"/>
                <w:szCs w:val="20"/>
              </w:rPr>
              <w:t>OUEDRAOGO Cyprien</w:t>
            </w:r>
          </w:p>
        </w:tc>
        <w:tc>
          <w:tcPr>
            <w:tcW w:w="1635" w:type="pct"/>
          </w:tcPr>
          <w:p w:rsidR="00AB00C1" w:rsidRPr="00860A68" w:rsidRDefault="00AB00C1" w:rsidP="00360476">
            <w:pPr>
              <w:rPr>
                <w:rFonts w:asciiTheme="majorHAnsi" w:hAnsiTheme="majorHAnsi"/>
                <w:sz w:val="20"/>
                <w:szCs w:val="20"/>
              </w:rPr>
            </w:pPr>
            <w:r w:rsidRPr="00860A68">
              <w:rPr>
                <w:rFonts w:asciiTheme="majorHAnsi" w:hAnsiTheme="majorHAnsi"/>
                <w:sz w:val="20"/>
                <w:szCs w:val="20"/>
              </w:rPr>
              <w:t>Conseil Régional du Centre Ouest</w:t>
            </w:r>
          </w:p>
        </w:tc>
        <w:tc>
          <w:tcPr>
            <w:tcW w:w="915" w:type="pct"/>
          </w:tcPr>
          <w:p w:rsidR="00AB00C1" w:rsidRPr="00860A68" w:rsidRDefault="00AB00C1" w:rsidP="00360476">
            <w:pPr>
              <w:rPr>
                <w:rFonts w:asciiTheme="majorHAnsi" w:hAnsiTheme="majorHAnsi"/>
                <w:sz w:val="20"/>
                <w:szCs w:val="20"/>
              </w:rPr>
            </w:pPr>
            <w:r w:rsidRPr="00860A68">
              <w:rPr>
                <w:rFonts w:asciiTheme="majorHAnsi" w:hAnsiTheme="majorHAnsi"/>
                <w:sz w:val="20"/>
                <w:szCs w:val="20"/>
              </w:rPr>
              <w:t>Secrétaire général</w:t>
            </w:r>
          </w:p>
        </w:tc>
        <w:tc>
          <w:tcPr>
            <w:tcW w:w="974" w:type="pct"/>
          </w:tcPr>
          <w:p w:rsidR="00AB00C1" w:rsidRPr="00860A68" w:rsidRDefault="00AB00C1" w:rsidP="00360476">
            <w:pPr>
              <w:rPr>
                <w:rFonts w:asciiTheme="majorHAnsi" w:hAnsiTheme="majorHAnsi"/>
                <w:sz w:val="20"/>
                <w:szCs w:val="20"/>
              </w:rPr>
            </w:pPr>
          </w:p>
        </w:tc>
      </w:tr>
      <w:tr w:rsidR="00AB00C1" w:rsidRPr="00860A68" w:rsidTr="00832A89">
        <w:tc>
          <w:tcPr>
            <w:tcW w:w="362" w:type="pct"/>
          </w:tcPr>
          <w:p w:rsidR="00AB00C1" w:rsidRPr="00860A68" w:rsidRDefault="00AB00C1" w:rsidP="00360476">
            <w:pPr>
              <w:rPr>
                <w:rFonts w:asciiTheme="majorHAnsi" w:hAnsiTheme="majorHAnsi"/>
                <w:sz w:val="20"/>
                <w:szCs w:val="20"/>
              </w:rPr>
            </w:pPr>
          </w:p>
        </w:tc>
        <w:tc>
          <w:tcPr>
            <w:tcW w:w="1114" w:type="pct"/>
          </w:tcPr>
          <w:p w:rsidR="00AB00C1" w:rsidRPr="00860A68" w:rsidRDefault="00AB00C1" w:rsidP="00360476">
            <w:pPr>
              <w:rPr>
                <w:rFonts w:asciiTheme="majorHAnsi" w:hAnsiTheme="majorHAnsi"/>
                <w:sz w:val="20"/>
                <w:szCs w:val="20"/>
              </w:rPr>
            </w:pPr>
            <w:r>
              <w:rPr>
                <w:rFonts w:asciiTheme="majorHAnsi" w:hAnsiTheme="majorHAnsi"/>
                <w:sz w:val="20"/>
                <w:szCs w:val="20"/>
              </w:rPr>
              <w:t>PALE …..</w:t>
            </w:r>
          </w:p>
        </w:tc>
        <w:tc>
          <w:tcPr>
            <w:tcW w:w="1635" w:type="pct"/>
          </w:tcPr>
          <w:p w:rsidR="00AB00C1" w:rsidRPr="00860A68" w:rsidRDefault="00AB00C1" w:rsidP="00AB00C1">
            <w:pPr>
              <w:rPr>
                <w:rFonts w:asciiTheme="majorHAnsi" w:hAnsiTheme="majorHAnsi"/>
                <w:sz w:val="20"/>
                <w:szCs w:val="20"/>
              </w:rPr>
            </w:pPr>
            <w:r>
              <w:rPr>
                <w:rFonts w:asciiTheme="majorHAnsi" w:hAnsiTheme="majorHAnsi"/>
                <w:sz w:val="20"/>
                <w:szCs w:val="20"/>
              </w:rPr>
              <w:t>INERA Centre de Saria</w:t>
            </w:r>
          </w:p>
        </w:tc>
        <w:tc>
          <w:tcPr>
            <w:tcW w:w="915" w:type="pct"/>
          </w:tcPr>
          <w:p w:rsidR="00AB00C1" w:rsidRPr="00860A68" w:rsidRDefault="00AB00C1" w:rsidP="00360476">
            <w:pPr>
              <w:rPr>
                <w:rFonts w:asciiTheme="majorHAnsi" w:hAnsiTheme="majorHAnsi"/>
                <w:sz w:val="20"/>
                <w:szCs w:val="20"/>
              </w:rPr>
            </w:pPr>
          </w:p>
        </w:tc>
        <w:tc>
          <w:tcPr>
            <w:tcW w:w="974" w:type="pct"/>
          </w:tcPr>
          <w:p w:rsidR="00AB00C1" w:rsidRPr="00860A68" w:rsidRDefault="00AB00C1" w:rsidP="00360476">
            <w:pPr>
              <w:rPr>
                <w:rFonts w:asciiTheme="majorHAnsi" w:hAnsiTheme="majorHAnsi"/>
                <w:sz w:val="20"/>
                <w:szCs w:val="20"/>
              </w:rPr>
            </w:pPr>
          </w:p>
        </w:tc>
      </w:tr>
      <w:tr w:rsidR="00AB00C1" w:rsidRPr="00860A68" w:rsidTr="00832A89">
        <w:tc>
          <w:tcPr>
            <w:tcW w:w="362" w:type="pct"/>
          </w:tcPr>
          <w:p w:rsidR="00AB00C1" w:rsidRPr="00860A68" w:rsidRDefault="00AB00C1" w:rsidP="00360476">
            <w:pPr>
              <w:rPr>
                <w:rFonts w:asciiTheme="majorHAnsi" w:hAnsiTheme="majorHAnsi"/>
                <w:sz w:val="20"/>
                <w:szCs w:val="20"/>
              </w:rPr>
            </w:pPr>
          </w:p>
        </w:tc>
        <w:tc>
          <w:tcPr>
            <w:tcW w:w="1114" w:type="pct"/>
          </w:tcPr>
          <w:p w:rsidR="00AB00C1" w:rsidRPr="00860A68" w:rsidRDefault="00AB00C1" w:rsidP="00360476">
            <w:pPr>
              <w:rPr>
                <w:rFonts w:asciiTheme="majorHAnsi" w:hAnsiTheme="majorHAnsi"/>
                <w:sz w:val="20"/>
                <w:szCs w:val="20"/>
              </w:rPr>
            </w:pPr>
            <w:r>
              <w:rPr>
                <w:rFonts w:asciiTheme="majorHAnsi" w:hAnsiTheme="majorHAnsi"/>
                <w:sz w:val="20"/>
                <w:szCs w:val="20"/>
              </w:rPr>
              <w:t>KOALA ….</w:t>
            </w:r>
          </w:p>
        </w:tc>
        <w:tc>
          <w:tcPr>
            <w:tcW w:w="1635" w:type="pct"/>
          </w:tcPr>
          <w:p w:rsidR="00AB00C1" w:rsidRDefault="00AB00C1">
            <w:r w:rsidRPr="0028259A">
              <w:rPr>
                <w:rFonts w:asciiTheme="majorHAnsi" w:hAnsiTheme="majorHAnsi"/>
                <w:sz w:val="20"/>
                <w:szCs w:val="20"/>
              </w:rPr>
              <w:t>INERA Centre de Saria</w:t>
            </w:r>
          </w:p>
        </w:tc>
        <w:tc>
          <w:tcPr>
            <w:tcW w:w="915" w:type="pct"/>
          </w:tcPr>
          <w:p w:rsidR="00AB00C1" w:rsidRPr="00860A68" w:rsidRDefault="00AB00C1" w:rsidP="00360476">
            <w:pPr>
              <w:rPr>
                <w:rFonts w:asciiTheme="majorHAnsi" w:hAnsiTheme="majorHAnsi"/>
                <w:sz w:val="20"/>
                <w:szCs w:val="20"/>
              </w:rPr>
            </w:pPr>
          </w:p>
        </w:tc>
        <w:tc>
          <w:tcPr>
            <w:tcW w:w="974" w:type="pct"/>
          </w:tcPr>
          <w:p w:rsidR="00AB00C1" w:rsidRPr="00860A68" w:rsidRDefault="00AB00C1" w:rsidP="00360476">
            <w:pPr>
              <w:rPr>
                <w:rFonts w:asciiTheme="majorHAnsi" w:hAnsiTheme="majorHAnsi"/>
                <w:sz w:val="20"/>
                <w:szCs w:val="20"/>
              </w:rPr>
            </w:pPr>
          </w:p>
        </w:tc>
      </w:tr>
      <w:tr w:rsidR="00AB00C1" w:rsidRPr="00860A68" w:rsidTr="00832A89">
        <w:tc>
          <w:tcPr>
            <w:tcW w:w="362" w:type="pct"/>
          </w:tcPr>
          <w:p w:rsidR="00AB00C1" w:rsidRPr="00860A68" w:rsidRDefault="00AB00C1" w:rsidP="00360476">
            <w:pPr>
              <w:rPr>
                <w:rFonts w:asciiTheme="majorHAnsi" w:hAnsiTheme="majorHAnsi"/>
                <w:sz w:val="20"/>
                <w:szCs w:val="20"/>
              </w:rPr>
            </w:pPr>
          </w:p>
        </w:tc>
        <w:tc>
          <w:tcPr>
            <w:tcW w:w="1114" w:type="pct"/>
          </w:tcPr>
          <w:p w:rsidR="00AB00C1" w:rsidRPr="00860A68" w:rsidRDefault="00AB00C1" w:rsidP="00360476">
            <w:pPr>
              <w:rPr>
                <w:rFonts w:asciiTheme="majorHAnsi" w:hAnsiTheme="majorHAnsi"/>
                <w:sz w:val="20"/>
                <w:szCs w:val="20"/>
              </w:rPr>
            </w:pPr>
            <w:r>
              <w:rPr>
                <w:rFonts w:asciiTheme="majorHAnsi" w:hAnsiTheme="majorHAnsi"/>
                <w:sz w:val="20"/>
                <w:szCs w:val="20"/>
              </w:rPr>
              <w:t>SAMANDOULGOU ….</w:t>
            </w:r>
          </w:p>
        </w:tc>
        <w:tc>
          <w:tcPr>
            <w:tcW w:w="1635" w:type="pct"/>
          </w:tcPr>
          <w:p w:rsidR="00AB00C1" w:rsidRDefault="00AB00C1">
            <w:r w:rsidRPr="0028259A">
              <w:rPr>
                <w:rFonts w:asciiTheme="majorHAnsi" w:hAnsiTheme="majorHAnsi"/>
                <w:sz w:val="20"/>
                <w:szCs w:val="20"/>
              </w:rPr>
              <w:t>INERA Centre de Saria</w:t>
            </w:r>
          </w:p>
        </w:tc>
        <w:tc>
          <w:tcPr>
            <w:tcW w:w="915" w:type="pct"/>
          </w:tcPr>
          <w:p w:rsidR="00AB00C1" w:rsidRPr="00860A68" w:rsidRDefault="00AB00C1" w:rsidP="00360476">
            <w:pPr>
              <w:rPr>
                <w:rFonts w:asciiTheme="majorHAnsi" w:hAnsiTheme="majorHAnsi"/>
                <w:sz w:val="20"/>
                <w:szCs w:val="20"/>
              </w:rPr>
            </w:pPr>
          </w:p>
        </w:tc>
        <w:tc>
          <w:tcPr>
            <w:tcW w:w="974" w:type="pct"/>
          </w:tcPr>
          <w:p w:rsidR="00AB00C1" w:rsidRPr="00860A68" w:rsidRDefault="00AB00C1" w:rsidP="00360476">
            <w:pPr>
              <w:rPr>
                <w:rFonts w:asciiTheme="majorHAnsi" w:hAnsiTheme="majorHAnsi"/>
                <w:sz w:val="20"/>
                <w:szCs w:val="20"/>
              </w:rPr>
            </w:pPr>
          </w:p>
        </w:tc>
      </w:tr>
      <w:tr w:rsidR="00AB00C1" w:rsidRPr="00860A68" w:rsidTr="00832A89">
        <w:tc>
          <w:tcPr>
            <w:tcW w:w="362" w:type="pct"/>
          </w:tcPr>
          <w:p w:rsidR="00AB00C1" w:rsidRPr="00860A68" w:rsidRDefault="00AB00C1" w:rsidP="00360476">
            <w:pPr>
              <w:rPr>
                <w:rFonts w:asciiTheme="majorHAnsi" w:hAnsiTheme="majorHAnsi"/>
                <w:sz w:val="20"/>
                <w:szCs w:val="20"/>
              </w:rPr>
            </w:pPr>
          </w:p>
        </w:tc>
        <w:tc>
          <w:tcPr>
            <w:tcW w:w="1114" w:type="pct"/>
          </w:tcPr>
          <w:p w:rsidR="00AB00C1" w:rsidRPr="00860A68" w:rsidRDefault="00AB00C1" w:rsidP="00360476">
            <w:pPr>
              <w:rPr>
                <w:rFonts w:asciiTheme="majorHAnsi" w:hAnsiTheme="majorHAnsi"/>
                <w:sz w:val="20"/>
                <w:szCs w:val="20"/>
              </w:rPr>
            </w:pPr>
            <w:r>
              <w:rPr>
                <w:rFonts w:asciiTheme="majorHAnsi" w:hAnsiTheme="majorHAnsi"/>
                <w:sz w:val="20"/>
                <w:szCs w:val="20"/>
              </w:rPr>
              <w:t>SIMPORE…..</w:t>
            </w:r>
          </w:p>
        </w:tc>
        <w:tc>
          <w:tcPr>
            <w:tcW w:w="1635" w:type="pct"/>
          </w:tcPr>
          <w:p w:rsidR="00AB00C1" w:rsidRDefault="00AB00C1">
            <w:r w:rsidRPr="0028259A">
              <w:rPr>
                <w:rFonts w:asciiTheme="majorHAnsi" w:hAnsiTheme="majorHAnsi"/>
                <w:sz w:val="20"/>
                <w:szCs w:val="20"/>
              </w:rPr>
              <w:t>INERA Centre de Saria</w:t>
            </w:r>
          </w:p>
        </w:tc>
        <w:tc>
          <w:tcPr>
            <w:tcW w:w="915" w:type="pct"/>
          </w:tcPr>
          <w:p w:rsidR="00AB00C1" w:rsidRPr="00860A68" w:rsidRDefault="00AB00C1" w:rsidP="00360476">
            <w:pPr>
              <w:rPr>
                <w:rFonts w:asciiTheme="majorHAnsi" w:hAnsiTheme="majorHAnsi"/>
                <w:sz w:val="20"/>
                <w:szCs w:val="20"/>
              </w:rPr>
            </w:pPr>
          </w:p>
        </w:tc>
        <w:tc>
          <w:tcPr>
            <w:tcW w:w="974" w:type="pct"/>
          </w:tcPr>
          <w:p w:rsidR="00AB00C1" w:rsidRPr="00860A68" w:rsidRDefault="00AB00C1" w:rsidP="00360476">
            <w:pPr>
              <w:rPr>
                <w:rFonts w:asciiTheme="majorHAnsi" w:hAnsiTheme="majorHAnsi"/>
                <w:sz w:val="20"/>
                <w:szCs w:val="20"/>
              </w:rPr>
            </w:pPr>
          </w:p>
        </w:tc>
      </w:tr>
    </w:tbl>
    <w:p w:rsidR="00AB00C1" w:rsidRPr="00860A68" w:rsidRDefault="00AB00C1" w:rsidP="00AB00C1">
      <w:pPr>
        <w:rPr>
          <w:rFonts w:asciiTheme="majorHAnsi" w:hAnsiTheme="majorHAnsi"/>
        </w:rPr>
      </w:pPr>
    </w:p>
    <w:p w:rsidR="007E52AC" w:rsidRPr="00860A68" w:rsidRDefault="007E52AC" w:rsidP="007E52AC">
      <w:pPr>
        <w:rPr>
          <w:rFonts w:asciiTheme="majorHAnsi" w:hAnsiTheme="majorHAnsi"/>
          <w:sz w:val="22"/>
          <w:szCs w:val="22"/>
        </w:rPr>
      </w:pPr>
      <w:r w:rsidRPr="00860A68">
        <w:rPr>
          <w:rFonts w:asciiTheme="majorHAnsi" w:hAnsiTheme="majorHAnsi"/>
          <w:sz w:val="22"/>
          <w:szCs w:val="22"/>
        </w:rPr>
        <w:t>Mercredi 31 janvier 2018 : Rencontre avec la Mairie de la Commune Rurale de TO dans la province de la Sissili</w:t>
      </w:r>
    </w:p>
    <w:p w:rsidR="007E52AC" w:rsidRPr="00860A68" w:rsidRDefault="007E52AC" w:rsidP="007E52AC">
      <w:pPr>
        <w:rPr>
          <w:rFonts w:asciiTheme="majorHAnsi" w:hAnsiTheme="majorHAnsi"/>
          <w:sz w:val="22"/>
          <w:szCs w:val="22"/>
        </w:rPr>
      </w:pPr>
    </w:p>
    <w:tbl>
      <w:tblPr>
        <w:tblStyle w:val="Grilledutableau"/>
        <w:tblW w:w="5000" w:type="pct"/>
        <w:tblLook w:val="04A0" w:firstRow="1" w:lastRow="0" w:firstColumn="1" w:lastColumn="0" w:noHBand="0" w:noVBand="1"/>
      </w:tblPr>
      <w:tblGrid>
        <w:gridCol w:w="640"/>
        <w:gridCol w:w="2164"/>
        <w:gridCol w:w="2264"/>
        <w:gridCol w:w="2693"/>
        <w:gridCol w:w="1525"/>
      </w:tblGrid>
      <w:tr w:rsidR="007E52AC" w:rsidRPr="00860A68" w:rsidTr="007E52AC">
        <w:tc>
          <w:tcPr>
            <w:tcW w:w="34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N°</w:t>
            </w:r>
          </w:p>
        </w:tc>
        <w:tc>
          <w:tcPr>
            <w:tcW w:w="116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Nom et prénom</w:t>
            </w:r>
          </w:p>
        </w:tc>
        <w:tc>
          <w:tcPr>
            <w:tcW w:w="1219"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Village</w:t>
            </w:r>
          </w:p>
        </w:tc>
        <w:tc>
          <w:tcPr>
            <w:tcW w:w="1450"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Structure/ Fonction</w:t>
            </w:r>
          </w:p>
        </w:tc>
        <w:tc>
          <w:tcPr>
            <w:tcW w:w="821"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Téléphone </w:t>
            </w:r>
          </w:p>
        </w:tc>
      </w:tr>
      <w:tr w:rsidR="007E52AC" w:rsidRPr="00860A68" w:rsidTr="007E52AC">
        <w:tc>
          <w:tcPr>
            <w:tcW w:w="345" w:type="pct"/>
          </w:tcPr>
          <w:p w:rsidR="007E52AC" w:rsidRPr="00860A68" w:rsidRDefault="007E52AC" w:rsidP="007E52AC">
            <w:pPr>
              <w:rPr>
                <w:rFonts w:asciiTheme="majorHAnsi" w:hAnsiTheme="majorHAnsi"/>
                <w:sz w:val="20"/>
                <w:szCs w:val="20"/>
              </w:rPr>
            </w:pPr>
          </w:p>
        </w:tc>
        <w:tc>
          <w:tcPr>
            <w:tcW w:w="116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NIGNAN Harouna</w:t>
            </w:r>
          </w:p>
        </w:tc>
        <w:tc>
          <w:tcPr>
            <w:tcW w:w="1219"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Twai </w:t>
            </w:r>
          </w:p>
        </w:tc>
        <w:tc>
          <w:tcPr>
            <w:tcW w:w="1450"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PCEDL</w:t>
            </w:r>
          </w:p>
        </w:tc>
        <w:tc>
          <w:tcPr>
            <w:tcW w:w="821"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78563113</w:t>
            </w:r>
          </w:p>
        </w:tc>
      </w:tr>
      <w:tr w:rsidR="007E52AC" w:rsidRPr="00860A68" w:rsidTr="007E52AC">
        <w:tc>
          <w:tcPr>
            <w:tcW w:w="345" w:type="pct"/>
          </w:tcPr>
          <w:p w:rsidR="007E52AC" w:rsidRPr="00860A68" w:rsidRDefault="007E52AC" w:rsidP="007E52AC">
            <w:pPr>
              <w:rPr>
                <w:rFonts w:asciiTheme="majorHAnsi" w:hAnsiTheme="majorHAnsi"/>
                <w:sz w:val="20"/>
                <w:szCs w:val="20"/>
              </w:rPr>
            </w:pPr>
          </w:p>
        </w:tc>
        <w:tc>
          <w:tcPr>
            <w:tcW w:w="116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SAWADOGO W. Remi </w:t>
            </w:r>
          </w:p>
        </w:tc>
        <w:tc>
          <w:tcPr>
            <w:tcW w:w="1219"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To </w:t>
            </w:r>
          </w:p>
        </w:tc>
        <w:tc>
          <w:tcPr>
            <w:tcW w:w="1450"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Préfecture/Préfet</w:t>
            </w:r>
          </w:p>
        </w:tc>
        <w:tc>
          <w:tcPr>
            <w:tcW w:w="821"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70756588</w:t>
            </w:r>
          </w:p>
        </w:tc>
      </w:tr>
      <w:tr w:rsidR="007E52AC" w:rsidRPr="00860A68" w:rsidTr="007E52AC">
        <w:tc>
          <w:tcPr>
            <w:tcW w:w="345" w:type="pct"/>
          </w:tcPr>
          <w:p w:rsidR="007E52AC" w:rsidRPr="00860A68" w:rsidRDefault="007E52AC" w:rsidP="007E52AC">
            <w:pPr>
              <w:rPr>
                <w:rFonts w:asciiTheme="majorHAnsi" w:hAnsiTheme="majorHAnsi"/>
                <w:sz w:val="20"/>
                <w:szCs w:val="20"/>
              </w:rPr>
            </w:pPr>
          </w:p>
        </w:tc>
        <w:tc>
          <w:tcPr>
            <w:tcW w:w="116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DIALLO Moumini</w:t>
            </w:r>
          </w:p>
        </w:tc>
        <w:tc>
          <w:tcPr>
            <w:tcW w:w="1219"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To</w:t>
            </w:r>
          </w:p>
        </w:tc>
        <w:tc>
          <w:tcPr>
            <w:tcW w:w="1450"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Mairie</w:t>
            </w:r>
          </w:p>
        </w:tc>
        <w:tc>
          <w:tcPr>
            <w:tcW w:w="821"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76185669</w:t>
            </w:r>
          </w:p>
        </w:tc>
      </w:tr>
      <w:tr w:rsidR="007E52AC" w:rsidRPr="00860A68" w:rsidTr="007E52AC">
        <w:tc>
          <w:tcPr>
            <w:tcW w:w="345" w:type="pct"/>
          </w:tcPr>
          <w:p w:rsidR="007E52AC" w:rsidRPr="00860A68" w:rsidRDefault="007E52AC" w:rsidP="007E52AC">
            <w:pPr>
              <w:rPr>
                <w:rFonts w:asciiTheme="majorHAnsi" w:hAnsiTheme="majorHAnsi"/>
                <w:sz w:val="20"/>
                <w:szCs w:val="20"/>
              </w:rPr>
            </w:pPr>
          </w:p>
        </w:tc>
        <w:tc>
          <w:tcPr>
            <w:tcW w:w="116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BENAON Balahi</w:t>
            </w:r>
          </w:p>
        </w:tc>
        <w:tc>
          <w:tcPr>
            <w:tcW w:w="1219"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Poin </w:t>
            </w:r>
          </w:p>
        </w:tc>
        <w:tc>
          <w:tcPr>
            <w:tcW w:w="1450"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Conseiller Municipal</w:t>
            </w:r>
          </w:p>
        </w:tc>
        <w:tc>
          <w:tcPr>
            <w:tcW w:w="821"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70251177</w:t>
            </w:r>
          </w:p>
        </w:tc>
      </w:tr>
      <w:tr w:rsidR="007E52AC" w:rsidRPr="00860A68" w:rsidTr="007E52AC">
        <w:tc>
          <w:tcPr>
            <w:tcW w:w="345" w:type="pct"/>
          </w:tcPr>
          <w:p w:rsidR="007E52AC" w:rsidRPr="00860A68" w:rsidRDefault="007E52AC" w:rsidP="007E52AC">
            <w:pPr>
              <w:rPr>
                <w:rFonts w:asciiTheme="majorHAnsi" w:hAnsiTheme="majorHAnsi"/>
                <w:sz w:val="20"/>
                <w:szCs w:val="20"/>
              </w:rPr>
            </w:pPr>
          </w:p>
        </w:tc>
        <w:tc>
          <w:tcPr>
            <w:tcW w:w="116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DAGANO Kapro</w:t>
            </w:r>
          </w:p>
        </w:tc>
        <w:tc>
          <w:tcPr>
            <w:tcW w:w="1219"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Vatao </w:t>
            </w:r>
          </w:p>
        </w:tc>
        <w:tc>
          <w:tcPr>
            <w:tcW w:w="1450"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AGSC</w:t>
            </w:r>
          </w:p>
        </w:tc>
        <w:tc>
          <w:tcPr>
            <w:tcW w:w="821"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71757510</w:t>
            </w:r>
          </w:p>
        </w:tc>
      </w:tr>
      <w:tr w:rsidR="007E52AC" w:rsidRPr="00860A68" w:rsidTr="007E52AC">
        <w:tc>
          <w:tcPr>
            <w:tcW w:w="345" w:type="pct"/>
          </w:tcPr>
          <w:p w:rsidR="007E52AC" w:rsidRPr="00860A68" w:rsidRDefault="007E52AC" w:rsidP="007E52AC">
            <w:pPr>
              <w:rPr>
                <w:rFonts w:asciiTheme="majorHAnsi" w:hAnsiTheme="majorHAnsi"/>
                <w:sz w:val="20"/>
                <w:szCs w:val="20"/>
              </w:rPr>
            </w:pPr>
          </w:p>
        </w:tc>
        <w:tc>
          <w:tcPr>
            <w:tcW w:w="116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ZIBA Boukary</w:t>
            </w:r>
          </w:p>
        </w:tc>
        <w:tc>
          <w:tcPr>
            <w:tcW w:w="1219"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Beun</w:t>
            </w:r>
          </w:p>
        </w:tc>
        <w:tc>
          <w:tcPr>
            <w:tcW w:w="1450"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CCFV</w:t>
            </w:r>
          </w:p>
        </w:tc>
        <w:tc>
          <w:tcPr>
            <w:tcW w:w="821"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60852063</w:t>
            </w:r>
          </w:p>
        </w:tc>
      </w:tr>
      <w:tr w:rsidR="007E52AC" w:rsidRPr="00860A68" w:rsidTr="007E52AC">
        <w:tc>
          <w:tcPr>
            <w:tcW w:w="345" w:type="pct"/>
          </w:tcPr>
          <w:p w:rsidR="007E52AC" w:rsidRPr="00860A68" w:rsidRDefault="007E52AC" w:rsidP="007E52AC">
            <w:pPr>
              <w:rPr>
                <w:rFonts w:asciiTheme="majorHAnsi" w:hAnsiTheme="majorHAnsi"/>
                <w:sz w:val="20"/>
                <w:szCs w:val="20"/>
              </w:rPr>
            </w:pPr>
          </w:p>
        </w:tc>
        <w:tc>
          <w:tcPr>
            <w:tcW w:w="116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ZILGA Ardjouma</w:t>
            </w:r>
          </w:p>
        </w:tc>
        <w:tc>
          <w:tcPr>
            <w:tcW w:w="1219"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Beun </w:t>
            </w:r>
          </w:p>
        </w:tc>
        <w:tc>
          <w:tcPr>
            <w:tcW w:w="1450"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CATI</w:t>
            </w:r>
          </w:p>
        </w:tc>
        <w:tc>
          <w:tcPr>
            <w:tcW w:w="821"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70348602</w:t>
            </w:r>
          </w:p>
        </w:tc>
      </w:tr>
      <w:tr w:rsidR="007E52AC" w:rsidRPr="00860A68" w:rsidTr="007E52AC">
        <w:tc>
          <w:tcPr>
            <w:tcW w:w="345" w:type="pct"/>
          </w:tcPr>
          <w:p w:rsidR="007E52AC" w:rsidRPr="00860A68" w:rsidRDefault="007E52AC" w:rsidP="007E52AC">
            <w:pPr>
              <w:rPr>
                <w:rFonts w:asciiTheme="majorHAnsi" w:hAnsiTheme="majorHAnsi"/>
                <w:sz w:val="20"/>
                <w:szCs w:val="20"/>
              </w:rPr>
            </w:pPr>
          </w:p>
        </w:tc>
        <w:tc>
          <w:tcPr>
            <w:tcW w:w="116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ZIBA Soumoula</w:t>
            </w:r>
          </w:p>
        </w:tc>
        <w:tc>
          <w:tcPr>
            <w:tcW w:w="1219"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Beun </w:t>
            </w:r>
          </w:p>
        </w:tc>
        <w:tc>
          <w:tcPr>
            <w:tcW w:w="1450"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Agent vulgarisateur </w:t>
            </w:r>
          </w:p>
        </w:tc>
        <w:tc>
          <w:tcPr>
            <w:tcW w:w="821"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71177773</w:t>
            </w:r>
          </w:p>
        </w:tc>
      </w:tr>
      <w:tr w:rsidR="007E52AC" w:rsidRPr="00860A68" w:rsidTr="007E52AC">
        <w:tc>
          <w:tcPr>
            <w:tcW w:w="345" w:type="pct"/>
          </w:tcPr>
          <w:p w:rsidR="007E52AC" w:rsidRPr="00860A68" w:rsidRDefault="007E52AC" w:rsidP="007E52AC">
            <w:pPr>
              <w:rPr>
                <w:rFonts w:asciiTheme="majorHAnsi" w:hAnsiTheme="majorHAnsi"/>
                <w:sz w:val="20"/>
                <w:szCs w:val="20"/>
              </w:rPr>
            </w:pPr>
          </w:p>
        </w:tc>
        <w:tc>
          <w:tcPr>
            <w:tcW w:w="116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ZIBA Zakarya</w:t>
            </w:r>
          </w:p>
        </w:tc>
        <w:tc>
          <w:tcPr>
            <w:tcW w:w="1219"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Kancuo </w:t>
            </w:r>
          </w:p>
        </w:tc>
        <w:tc>
          <w:tcPr>
            <w:tcW w:w="1450"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Agent vulgarisateur </w:t>
            </w:r>
          </w:p>
        </w:tc>
        <w:tc>
          <w:tcPr>
            <w:tcW w:w="821"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75936889</w:t>
            </w:r>
          </w:p>
        </w:tc>
      </w:tr>
      <w:tr w:rsidR="007E52AC" w:rsidRPr="00860A68" w:rsidTr="007E52AC">
        <w:tc>
          <w:tcPr>
            <w:tcW w:w="345" w:type="pct"/>
          </w:tcPr>
          <w:p w:rsidR="007E52AC" w:rsidRPr="00860A68" w:rsidRDefault="007E52AC" w:rsidP="007E52AC">
            <w:pPr>
              <w:rPr>
                <w:rFonts w:asciiTheme="majorHAnsi" w:hAnsiTheme="majorHAnsi"/>
                <w:sz w:val="20"/>
                <w:szCs w:val="20"/>
              </w:rPr>
            </w:pPr>
          </w:p>
        </w:tc>
        <w:tc>
          <w:tcPr>
            <w:tcW w:w="116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NIGNAN Taminou</w:t>
            </w:r>
          </w:p>
        </w:tc>
        <w:tc>
          <w:tcPr>
            <w:tcW w:w="1219"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Tiano</w:t>
            </w:r>
          </w:p>
        </w:tc>
        <w:tc>
          <w:tcPr>
            <w:tcW w:w="1450"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Agent vulgarisateur </w:t>
            </w:r>
          </w:p>
        </w:tc>
        <w:tc>
          <w:tcPr>
            <w:tcW w:w="821"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70555190</w:t>
            </w:r>
          </w:p>
        </w:tc>
      </w:tr>
      <w:tr w:rsidR="007E52AC" w:rsidRPr="00860A68" w:rsidTr="007E52AC">
        <w:tc>
          <w:tcPr>
            <w:tcW w:w="345" w:type="pct"/>
          </w:tcPr>
          <w:p w:rsidR="007E52AC" w:rsidRPr="00860A68" w:rsidRDefault="007E52AC" w:rsidP="007E52AC">
            <w:pPr>
              <w:rPr>
                <w:rFonts w:asciiTheme="majorHAnsi" w:hAnsiTheme="majorHAnsi"/>
                <w:sz w:val="20"/>
                <w:szCs w:val="20"/>
              </w:rPr>
            </w:pPr>
          </w:p>
        </w:tc>
        <w:tc>
          <w:tcPr>
            <w:tcW w:w="116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NIGNAN Tebi Francis</w:t>
            </w:r>
          </w:p>
        </w:tc>
        <w:tc>
          <w:tcPr>
            <w:tcW w:w="1219"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Ly </w:t>
            </w:r>
          </w:p>
        </w:tc>
        <w:tc>
          <w:tcPr>
            <w:tcW w:w="1450"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Secrétaire CCFV</w:t>
            </w:r>
          </w:p>
        </w:tc>
        <w:tc>
          <w:tcPr>
            <w:tcW w:w="821"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76449945</w:t>
            </w:r>
          </w:p>
        </w:tc>
      </w:tr>
      <w:tr w:rsidR="007E52AC" w:rsidRPr="00860A68" w:rsidTr="007E52AC">
        <w:tc>
          <w:tcPr>
            <w:tcW w:w="345" w:type="pct"/>
          </w:tcPr>
          <w:p w:rsidR="007E52AC" w:rsidRPr="00860A68" w:rsidRDefault="007E52AC" w:rsidP="007E52AC">
            <w:pPr>
              <w:rPr>
                <w:rFonts w:asciiTheme="majorHAnsi" w:hAnsiTheme="majorHAnsi"/>
                <w:sz w:val="20"/>
                <w:szCs w:val="20"/>
              </w:rPr>
            </w:pPr>
          </w:p>
        </w:tc>
        <w:tc>
          <w:tcPr>
            <w:tcW w:w="116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BYIENNE Imain </w:t>
            </w:r>
          </w:p>
        </w:tc>
        <w:tc>
          <w:tcPr>
            <w:tcW w:w="1219"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Korabou </w:t>
            </w:r>
          </w:p>
        </w:tc>
        <w:tc>
          <w:tcPr>
            <w:tcW w:w="1450"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Conseiller municipal </w:t>
            </w:r>
          </w:p>
        </w:tc>
        <w:tc>
          <w:tcPr>
            <w:tcW w:w="821"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75480791</w:t>
            </w:r>
          </w:p>
        </w:tc>
      </w:tr>
      <w:tr w:rsidR="007E52AC" w:rsidRPr="00860A68" w:rsidTr="007E52AC">
        <w:tc>
          <w:tcPr>
            <w:tcW w:w="345" w:type="pct"/>
          </w:tcPr>
          <w:p w:rsidR="007E52AC" w:rsidRPr="00860A68" w:rsidRDefault="007E52AC" w:rsidP="007E52AC">
            <w:pPr>
              <w:rPr>
                <w:rFonts w:asciiTheme="majorHAnsi" w:hAnsiTheme="majorHAnsi"/>
                <w:sz w:val="20"/>
                <w:szCs w:val="20"/>
              </w:rPr>
            </w:pPr>
          </w:p>
        </w:tc>
        <w:tc>
          <w:tcPr>
            <w:tcW w:w="116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KADIO Idrissou</w:t>
            </w:r>
          </w:p>
        </w:tc>
        <w:tc>
          <w:tcPr>
            <w:tcW w:w="1219"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Korabou </w:t>
            </w:r>
          </w:p>
        </w:tc>
        <w:tc>
          <w:tcPr>
            <w:tcW w:w="1450"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CVD</w:t>
            </w:r>
          </w:p>
        </w:tc>
        <w:tc>
          <w:tcPr>
            <w:tcW w:w="821"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70824214</w:t>
            </w:r>
          </w:p>
        </w:tc>
      </w:tr>
      <w:tr w:rsidR="007E52AC" w:rsidRPr="00860A68" w:rsidTr="007E52AC">
        <w:tc>
          <w:tcPr>
            <w:tcW w:w="345" w:type="pct"/>
          </w:tcPr>
          <w:p w:rsidR="007E52AC" w:rsidRPr="00860A68" w:rsidRDefault="007E52AC" w:rsidP="007E52AC">
            <w:pPr>
              <w:rPr>
                <w:rFonts w:asciiTheme="majorHAnsi" w:hAnsiTheme="majorHAnsi"/>
                <w:sz w:val="20"/>
                <w:szCs w:val="20"/>
              </w:rPr>
            </w:pPr>
          </w:p>
        </w:tc>
        <w:tc>
          <w:tcPr>
            <w:tcW w:w="116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ZIBA Issakou</w:t>
            </w:r>
          </w:p>
        </w:tc>
        <w:tc>
          <w:tcPr>
            <w:tcW w:w="1219"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Beun </w:t>
            </w:r>
          </w:p>
        </w:tc>
        <w:tc>
          <w:tcPr>
            <w:tcW w:w="1450"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Agent administratif </w:t>
            </w:r>
          </w:p>
        </w:tc>
        <w:tc>
          <w:tcPr>
            <w:tcW w:w="821"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72130324</w:t>
            </w:r>
          </w:p>
        </w:tc>
      </w:tr>
      <w:tr w:rsidR="007E52AC" w:rsidRPr="00860A68" w:rsidTr="007E52AC">
        <w:tc>
          <w:tcPr>
            <w:tcW w:w="345" w:type="pct"/>
          </w:tcPr>
          <w:p w:rsidR="007E52AC" w:rsidRPr="00860A68" w:rsidRDefault="007E52AC" w:rsidP="007E52AC">
            <w:pPr>
              <w:rPr>
                <w:rFonts w:asciiTheme="majorHAnsi" w:hAnsiTheme="majorHAnsi"/>
                <w:sz w:val="20"/>
                <w:szCs w:val="20"/>
              </w:rPr>
            </w:pPr>
          </w:p>
        </w:tc>
        <w:tc>
          <w:tcPr>
            <w:tcW w:w="116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DABO Abdramane </w:t>
            </w:r>
          </w:p>
        </w:tc>
        <w:tc>
          <w:tcPr>
            <w:tcW w:w="1219"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To </w:t>
            </w:r>
          </w:p>
        </w:tc>
        <w:tc>
          <w:tcPr>
            <w:tcW w:w="1450"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CVD</w:t>
            </w:r>
          </w:p>
        </w:tc>
        <w:tc>
          <w:tcPr>
            <w:tcW w:w="821"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75919780</w:t>
            </w:r>
          </w:p>
        </w:tc>
      </w:tr>
      <w:tr w:rsidR="007E52AC" w:rsidRPr="00860A68" w:rsidTr="007E52AC">
        <w:tc>
          <w:tcPr>
            <w:tcW w:w="345" w:type="pct"/>
          </w:tcPr>
          <w:p w:rsidR="007E52AC" w:rsidRPr="00860A68" w:rsidRDefault="007E52AC" w:rsidP="007E52AC">
            <w:pPr>
              <w:rPr>
                <w:rFonts w:asciiTheme="majorHAnsi" w:hAnsiTheme="majorHAnsi"/>
                <w:sz w:val="20"/>
                <w:szCs w:val="20"/>
              </w:rPr>
            </w:pPr>
          </w:p>
        </w:tc>
        <w:tc>
          <w:tcPr>
            <w:tcW w:w="116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NAPON Alassane</w:t>
            </w:r>
          </w:p>
        </w:tc>
        <w:tc>
          <w:tcPr>
            <w:tcW w:w="1219"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Bagoun </w:t>
            </w:r>
          </w:p>
        </w:tc>
        <w:tc>
          <w:tcPr>
            <w:tcW w:w="1450"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Conseiller municipal</w:t>
            </w:r>
          </w:p>
        </w:tc>
        <w:tc>
          <w:tcPr>
            <w:tcW w:w="821"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71511431</w:t>
            </w:r>
          </w:p>
        </w:tc>
      </w:tr>
      <w:tr w:rsidR="007E52AC" w:rsidRPr="00860A68" w:rsidTr="007E52AC">
        <w:tc>
          <w:tcPr>
            <w:tcW w:w="345" w:type="pct"/>
          </w:tcPr>
          <w:p w:rsidR="007E52AC" w:rsidRPr="00860A68" w:rsidRDefault="007E52AC" w:rsidP="007E52AC">
            <w:pPr>
              <w:rPr>
                <w:rFonts w:asciiTheme="majorHAnsi" w:hAnsiTheme="majorHAnsi"/>
                <w:sz w:val="20"/>
                <w:szCs w:val="20"/>
              </w:rPr>
            </w:pPr>
          </w:p>
        </w:tc>
        <w:tc>
          <w:tcPr>
            <w:tcW w:w="116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ZIBA Badie</w:t>
            </w:r>
          </w:p>
        </w:tc>
        <w:tc>
          <w:tcPr>
            <w:tcW w:w="1219"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Sagalo</w:t>
            </w:r>
          </w:p>
        </w:tc>
        <w:tc>
          <w:tcPr>
            <w:tcW w:w="1450" w:type="pct"/>
          </w:tcPr>
          <w:p w:rsidR="007E52AC" w:rsidRPr="00860A68" w:rsidRDefault="007E52AC" w:rsidP="007E52AC">
            <w:pPr>
              <w:rPr>
                <w:rFonts w:asciiTheme="majorHAnsi" w:hAnsiTheme="majorHAnsi"/>
                <w:sz w:val="20"/>
                <w:szCs w:val="20"/>
              </w:rPr>
            </w:pPr>
          </w:p>
        </w:tc>
        <w:tc>
          <w:tcPr>
            <w:tcW w:w="821"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75640027</w:t>
            </w:r>
          </w:p>
        </w:tc>
      </w:tr>
      <w:tr w:rsidR="007E52AC" w:rsidRPr="00860A68" w:rsidTr="007E52AC">
        <w:tc>
          <w:tcPr>
            <w:tcW w:w="345" w:type="pct"/>
          </w:tcPr>
          <w:p w:rsidR="007E52AC" w:rsidRPr="00860A68" w:rsidRDefault="007E52AC" w:rsidP="007E52AC">
            <w:pPr>
              <w:rPr>
                <w:rFonts w:asciiTheme="majorHAnsi" w:hAnsiTheme="majorHAnsi"/>
                <w:sz w:val="20"/>
                <w:szCs w:val="20"/>
              </w:rPr>
            </w:pPr>
          </w:p>
        </w:tc>
        <w:tc>
          <w:tcPr>
            <w:tcW w:w="116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IDO Nourou</w:t>
            </w:r>
          </w:p>
        </w:tc>
        <w:tc>
          <w:tcPr>
            <w:tcW w:w="1219"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Tiano</w:t>
            </w:r>
          </w:p>
        </w:tc>
        <w:tc>
          <w:tcPr>
            <w:tcW w:w="1450"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CCFV</w:t>
            </w:r>
          </w:p>
        </w:tc>
        <w:tc>
          <w:tcPr>
            <w:tcW w:w="821"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72239116</w:t>
            </w:r>
          </w:p>
        </w:tc>
      </w:tr>
      <w:tr w:rsidR="007E52AC" w:rsidRPr="00860A68" w:rsidTr="007E52AC">
        <w:tc>
          <w:tcPr>
            <w:tcW w:w="345" w:type="pct"/>
          </w:tcPr>
          <w:p w:rsidR="007E52AC" w:rsidRPr="00860A68" w:rsidRDefault="007E52AC" w:rsidP="007E52AC">
            <w:pPr>
              <w:rPr>
                <w:rFonts w:asciiTheme="majorHAnsi" w:hAnsiTheme="majorHAnsi"/>
                <w:sz w:val="20"/>
                <w:szCs w:val="20"/>
              </w:rPr>
            </w:pPr>
          </w:p>
        </w:tc>
        <w:tc>
          <w:tcPr>
            <w:tcW w:w="116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NIGNAN Tayrou</w:t>
            </w:r>
          </w:p>
        </w:tc>
        <w:tc>
          <w:tcPr>
            <w:tcW w:w="1219"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Sagalo </w:t>
            </w:r>
          </w:p>
        </w:tc>
        <w:tc>
          <w:tcPr>
            <w:tcW w:w="1450"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Conseiller municipal </w:t>
            </w:r>
          </w:p>
        </w:tc>
        <w:tc>
          <w:tcPr>
            <w:tcW w:w="821"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74128572</w:t>
            </w:r>
          </w:p>
        </w:tc>
      </w:tr>
      <w:tr w:rsidR="007E52AC" w:rsidRPr="00860A68" w:rsidTr="007E52AC">
        <w:tc>
          <w:tcPr>
            <w:tcW w:w="345" w:type="pct"/>
          </w:tcPr>
          <w:p w:rsidR="007E52AC" w:rsidRPr="00860A68" w:rsidRDefault="007E52AC" w:rsidP="007E52AC">
            <w:pPr>
              <w:rPr>
                <w:rFonts w:asciiTheme="majorHAnsi" w:hAnsiTheme="majorHAnsi"/>
                <w:sz w:val="20"/>
                <w:szCs w:val="20"/>
              </w:rPr>
            </w:pPr>
          </w:p>
        </w:tc>
        <w:tc>
          <w:tcPr>
            <w:tcW w:w="116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ZIBA Katio </w:t>
            </w:r>
          </w:p>
        </w:tc>
        <w:tc>
          <w:tcPr>
            <w:tcW w:w="1219"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Poin </w:t>
            </w:r>
          </w:p>
        </w:tc>
        <w:tc>
          <w:tcPr>
            <w:tcW w:w="1450"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CFV</w:t>
            </w:r>
          </w:p>
        </w:tc>
        <w:tc>
          <w:tcPr>
            <w:tcW w:w="821"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55947600</w:t>
            </w:r>
          </w:p>
        </w:tc>
      </w:tr>
      <w:tr w:rsidR="007E52AC" w:rsidRPr="00860A68" w:rsidTr="007E52AC">
        <w:tc>
          <w:tcPr>
            <w:tcW w:w="345" w:type="pct"/>
          </w:tcPr>
          <w:p w:rsidR="007E52AC" w:rsidRPr="00860A68" w:rsidRDefault="007E52AC" w:rsidP="007E52AC">
            <w:pPr>
              <w:rPr>
                <w:rFonts w:asciiTheme="majorHAnsi" w:hAnsiTheme="majorHAnsi"/>
                <w:sz w:val="20"/>
                <w:szCs w:val="20"/>
              </w:rPr>
            </w:pPr>
          </w:p>
        </w:tc>
        <w:tc>
          <w:tcPr>
            <w:tcW w:w="116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BIYEN Abdouwali</w:t>
            </w:r>
          </w:p>
        </w:tc>
        <w:tc>
          <w:tcPr>
            <w:tcW w:w="1219"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TIAO</w:t>
            </w:r>
          </w:p>
        </w:tc>
        <w:tc>
          <w:tcPr>
            <w:tcW w:w="1450"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Agent vulgarisateur </w:t>
            </w:r>
          </w:p>
        </w:tc>
        <w:tc>
          <w:tcPr>
            <w:tcW w:w="821"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70377503</w:t>
            </w:r>
          </w:p>
        </w:tc>
      </w:tr>
      <w:tr w:rsidR="007E52AC" w:rsidRPr="00860A68" w:rsidTr="007E52AC">
        <w:tc>
          <w:tcPr>
            <w:tcW w:w="345" w:type="pct"/>
          </w:tcPr>
          <w:p w:rsidR="007E52AC" w:rsidRPr="00860A68" w:rsidRDefault="007E52AC" w:rsidP="007E52AC">
            <w:pPr>
              <w:rPr>
                <w:rFonts w:asciiTheme="majorHAnsi" w:hAnsiTheme="majorHAnsi"/>
                <w:sz w:val="20"/>
                <w:szCs w:val="20"/>
              </w:rPr>
            </w:pPr>
          </w:p>
        </w:tc>
        <w:tc>
          <w:tcPr>
            <w:tcW w:w="116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ZIBA B. Alain </w:t>
            </w:r>
          </w:p>
        </w:tc>
        <w:tc>
          <w:tcPr>
            <w:tcW w:w="1219"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Beun </w:t>
            </w:r>
          </w:p>
        </w:tc>
        <w:tc>
          <w:tcPr>
            <w:tcW w:w="1450"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Secrétaire CFV </w:t>
            </w:r>
          </w:p>
        </w:tc>
        <w:tc>
          <w:tcPr>
            <w:tcW w:w="821"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72800270</w:t>
            </w:r>
          </w:p>
        </w:tc>
      </w:tr>
      <w:tr w:rsidR="007E52AC" w:rsidRPr="00860A68" w:rsidTr="007E52AC">
        <w:tc>
          <w:tcPr>
            <w:tcW w:w="345" w:type="pct"/>
          </w:tcPr>
          <w:p w:rsidR="007E52AC" w:rsidRPr="00860A68" w:rsidRDefault="007E52AC" w:rsidP="007E52AC">
            <w:pPr>
              <w:rPr>
                <w:rFonts w:asciiTheme="majorHAnsi" w:hAnsiTheme="majorHAnsi"/>
                <w:sz w:val="20"/>
                <w:szCs w:val="20"/>
              </w:rPr>
            </w:pPr>
          </w:p>
        </w:tc>
        <w:tc>
          <w:tcPr>
            <w:tcW w:w="116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ZIBA S. Germain</w:t>
            </w:r>
          </w:p>
        </w:tc>
        <w:tc>
          <w:tcPr>
            <w:tcW w:w="1219"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Yara </w:t>
            </w:r>
          </w:p>
        </w:tc>
        <w:tc>
          <w:tcPr>
            <w:tcW w:w="1450"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Chef de village</w:t>
            </w:r>
          </w:p>
        </w:tc>
        <w:tc>
          <w:tcPr>
            <w:tcW w:w="821"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62982303</w:t>
            </w:r>
          </w:p>
        </w:tc>
      </w:tr>
      <w:tr w:rsidR="007E52AC" w:rsidRPr="00860A68" w:rsidTr="007E52AC">
        <w:tc>
          <w:tcPr>
            <w:tcW w:w="345" w:type="pct"/>
          </w:tcPr>
          <w:p w:rsidR="007E52AC" w:rsidRPr="00860A68" w:rsidRDefault="007E52AC" w:rsidP="007E52AC">
            <w:pPr>
              <w:rPr>
                <w:rFonts w:asciiTheme="majorHAnsi" w:hAnsiTheme="majorHAnsi"/>
                <w:sz w:val="20"/>
                <w:szCs w:val="20"/>
              </w:rPr>
            </w:pPr>
          </w:p>
        </w:tc>
        <w:tc>
          <w:tcPr>
            <w:tcW w:w="116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ZIBA Abdoul Fatao</w:t>
            </w:r>
          </w:p>
        </w:tc>
        <w:tc>
          <w:tcPr>
            <w:tcW w:w="1219"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Yara </w:t>
            </w:r>
          </w:p>
        </w:tc>
        <w:tc>
          <w:tcPr>
            <w:tcW w:w="1450"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Conseiller municipal </w:t>
            </w:r>
          </w:p>
        </w:tc>
        <w:tc>
          <w:tcPr>
            <w:tcW w:w="821"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65818165</w:t>
            </w:r>
          </w:p>
        </w:tc>
      </w:tr>
      <w:tr w:rsidR="007E52AC" w:rsidRPr="00860A68" w:rsidTr="007E52AC">
        <w:tc>
          <w:tcPr>
            <w:tcW w:w="345" w:type="pct"/>
          </w:tcPr>
          <w:p w:rsidR="007E52AC" w:rsidRPr="00860A68" w:rsidRDefault="007E52AC" w:rsidP="007E52AC">
            <w:pPr>
              <w:rPr>
                <w:rFonts w:asciiTheme="majorHAnsi" w:hAnsiTheme="majorHAnsi"/>
                <w:sz w:val="20"/>
                <w:szCs w:val="20"/>
              </w:rPr>
            </w:pPr>
          </w:p>
        </w:tc>
        <w:tc>
          <w:tcPr>
            <w:tcW w:w="116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ZIZIEN Mahamadi </w:t>
            </w:r>
          </w:p>
        </w:tc>
        <w:tc>
          <w:tcPr>
            <w:tcW w:w="1219"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Métio </w:t>
            </w:r>
          </w:p>
        </w:tc>
        <w:tc>
          <w:tcPr>
            <w:tcW w:w="1450"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CVD</w:t>
            </w:r>
          </w:p>
        </w:tc>
        <w:tc>
          <w:tcPr>
            <w:tcW w:w="821"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60199992</w:t>
            </w:r>
          </w:p>
        </w:tc>
      </w:tr>
      <w:tr w:rsidR="007E52AC" w:rsidRPr="00860A68" w:rsidTr="007E52AC">
        <w:tc>
          <w:tcPr>
            <w:tcW w:w="345" w:type="pct"/>
          </w:tcPr>
          <w:p w:rsidR="007E52AC" w:rsidRPr="00860A68" w:rsidRDefault="007E52AC" w:rsidP="007E52AC">
            <w:pPr>
              <w:rPr>
                <w:rFonts w:asciiTheme="majorHAnsi" w:hAnsiTheme="majorHAnsi"/>
                <w:sz w:val="20"/>
                <w:szCs w:val="20"/>
              </w:rPr>
            </w:pPr>
          </w:p>
        </w:tc>
        <w:tc>
          <w:tcPr>
            <w:tcW w:w="116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ZIZIEN Beli </w:t>
            </w:r>
          </w:p>
        </w:tc>
        <w:tc>
          <w:tcPr>
            <w:tcW w:w="1219"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Métio </w:t>
            </w:r>
          </w:p>
        </w:tc>
        <w:tc>
          <w:tcPr>
            <w:tcW w:w="1450"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Secrétaire CCFCV</w:t>
            </w:r>
          </w:p>
        </w:tc>
        <w:tc>
          <w:tcPr>
            <w:tcW w:w="821"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71568716</w:t>
            </w:r>
          </w:p>
        </w:tc>
      </w:tr>
      <w:tr w:rsidR="007E52AC" w:rsidRPr="00860A68" w:rsidTr="007E52AC">
        <w:tc>
          <w:tcPr>
            <w:tcW w:w="345" w:type="pct"/>
          </w:tcPr>
          <w:p w:rsidR="007E52AC" w:rsidRPr="00860A68" w:rsidRDefault="007E52AC" w:rsidP="007E52AC">
            <w:pPr>
              <w:rPr>
                <w:rFonts w:asciiTheme="majorHAnsi" w:hAnsiTheme="majorHAnsi"/>
                <w:sz w:val="20"/>
                <w:szCs w:val="20"/>
              </w:rPr>
            </w:pPr>
          </w:p>
        </w:tc>
        <w:tc>
          <w:tcPr>
            <w:tcW w:w="116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BAKEROU Kobié</w:t>
            </w:r>
          </w:p>
        </w:tc>
        <w:tc>
          <w:tcPr>
            <w:tcW w:w="1219"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Boun </w:t>
            </w:r>
          </w:p>
        </w:tc>
        <w:tc>
          <w:tcPr>
            <w:tcW w:w="1450"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Secrétaire CFV</w:t>
            </w:r>
          </w:p>
        </w:tc>
        <w:tc>
          <w:tcPr>
            <w:tcW w:w="821"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56170137</w:t>
            </w:r>
          </w:p>
        </w:tc>
      </w:tr>
      <w:tr w:rsidR="007E52AC" w:rsidRPr="00860A68" w:rsidTr="007E52AC">
        <w:tc>
          <w:tcPr>
            <w:tcW w:w="345" w:type="pct"/>
          </w:tcPr>
          <w:p w:rsidR="007E52AC" w:rsidRPr="00860A68" w:rsidRDefault="007E52AC" w:rsidP="007E52AC">
            <w:pPr>
              <w:rPr>
                <w:rFonts w:asciiTheme="majorHAnsi" w:hAnsiTheme="majorHAnsi"/>
                <w:sz w:val="20"/>
                <w:szCs w:val="20"/>
              </w:rPr>
            </w:pPr>
          </w:p>
        </w:tc>
        <w:tc>
          <w:tcPr>
            <w:tcW w:w="116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NIGNAN Salif</w:t>
            </w:r>
          </w:p>
        </w:tc>
        <w:tc>
          <w:tcPr>
            <w:tcW w:w="1219"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Kadakouna</w:t>
            </w:r>
          </w:p>
        </w:tc>
        <w:tc>
          <w:tcPr>
            <w:tcW w:w="1450"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Secrétaire CFV</w:t>
            </w:r>
          </w:p>
        </w:tc>
        <w:tc>
          <w:tcPr>
            <w:tcW w:w="821"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73502631</w:t>
            </w:r>
          </w:p>
        </w:tc>
      </w:tr>
      <w:tr w:rsidR="007E52AC" w:rsidRPr="00860A68" w:rsidTr="007E52AC">
        <w:tc>
          <w:tcPr>
            <w:tcW w:w="345" w:type="pct"/>
          </w:tcPr>
          <w:p w:rsidR="007E52AC" w:rsidRPr="00860A68" w:rsidRDefault="007E52AC" w:rsidP="007E52AC">
            <w:pPr>
              <w:rPr>
                <w:rFonts w:asciiTheme="majorHAnsi" w:hAnsiTheme="majorHAnsi"/>
                <w:sz w:val="20"/>
                <w:szCs w:val="20"/>
              </w:rPr>
            </w:pPr>
          </w:p>
        </w:tc>
        <w:tc>
          <w:tcPr>
            <w:tcW w:w="116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BIYEN Alphonse </w:t>
            </w:r>
          </w:p>
        </w:tc>
        <w:tc>
          <w:tcPr>
            <w:tcW w:w="1219"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Tiao </w:t>
            </w:r>
          </w:p>
        </w:tc>
        <w:tc>
          <w:tcPr>
            <w:tcW w:w="1450"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CFV</w:t>
            </w:r>
          </w:p>
        </w:tc>
        <w:tc>
          <w:tcPr>
            <w:tcW w:w="821"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71177888</w:t>
            </w:r>
          </w:p>
        </w:tc>
      </w:tr>
      <w:tr w:rsidR="007E52AC" w:rsidRPr="00860A68" w:rsidTr="007E52AC">
        <w:tc>
          <w:tcPr>
            <w:tcW w:w="345" w:type="pct"/>
          </w:tcPr>
          <w:p w:rsidR="007E52AC" w:rsidRPr="00860A68" w:rsidRDefault="007E52AC" w:rsidP="007E52AC">
            <w:pPr>
              <w:rPr>
                <w:rFonts w:asciiTheme="majorHAnsi" w:hAnsiTheme="majorHAnsi"/>
                <w:sz w:val="20"/>
                <w:szCs w:val="20"/>
              </w:rPr>
            </w:pPr>
          </w:p>
        </w:tc>
        <w:tc>
          <w:tcPr>
            <w:tcW w:w="116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BIYEN Issaka </w:t>
            </w:r>
          </w:p>
        </w:tc>
        <w:tc>
          <w:tcPr>
            <w:tcW w:w="1219"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Nabon </w:t>
            </w:r>
          </w:p>
        </w:tc>
        <w:tc>
          <w:tcPr>
            <w:tcW w:w="1450"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Chef de village</w:t>
            </w:r>
          </w:p>
        </w:tc>
        <w:tc>
          <w:tcPr>
            <w:tcW w:w="821"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71964250</w:t>
            </w:r>
          </w:p>
        </w:tc>
      </w:tr>
      <w:tr w:rsidR="007E52AC" w:rsidRPr="00860A68" w:rsidTr="007E52AC">
        <w:tc>
          <w:tcPr>
            <w:tcW w:w="345" w:type="pct"/>
          </w:tcPr>
          <w:p w:rsidR="007E52AC" w:rsidRPr="00860A68" w:rsidRDefault="007E52AC" w:rsidP="007E52AC">
            <w:pPr>
              <w:rPr>
                <w:rFonts w:asciiTheme="majorHAnsi" w:hAnsiTheme="majorHAnsi"/>
                <w:sz w:val="20"/>
                <w:szCs w:val="20"/>
              </w:rPr>
            </w:pPr>
          </w:p>
        </w:tc>
        <w:tc>
          <w:tcPr>
            <w:tcW w:w="116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BIYEN Beli </w:t>
            </w:r>
          </w:p>
        </w:tc>
        <w:tc>
          <w:tcPr>
            <w:tcW w:w="1219"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To </w:t>
            </w:r>
          </w:p>
        </w:tc>
        <w:tc>
          <w:tcPr>
            <w:tcW w:w="1450"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Chef adjoint </w:t>
            </w:r>
          </w:p>
        </w:tc>
        <w:tc>
          <w:tcPr>
            <w:tcW w:w="821"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76968245</w:t>
            </w:r>
          </w:p>
        </w:tc>
      </w:tr>
      <w:tr w:rsidR="007E52AC" w:rsidRPr="00860A68" w:rsidTr="007E52AC">
        <w:tc>
          <w:tcPr>
            <w:tcW w:w="345" w:type="pct"/>
          </w:tcPr>
          <w:p w:rsidR="007E52AC" w:rsidRPr="00860A68" w:rsidRDefault="007E52AC" w:rsidP="007E52AC">
            <w:pPr>
              <w:rPr>
                <w:rFonts w:asciiTheme="majorHAnsi" w:hAnsiTheme="majorHAnsi"/>
                <w:sz w:val="20"/>
                <w:szCs w:val="20"/>
              </w:rPr>
            </w:pPr>
          </w:p>
        </w:tc>
        <w:tc>
          <w:tcPr>
            <w:tcW w:w="116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NIGNAN Nouhoun </w:t>
            </w:r>
          </w:p>
        </w:tc>
        <w:tc>
          <w:tcPr>
            <w:tcW w:w="1219"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Kadakouna </w:t>
            </w:r>
          </w:p>
        </w:tc>
        <w:tc>
          <w:tcPr>
            <w:tcW w:w="1450"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Chef de village</w:t>
            </w:r>
          </w:p>
        </w:tc>
        <w:tc>
          <w:tcPr>
            <w:tcW w:w="821"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74624725</w:t>
            </w:r>
          </w:p>
        </w:tc>
      </w:tr>
      <w:tr w:rsidR="007E52AC" w:rsidRPr="00860A68" w:rsidTr="007E52AC">
        <w:tc>
          <w:tcPr>
            <w:tcW w:w="345" w:type="pct"/>
          </w:tcPr>
          <w:p w:rsidR="007E52AC" w:rsidRPr="00860A68" w:rsidRDefault="007E52AC" w:rsidP="007E52AC">
            <w:pPr>
              <w:rPr>
                <w:rFonts w:asciiTheme="majorHAnsi" w:hAnsiTheme="majorHAnsi"/>
                <w:sz w:val="20"/>
                <w:szCs w:val="20"/>
              </w:rPr>
            </w:pPr>
          </w:p>
        </w:tc>
        <w:tc>
          <w:tcPr>
            <w:tcW w:w="116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BIYEN Bailli</w:t>
            </w:r>
          </w:p>
        </w:tc>
        <w:tc>
          <w:tcPr>
            <w:tcW w:w="1219"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To </w:t>
            </w:r>
          </w:p>
        </w:tc>
        <w:tc>
          <w:tcPr>
            <w:tcW w:w="1450"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Chef de village</w:t>
            </w:r>
          </w:p>
        </w:tc>
        <w:tc>
          <w:tcPr>
            <w:tcW w:w="821"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77825786</w:t>
            </w:r>
          </w:p>
        </w:tc>
      </w:tr>
      <w:tr w:rsidR="007E52AC" w:rsidRPr="00860A68" w:rsidTr="007E52AC">
        <w:tc>
          <w:tcPr>
            <w:tcW w:w="345" w:type="pct"/>
          </w:tcPr>
          <w:p w:rsidR="007E52AC" w:rsidRPr="00860A68" w:rsidRDefault="007E52AC" w:rsidP="007E52AC">
            <w:pPr>
              <w:rPr>
                <w:rFonts w:asciiTheme="majorHAnsi" w:hAnsiTheme="majorHAnsi"/>
                <w:sz w:val="20"/>
                <w:szCs w:val="20"/>
              </w:rPr>
            </w:pPr>
          </w:p>
        </w:tc>
        <w:tc>
          <w:tcPr>
            <w:tcW w:w="116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BIYEN Dandji</w:t>
            </w:r>
          </w:p>
        </w:tc>
        <w:tc>
          <w:tcPr>
            <w:tcW w:w="1219"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Nabon </w:t>
            </w:r>
          </w:p>
        </w:tc>
        <w:tc>
          <w:tcPr>
            <w:tcW w:w="1450"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CVD</w:t>
            </w:r>
          </w:p>
        </w:tc>
        <w:tc>
          <w:tcPr>
            <w:tcW w:w="821"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64372692</w:t>
            </w:r>
          </w:p>
        </w:tc>
      </w:tr>
      <w:tr w:rsidR="007E52AC" w:rsidRPr="00860A68" w:rsidTr="007E52AC">
        <w:tc>
          <w:tcPr>
            <w:tcW w:w="345" w:type="pct"/>
          </w:tcPr>
          <w:p w:rsidR="007E52AC" w:rsidRPr="00860A68" w:rsidRDefault="007E52AC" w:rsidP="007E52AC">
            <w:pPr>
              <w:rPr>
                <w:rFonts w:asciiTheme="majorHAnsi" w:hAnsiTheme="majorHAnsi"/>
                <w:sz w:val="20"/>
                <w:szCs w:val="20"/>
              </w:rPr>
            </w:pPr>
          </w:p>
        </w:tc>
        <w:tc>
          <w:tcPr>
            <w:tcW w:w="116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NAPON Bapion </w:t>
            </w:r>
          </w:p>
        </w:tc>
        <w:tc>
          <w:tcPr>
            <w:tcW w:w="1219"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Nabon </w:t>
            </w:r>
          </w:p>
        </w:tc>
        <w:tc>
          <w:tcPr>
            <w:tcW w:w="1450"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Agent topographe </w:t>
            </w:r>
          </w:p>
        </w:tc>
        <w:tc>
          <w:tcPr>
            <w:tcW w:w="821"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75209654</w:t>
            </w:r>
          </w:p>
        </w:tc>
      </w:tr>
      <w:tr w:rsidR="007E52AC" w:rsidRPr="00860A68" w:rsidTr="007E52AC">
        <w:tc>
          <w:tcPr>
            <w:tcW w:w="345" w:type="pct"/>
          </w:tcPr>
          <w:p w:rsidR="007E52AC" w:rsidRPr="00860A68" w:rsidRDefault="007E52AC" w:rsidP="007E52AC">
            <w:pPr>
              <w:rPr>
                <w:rFonts w:asciiTheme="majorHAnsi" w:hAnsiTheme="majorHAnsi"/>
                <w:sz w:val="20"/>
                <w:szCs w:val="20"/>
              </w:rPr>
            </w:pPr>
          </w:p>
        </w:tc>
        <w:tc>
          <w:tcPr>
            <w:tcW w:w="116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NAPON Kaoubié</w:t>
            </w:r>
          </w:p>
        </w:tc>
        <w:tc>
          <w:tcPr>
            <w:tcW w:w="1219"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Nabon </w:t>
            </w:r>
          </w:p>
        </w:tc>
        <w:tc>
          <w:tcPr>
            <w:tcW w:w="1450"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CFV</w:t>
            </w:r>
          </w:p>
        </w:tc>
        <w:tc>
          <w:tcPr>
            <w:tcW w:w="821"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66586062</w:t>
            </w:r>
          </w:p>
        </w:tc>
      </w:tr>
      <w:tr w:rsidR="007E52AC" w:rsidRPr="00860A68" w:rsidTr="007E52AC">
        <w:tc>
          <w:tcPr>
            <w:tcW w:w="345" w:type="pct"/>
          </w:tcPr>
          <w:p w:rsidR="007E52AC" w:rsidRPr="00860A68" w:rsidRDefault="007E52AC" w:rsidP="007E52AC">
            <w:pPr>
              <w:rPr>
                <w:rFonts w:asciiTheme="majorHAnsi" w:hAnsiTheme="majorHAnsi"/>
                <w:sz w:val="20"/>
                <w:szCs w:val="20"/>
              </w:rPr>
            </w:pPr>
          </w:p>
        </w:tc>
        <w:tc>
          <w:tcPr>
            <w:tcW w:w="116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SAWADOGO Wendpanga Alain  </w:t>
            </w:r>
          </w:p>
        </w:tc>
        <w:tc>
          <w:tcPr>
            <w:tcW w:w="1219" w:type="pct"/>
          </w:tcPr>
          <w:p w:rsidR="007E52AC" w:rsidRPr="00860A68" w:rsidRDefault="00345066" w:rsidP="007E52AC">
            <w:pPr>
              <w:rPr>
                <w:rFonts w:asciiTheme="majorHAnsi" w:hAnsiTheme="majorHAnsi"/>
                <w:sz w:val="20"/>
                <w:szCs w:val="20"/>
              </w:rPr>
            </w:pPr>
            <w:r>
              <w:rPr>
                <w:rFonts w:asciiTheme="majorHAnsi" w:hAnsiTheme="majorHAnsi"/>
                <w:sz w:val="20"/>
                <w:szCs w:val="20"/>
              </w:rPr>
              <w:t>CPP-CO</w:t>
            </w:r>
          </w:p>
        </w:tc>
        <w:tc>
          <w:tcPr>
            <w:tcW w:w="1450"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Expert Suivi-évaluation </w:t>
            </w:r>
          </w:p>
        </w:tc>
        <w:tc>
          <w:tcPr>
            <w:tcW w:w="821"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70326275</w:t>
            </w:r>
          </w:p>
        </w:tc>
      </w:tr>
      <w:tr w:rsidR="007E52AC" w:rsidRPr="00860A68" w:rsidTr="007E52AC">
        <w:tc>
          <w:tcPr>
            <w:tcW w:w="345" w:type="pct"/>
          </w:tcPr>
          <w:p w:rsidR="007E52AC" w:rsidRPr="00860A68" w:rsidRDefault="007E52AC" w:rsidP="007E52AC">
            <w:pPr>
              <w:rPr>
                <w:rFonts w:asciiTheme="majorHAnsi" w:hAnsiTheme="majorHAnsi"/>
                <w:sz w:val="20"/>
                <w:szCs w:val="20"/>
              </w:rPr>
            </w:pPr>
          </w:p>
        </w:tc>
        <w:tc>
          <w:tcPr>
            <w:tcW w:w="116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BOUGNAIN N. Adiara</w:t>
            </w:r>
          </w:p>
        </w:tc>
        <w:tc>
          <w:tcPr>
            <w:tcW w:w="1219"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To </w:t>
            </w:r>
          </w:p>
        </w:tc>
        <w:tc>
          <w:tcPr>
            <w:tcW w:w="1450"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Maire de la commune rural de To</w:t>
            </w:r>
          </w:p>
        </w:tc>
        <w:tc>
          <w:tcPr>
            <w:tcW w:w="821"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70762176</w:t>
            </w:r>
          </w:p>
        </w:tc>
      </w:tr>
      <w:tr w:rsidR="007E52AC" w:rsidRPr="00860A68" w:rsidTr="007E52AC">
        <w:tc>
          <w:tcPr>
            <w:tcW w:w="345" w:type="pct"/>
          </w:tcPr>
          <w:p w:rsidR="007E52AC" w:rsidRPr="00860A68" w:rsidRDefault="007E52AC" w:rsidP="007E52AC">
            <w:pPr>
              <w:rPr>
                <w:rFonts w:asciiTheme="majorHAnsi" w:hAnsiTheme="majorHAnsi"/>
                <w:sz w:val="20"/>
                <w:szCs w:val="20"/>
              </w:rPr>
            </w:pPr>
          </w:p>
        </w:tc>
        <w:tc>
          <w:tcPr>
            <w:tcW w:w="116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NIGNAN Yembi</w:t>
            </w:r>
          </w:p>
        </w:tc>
        <w:tc>
          <w:tcPr>
            <w:tcW w:w="1219"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To</w:t>
            </w:r>
          </w:p>
        </w:tc>
        <w:tc>
          <w:tcPr>
            <w:tcW w:w="1450"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Président AEF Mairie de To</w:t>
            </w:r>
          </w:p>
        </w:tc>
        <w:tc>
          <w:tcPr>
            <w:tcW w:w="821"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78805370</w:t>
            </w:r>
          </w:p>
        </w:tc>
      </w:tr>
      <w:tr w:rsidR="007E52AC" w:rsidRPr="00860A68" w:rsidTr="007E52AC">
        <w:tc>
          <w:tcPr>
            <w:tcW w:w="345" w:type="pct"/>
          </w:tcPr>
          <w:p w:rsidR="007E52AC" w:rsidRPr="00860A68" w:rsidRDefault="007E52AC" w:rsidP="007E52AC">
            <w:pPr>
              <w:rPr>
                <w:rFonts w:asciiTheme="majorHAnsi" w:hAnsiTheme="majorHAnsi"/>
                <w:sz w:val="20"/>
                <w:szCs w:val="20"/>
              </w:rPr>
            </w:pPr>
          </w:p>
        </w:tc>
        <w:tc>
          <w:tcPr>
            <w:tcW w:w="116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TONANE Adama  </w:t>
            </w:r>
          </w:p>
        </w:tc>
        <w:tc>
          <w:tcPr>
            <w:tcW w:w="1219" w:type="pct"/>
          </w:tcPr>
          <w:p w:rsidR="007E52AC" w:rsidRPr="00860A68" w:rsidRDefault="00345066" w:rsidP="007E52AC">
            <w:pPr>
              <w:rPr>
                <w:rFonts w:asciiTheme="majorHAnsi" w:hAnsiTheme="majorHAnsi"/>
                <w:sz w:val="20"/>
                <w:szCs w:val="20"/>
              </w:rPr>
            </w:pPr>
            <w:r>
              <w:rPr>
                <w:rFonts w:asciiTheme="majorHAnsi" w:hAnsiTheme="majorHAnsi"/>
                <w:sz w:val="20"/>
                <w:szCs w:val="20"/>
              </w:rPr>
              <w:t>CPP-CO</w:t>
            </w:r>
          </w:p>
        </w:tc>
        <w:tc>
          <w:tcPr>
            <w:tcW w:w="1450"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Expert planificateur</w:t>
            </w:r>
          </w:p>
        </w:tc>
        <w:tc>
          <w:tcPr>
            <w:tcW w:w="821"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70133368</w:t>
            </w:r>
          </w:p>
        </w:tc>
      </w:tr>
    </w:tbl>
    <w:p w:rsidR="007E52AC" w:rsidRPr="00860A68" w:rsidRDefault="007E52AC" w:rsidP="007E52AC">
      <w:pPr>
        <w:rPr>
          <w:rFonts w:asciiTheme="majorHAnsi" w:hAnsiTheme="majorHAnsi"/>
        </w:rPr>
      </w:pPr>
    </w:p>
    <w:p w:rsidR="007E52AC" w:rsidRPr="00860A68" w:rsidRDefault="007E52AC" w:rsidP="007E52AC">
      <w:pPr>
        <w:rPr>
          <w:rFonts w:asciiTheme="majorHAnsi" w:hAnsiTheme="majorHAnsi"/>
          <w:sz w:val="22"/>
          <w:szCs w:val="22"/>
        </w:rPr>
      </w:pPr>
      <w:r w:rsidRPr="00860A68">
        <w:rPr>
          <w:rFonts w:asciiTheme="majorHAnsi" w:hAnsiTheme="majorHAnsi"/>
          <w:sz w:val="22"/>
          <w:szCs w:val="22"/>
        </w:rPr>
        <w:t>Mercredi 31 janvier 2018 : Rencontre avec la Mairie de Léo</w:t>
      </w:r>
    </w:p>
    <w:p w:rsidR="007E52AC" w:rsidRPr="00860A68" w:rsidRDefault="007E52AC" w:rsidP="007E52AC">
      <w:pPr>
        <w:rPr>
          <w:rFonts w:asciiTheme="majorHAnsi" w:hAnsiTheme="majorHAnsi"/>
          <w:sz w:val="22"/>
          <w:szCs w:val="22"/>
        </w:rPr>
      </w:pPr>
    </w:p>
    <w:tbl>
      <w:tblPr>
        <w:tblStyle w:val="Grilledutableau"/>
        <w:tblW w:w="5000" w:type="pct"/>
        <w:tblLook w:val="04A0" w:firstRow="1" w:lastRow="0" w:firstColumn="1" w:lastColumn="0" w:noHBand="0" w:noVBand="1"/>
      </w:tblPr>
      <w:tblGrid>
        <w:gridCol w:w="672"/>
        <w:gridCol w:w="2069"/>
        <w:gridCol w:w="2647"/>
        <w:gridCol w:w="2089"/>
        <w:gridCol w:w="1809"/>
      </w:tblGrid>
      <w:tr w:rsidR="007E52AC" w:rsidRPr="00860A68" w:rsidTr="007E52AC">
        <w:tc>
          <w:tcPr>
            <w:tcW w:w="362"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N°</w:t>
            </w:r>
          </w:p>
        </w:tc>
        <w:tc>
          <w:tcPr>
            <w:tcW w:w="1114"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Nom et prénom</w:t>
            </w:r>
          </w:p>
        </w:tc>
        <w:tc>
          <w:tcPr>
            <w:tcW w:w="142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Structure</w:t>
            </w:r>
          </w:p>
        </w:tc>
        <w:tc>
          <w:tcPr>
            <w:tcW w:w="112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Fonction</w:t>
            </w:r>
          </w:p>
        </w:tc>
        <w:tc>
          <w:tcPr>
            <w:tcW w:w="974"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Téléphone </w:t>
            </w:r>
          </w:p>
        </w:tc>
      </w:tr>
      <w:tr w:rsidR="007E52AC" w:rsidRPr="00860A68" w:rsidTr="007E52AC">
        <w:tc>
          <w:tcPr>
            <w:tcW w:w="362" w:type="pct"/>
          </w:tcPr>
          <w:p w:rsidR="007E52AC" w:rsidRPr="00860A68" w:rsidRDefault="007E52AC" w:rsidP="007E52AC">
            <w:pPr>
              <w:rPr>
                <w:rFonts w:asciiTheme="majorHAnsi" w:hAnsiTheme="majorHAnsi"/>
                <w:sz w:val="20"/>
                <w:szCs w:val="20"/>
              </w:rPr>
            </w:pPr>
          </w:p>
        </w:tc>
        <w:tc>
          <w:tcPr>
            <w:tcW w:w="1114"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SAWADOGO Wendpanga Alain  </w:t>
            </w:r>
          </w:p>
        </w:tc>
        <w:tc>
          <w:tcPr>
            <w:tcW w:w="1425" w:type="pct"/>
          </w:tcPr>
          <w:p w:rsidR="007E52AC" w:rsidRPr="00860A68" w:rsidRDefault="00345066" w:rsidP="007E52AC">
            <w:pPr>
              <w:rPr>
                <w:rFonts w:asciiTheme="majorHAnsi" w:hAnsiTheme="majorHAnsi"/>
                <w:sz w:val="20"/>
                <w:szCs w:val="20"/>
              </w:rPr>
            </w:pPr>
            <w:r>
              <w:rPr>
                <w:rFonts w:asciiTheme="majorHAnsi" w:hAnsiTheme="majorHAnsi"/>
                <w:sz w:val="20"/>
                <w:szCs w:val="20"/>
              </w:rPr>
              <w:t>CPP-CO</w:t>
            </w:r>
          </w:p>
        </w:tc>
        <w:tc>
          <w:tcPr>
            <w:tcW w:w="112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Expert Suivi-évaluation </w:t>
            </w:r>
          </w:p>
        </w:tc>
        <w:tc>
          <w:tcPr>
            <w:tcW w:w="974"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70326275</w:t>
            </w:r>
          </w:p>
        </w:tc>
      </w:tr>
      <w:tr w:rsidR="007E52AC" w:rsidRPr="00860A68" w:rsidTr="007E52AC">
        <w:tc>
          <w:tcPr>
            <w:tcW w:w="362" w:type="pct"/>
          </w:tcPr>
          <w:p w:rsidR="007E52AC" w:rsidRPr="00860A68" w:rsidRDefault="007E52AC" w:rsidP="007E52AC">
            <w:pPr>
              <w:rPr>
                <w:rFonts w:asciiTheme="majorHAnsi" w:hAnsiTheme="majorHAnsi"/>
                <w:sz w:val="20"/>
                <w:szCs w:val="20"/>
              </w:rPr>
            </w:pPr>
          </w:p>
        </w:tc>
        <w:tc>
          <w:tcPr>
            <w:tcW w:w="1114"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TONANE Adama</w:t>
            </w:r>
          </w:p>
        </w:tc>
        <w:tc>
          <w:tcPr>
            <w:tcW w:w="1425" w:type="pct"/>
          </w:tcPr>
          <w:p w:rsidR="007E52AC" w:rsidRPr="00860A68" w:rsidRDefault="00345066" w:rsidP="007E52AC">
            <w:pPr>
              <w:rPr>
                <w:rFonts w:asciiTheme="majorHAnsi" w:hAnsiTheme="majorHAnsi"/>
                <w:sz w:val="20"/>
                <w:szCs w:val="20"/>
              </w:rPr>
            </w:pPr>
            <w:r>
              <w:rPr>
                <w:rFonts w:asciiTheme="majorHAnsi" w:hAnsiTheme="majorHAnsi"/>
                <w:sz w:val="20"/>
                <w:szCs w:val="20"/>
              </w:rPr>
              <w:t>CPP-CO</w:t>
            </w:r>
          </w:p>
        </w:tc>
        <w:tc>
          <w:tcPr>
            <w:tcW w:w="112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Expert planificateur </w:t>
            </w:r>
          </w:p>
        </w:tc>
        <w:tc>
          <w:tcPr>
            <w:tcW w:w="974"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70133369</w:t>
            </w:r>
          </w:p>
        </w:tc>
      </w:tr>
      <w:tr w:rsidR="007E52AC" w:rsidRPr="00860A68" w:rsidTr="007E52AC">
        <w:tc>
          <w:tcPr>
            <w:tcW w:w="362" w:type="pct"/>
          </w:tcPr>
          <w:p w:rsidR="007E52AC" w:rsidRPr="00860A68" w:rsidRDefault="007E52AC" w:rsidP="007E52AC">
            <w:pPr>
              <w:rPr>
                <w:rFonts w:asciiTheme="majorHAnsi" w:hAnsiTheme="majorHAnsi"/>
                <w:sz w:val="20"/>
                <w:szCs w:val="20"/>
              </w:rPr>
            </w:pPr>
          </w:p>
        </w:tc>
        <w:tc>
          <w:tcPr>
            <w:tcW w:w="1114"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SAWADOGO Angelin </w:t>
            </w:r>
          </w:p>
        </w:tc>
        <w:tc>
          <w:tcPr>
            <w:tcW w:w="142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Direction provinciale de l’environnement</w:t>
            </w:r>
          </w:p>
        </w:tc>
        <w:tc>
          <w:tcPr>
            <w:tcW w:w="112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Planificateur </w:t>
            </w:r>
          </w:p>
        </w:tc>
        <w:tc>
          <w:tcPr>
            <w:tcW w:w="974"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72693038</w:t>
            </w:r>
          </w:p>
        </w:tc>
      </w:tr>
      <w:tr w:rsidR="007E52AC" w:rsidRPr="00860A68" w:rsidTr="007E52AC">
        <w:tc>
          <w:tcPr>
            <w:tcW w:w="362" w:type="pct"/>
          </w:tcPr>
          <w:p w:rsidR="007E52AC" w:rsidRPr="00860A68" w:rsidRDefault="007E52AC" w:rsidP="007E52AC">
            <w:pPr>
              <w:rPr>
                <w:rFonts w:asciiTheme="majorHAnsi" w:hAnsiTheme="majorHAnsi"/>
                <w:sz w:val="20"/>
                <w:szCs w:val="20"/>
              </w:rPr>
            </w:pPr>
          </w:p>
        </w:tc>
        <w:tc>
          <w:tcPr>
            <w:tcW w:w="1114"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OUEDRAOGO Issouf</w:t>
            </w:r>
          </w:p>
        </w:tc>
        <w:tc>
          <w:tcPr>
            <w:tcW w:w="142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Mairie de Léo</w:t>
            </w:r>
          </w:p>
        </w:tc>
        <w:tc>
          <w:tcPr>
            <w:tcW w:w="112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Secrétaire général</w:t>
            </w:r>
          </w:p>
        </w:tc>
        <w:tc>
          <w:tcPr>
            <w:tcW w:w="974"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70596075</w:t>
            </w:r>
          </w:p>
        </w:tc>
      </w:tr>
      <w:tr w:rsidR="007E52AC" w:rsidRPr="00860A68" w:rsidTr="007E52AC">
        <w:tc>
          <w:tcPr>
            <w:tcW w:w="362" w:type="pct"/>
          </w:tcPr>
          <w:p w:rsidR="007E52AC" w:rsidRPr="00860A68" w:rsidRDefault="007E52AC" w:rsidP="007E52AC">
            <w:pPr>
              <w:rPr>
                <w:rFonts w:asciiTheme="majorHAnsi" w:hAnsiTheme="majorHAnsi"/>
                <w:sz w:val="20"/>
                <w:szCs w:val="20"/>
              </w:rPr>
            </w:pPr>
          </w:p>
        </w:tc>
        <w:tc>
          <w:tcPr>
            <w:tcW w:w="1114"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NAPON Akimou</w:t>
            </w:r>
          </w:p>
        </w:tc>
        <w:tc>
          <w:tcPr>
            <w:tcW w:w="142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Mairie de Léo</w:t>
            </w:r>
          </w:p>
        </w:tc>
        <w:tc>
          <w:tcPr>
            <w:tcW w:w="112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1</w:t>
            </w:r>
            <w:r w:rsidRPr="00860A68">
              <w:rPr>
                <w:rFonts w:asciiTheme="majorHAnsi" w:hAnsiTheme="majorHAnsi"/>
                <w:sz w:val="20"/>
                <w:szCs w:val="20"/>
                <w:vertAlign w:val="superscript"/>
              </w:rPr>
              <w:t>er</w:t>
            </w:r>
            <w:r w:rsidRPr="00860A68">
              <w:rPr>
                <w:rFonts w:asciiTheme="majorHAnsi" w:hAnsiTheme="majorHAnsi"/>
                <w:sz w:val="20"/>
                <w:szCs w:val="20"/>
              </w:rPr>
              <w:t xml:space="preserve"> adjoint au maire </w:t>
            </w:r>
          </w:p>
        </w:tc>
        <w:tc>
          <w:tcPr>
            <w:tcW w:w="974"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74379293</w:t>
            </w:r>
          </w:p>
        </w:tc>
      </w:tr>
      <w:tr w:rsidR="007E52AC" w:rsidRPr="00860A68" w:rsidTr="007E52AC">
        <w:tc>
          <w:tcPr>
            <w:tcW w:w="362" w:type="pct"/>
          </w:tcPr>
          <w:p w:rsidR="007E52AC" w:rsidRPr="00860A68" w:rsidRDefault="007E52AC" w:rsidP="007E52AC">
            <w:pPr>
              <w:rPr>
                <w:rFonts w:asciiTheme="majorHAnsi" w:hAnsiTheme="majorHAnsi"/>
                <w:sz w:val="20"/>
                <w:szCs w:val="20"/>
              </w:rPr>
            </w:pPr>
          </w:p>
        </w:tc>
        <w:tc>
          <w:tcPr>
            <w:tcW w:w="1114"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NEBIE Abdoul Manane</w:t>
            </w:r>
          </w:p>
        </w:tc>
        <w:tc>
          <w:tcPr>
            <w:tcW w:w="142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Mairie de de Léo</w:t>
            </w:r>
          </w:p>
        </w:tc>
        <w:tc>
          <w:tcPr>
            <w:tcW w:w="112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Maire </w:t>
            </w:r>
          </w:p>
        </w:tc>
        <w:tc>
          <w:tcPr>
            <w:tcW w:w="974"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64704263</w:t>
            </w:r>
          </w:p>
        </w:tc>
      </w:tr>
      <w:tr w:rsidR="007E52AC" w:rsidRPr="00860A68" w:rsidTr="007E52AC">
        <w:tc>
          <w:tcPr>
            <w:tcW w:w="362" w:type="pct"/>
          </w:tcPr>
          <w:p w:rsidR="007E52AC" w:rsidRPr="00860A68" w:rsidRDefault="007E52AC" w:rsidP="007E52AC">
            <w:pPr>
              <w:rPr>
                <w:rFonts w:asciiTheme="majorHAnsi" w:hAnsiTheme="majorHAnsi"/>
                <w:sz w:val="20"/>
                <w:szCs w:val="20"/>
              </w:rPr>
            </w:pPr>
          </w:p>
        </w:tc>
        <w:tc>
          <w:tcPr>
            <w:tcW w:w="1114"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KABRE Mouslim</w:t>
            </w:r>
          </w:p>
        </w:tc>
        <w:tc>
          <w:tcPr>
            <w:tcW w:w="142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Mairie de Léo</w:t>
            </w:r>
          </w:p>
        </w:tc>
        <w:tc>
          <w:tcPr>
            <w:tcW w:w="112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Agent topographe</w:t>
            </w:r>
          </w:p>
        </w:tc>
        <w:tc>
          <w:tcPr>
            <w:tcW w:w="974"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70137914</w:t>
            </w:r>
          </w:p>
        </w:tc>
      </w:tr>
    </w:tbl>
    <w:p w:rsidR="007E52AC" w:rsidRPr="00860A68" w:rsidRDefault="007E52AC" w:rsidP="007E52AC">
      <w:pPr>
        <w:rPr>
          <w:rFonts w:asciiTheme="majorHAnsi" w:hAnsiTheme="majorHAnsi"/>
        </w:rPr>
      </w:pPr>
    </w:p>
    <w:p w:rsidR="007E52AC" w:rsidRPr="00860A68" w:rsidRDefault="007E52AC" w:rsidP="007E52AC">
      <w:pPr>
        <w:rPr>
          <w:rFonts w:asciiTheme="majorHAnsi" w:hAnsiTheme="majorHAnsi"/>
          <w:sz w:val="22"/>
          <w:szCs w:val="22"/>
        </w:rPr>
      </w:pPr>
      <w:r w:rsidRPr="00860A68">
        <w:rPr>
          <w:rFonts w:asciiTheme="majorHAnsi" w:hAnsiTheme="majorHAnsi"/>
          <w:sz w:val="22"/>
          <w:szCs w:val="22"/>
        </w:rPr>
        <w:t>Jeudi 1</w:t>
      </w:r>
      <w:r w:rsidRPr="00860A68">
        <w:rPr>
          <w:rFonts w:asciiTheme="majorHAnsi" w:hAnsiTheme="majorHAnsi"/>
          <w:sz w:val="22"/>
          <w:szCs w:val="22"/>
          <w:vertAlign w:val="superscript"/>
        </w:rPr>
        <w:t>er</w:t>
      </w:r>
      <w:r w:rsidRPr="00860A68">
        <w:rPr>
          <w:rFonts w:asciiTheme="majorHAnsi" w:hAnsiTheme="majorHAnsi"/>
          <w:sz w:val="22"/>
          <w:szCs w:val="22"/>
        </w:rPr>
        <w:t xml:space="preserve"> février 2018 : Rencontre avec la Mairie de BAKATA</w:t>
      </w:r>
    </w:p>
    <w:p w:rsidR="007E52AC" w:rsidRPr="00860A68" w:rsidRDefault="007E52AC" w:rsidP="007E52AC">
      <w:pPr>
        <w:rPr>
          <w:rFonts w:asciiTheme="majorHAnsi" w:hAnsiTheme="majorHAnsi"/>
          <w:sz w:val="22"/>
          <w:szCs w:val="22"/>
        </w:rPr>
      </w:pPr>
    </w:p>
    <w:tbl>
      <w:tblPr>
        <w:tblStyle w:val="Grilledutableau"/>
        <w:tblW w:w="5000" w:type="pct"/>
        <w:tblLook w:val="04A0" w:firstRow="1" w:lastRow="0" w:firstColumn="1" w:lastColumn="0" w:noHBand="0" w:noVBand="1"/>
      </w:tblPr>
      <w:tblGrid>
        <w:gridCol w:w="665"/>
        <w:gridCol w:w="2466"/>
        <w:gridCol w:w="3215"/>
        <w:gridCol w:w="2940"/>
      </w:tblGrid>
      <w:tr w:rsidR="007E52AC" w:rsidRPr="00860A68" w:rsidTr="007E52AC">
        <w:tc>
          <w:tcPr>
            <w:tcW w:w="358"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N°</w:t>
            </w:r>
          </w:p>
        </w:tc>
        <w:tc>
          <w:tcPr>
            <w:tcW w:w="1328"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Nom et prénom</w:t>
            </w:r>
          </w:p>
        </w:tc>
        <w:tc>
          <w:tcPr>
            <w:tcW w:w="1731"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Structure</w:t>
            </w:r>
          </w:p>
        </w:tc>
        <w:tc>
          <w:tcPr>
            <w:tcW w:w="1583"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Téléphone </w:t>
            </w:r>
          </w:p>
        </w:tc>
      </w:tr>
      <w:tr w:rsidR="007E52AC" w:rsidRPr="00860A68" w:rsidTr="007E52AC">
        <w:tc>
          <w:tcPr>
            <w:tcW w:w="358" w:type="pct"/>
          </w:tcPr>
          <w:p w:rsidR="007E52AC" w:rsidRPr="00860A68" w:rsidRDefault="007E52AC" w:rsidP="007E52AC">
            <w:pPr>
              <w:rPr>
                <w:rFonts w:asciiTheme="majorHAnsi" w:hAnsiTheme="majorHAnsi"/>
                <w:sz w:val="20"/>
                <w:szCs w:val="20"/>
              </w:rPr>
            </w:pPr>
          </w:p>
        </w:tc>
        <w:tc>
          <w:tcPr>
            <w:tcW w:w="1328"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SAWADOGO Wendpanga Alain  </w:t>
            </w:r>
          </w:p>
        </w:tc>
        <w:tc>
          <w:tcPr>
            <w:tcW w:w="1731" w:type="pct"/>
          </w:tcPr>
          <w:p w:rsidR="007E52AC" w:rsidRPr="00860A68" w:rsidRDefault="00345066" w:rsidP="007E52AC">
            <w:pPr>
              <w:rPr>
                <w:rFonts w:asciiTheme="majorHAnsi" w:hAnsiTheme="majorHAnsi"/>
                <w:sz w:val="20"/>
                <w:szCs w:val="20"/>
              </w:rPr>
            </w:pPr>
            <w:r>
              <w:rPr>
                <w:rFonts w:asciiTheme="majorHAnsi" w:hAnsiTheme="majorHAnsi"/>
                <w:sz w:val="20"/>
                <w:szCs w:val="20"/>
              </w:rPr>
              <w:t>CPP-CO</w:t>
            </w:r>
          </w:p>
        </w:tc>
        <w:tc>
          <w:tcPr>
            <w:tcW w:w="1583"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70326275</w:t>
            </w:r>
          </w:p>
        </w:tc>
      </w:tr>
      <w:tr w:rsidR="007E52AC" w:rsidRPr="00860A68" w:rsidTr="007E52AC">
        <w:tc>
          <w:tcPr>
            <w:tcW w:w="358" w:type="pct"/>
          </w:tcPr>
          <w:p w:rsidR="007E52AC" w:rsidRPr="00860A68" w:rsidRDefault="007E52AC" w:rsidP="007E52AC">
            <w:pPr>
              <w:rPr>
                <w:rFonts w:asciiTheme="majorHAnsi" w:hAnsiTheme="majorHAnsi"/>
                <w:sz w:val="20"/>
                <w:szCs w:val="20"/>
              </w:rPr>
            </w:pPr>
          </w:p>
        </w:tc>
        <w:tc>
          <w:tcPr>
            <w:tcW w:w="1328"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TONANE Adama</w:t>
            </w:r>
          </w:p>
        </w:tc>
        <w:tc>
          <w:tcPr>
            <w:tcW w:w="1731" w:type="pct"/>
          </w:tcPr>
          <w:p w:rsidR="007E52AC" w:rsidRPr="00860A68" w:rsidRDefault="00345066" w:rsidP="007E52AC">
            <w:pPr>
              <w:rPr>
                <w:rFonts w:asciiTheme="majorHAnsi" w:hAnsiTheme="majorHAnsi"/>
                <w:sz w:val="20"/>
                <w:szCs w:val="20"/>
              </w:rPr>
            </w:pPr>
            <w:r>
              <w:rPr>
                <w:rFonts w:asciiTheme="majorHAnsi" w:hAnsiTheme="majorHAnsi"/>
                <w:sz w:val="20"/>
                <w:szCs w:val="20"/>
              </w:rPr>
              <w:t>CPP-CO</w:t>
            </w:r>
          </w:p>
        </w:tc>
        <w:tc>
          <w:tcPr>
            <w:tcW w:w="1583"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70133369</w:t>
            </w:r>
          </w:p>
        </w:tc>
      </w:tr>
      <w:tr w:rsidR="007E52AC" w:rsidRPr="00860A68" w:rsidTr="007E52AC">
        <w:tc>
          <w:tcPr>
            <w:tcW w:w="358" w:type="pct"/>
          </w:tcPr>
          <w:p w:rsidR="007E52AC" w:rsidRPr="00860A68" w:rsidRDefault="007E52AC" w:rsidP="007E52AC">
            <w:pPr>
              <w:rPr>
                <w:rFonts w:asciiTheme="majorHAnsi" w:hAnsiTheme="majorHAnsi"/>
                <w:sz w:val="20"/>
                <w:szCs w:val="20"/>
              </w:rPr>
            </w:pPr>
          </w:p>
        </w:tc>
        <w:tc>
          <w:tcPr>
            <w:tcW w:w="1328"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DIASSO Bapion </w:t>
            </w:r>
          </w:p>
        </w:tc>
        <w:tc>
          <w:tcPr>
            <w:tcW w:w="1731"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CVD Bakata</w:t>
            </w:r>
          </w:p>
        </w:tc>
        <w:tc>
          <w:tcPr>
            <w:tcW w:w="1583" w:type="pct"/>
          </w:tcPr>
          <w:p w:rsidR="007E52AC" w:rsidRPr="00860A68" w:rsidRDefault="007E52AC" w:rsidP="007E52AC">
            <w:pPr>
              <w:rPr>
                <w:rFonts w:asciiTheme="majorHAnsi" w:hAnsiTheme="majorHAnsi"/>
                <w:sz w:val="20"/>
                <w:szCs w:val="20"/>
              </w:rPr>
            </w:pPr>
          </w:p>
        </w:tc>
      </w:tr>
      <w:tr w:rsidR="007E52AC" w:rsidRPr="00860A68" w:rsidTr="007E52AC">
        <w:tc>
          <w:tcPr>
            <w:tcW w:w="358" w:type="pct"/>
          </w:tcPr>
          <w:p w:rsidR="007E52AC" w:rsidRPr="00860A68" w:rsidRDefault="007E52AC" w:rsidP="007E52AC">
            <w:pPr>
              <w:rPr>
                <w:rFonts w:asciiTheme="majorHAnsi" w:hAnsiTheme="majorHAnsi"/>
                <w:sz w:val="20"/>
                <w:szCs w:val="20"/>
              </w:rPr>
            </w:pPr>
          </w:p>
        </w:tc>
        <w:tc>
          <w:tcPr>
            <w:tcW w:w="1328"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NIGNA Bitiou Adama </w:t>
            </w:r>
          </w:p>
        </w:tc>
        <w:tc>
          <w:tcPr>
            <w:tcW w:w="1731"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2eme Adjoint au Maire de Bakata</w:t>
            </w:r>
          </w:p>
        </w:tc>
        <w:tc>
          <w:tcPr>
            <w:tcW w:w="1583" w:type="pct"/>
          </w:tcPr>
          <w:p w:rsidR="007E52AC" w:rsidRPr="00860A68" w:rsidRDefault="007E52AC" w:rsidP="007E52AC">
            <w:pPr>
              <w:rPr>
                <w:rFonts w:asciiTheme="majorHAnsi" w:hAnsiTheme="majorHAnsi"/>
                <w:sz w:val="20"/>
                <w:szCs w:val="20"/>
              </w:rPr>
            </w:pPr>
          </w:p>
        </w:tc>
      </w:tr>
      <w:tr w:rsidR="007E52AC" w:rsidRPr="00860A68" w:rsidTr="007E52AC">
        <w:tc>
          <w:tcPr>
            <w:tcW w:w="358" w:type="pct"/>
          </w:tcPr>
          <w:p w:rsidR="007E52AC" w:rsidRPr="00860A68" w:rsidRDefault="007E52AC" w:rsidP="007E52AC">
            <w:pPr>
              <w:rPr>
                <w:rFonts w:asciiTheme="majorHAnsi" w:hAnsiTheme="majorHAnsi"/>
                <w:sz w:val="20"/>
                <w:szCs w:val="20"/>
              </w:rPr>
            </w:pPr>
          </w:p>
        </w:tc>
        <w:tc>
          <w:tcPr>
            <w:tcW w:w="1328"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NIKIEMA Barthélemy </w:t>
            </w:r>
          </w:p>
        </w:tc>
        <w:tc>
          <w:tcPr>
            <w:tcW w:w="1731"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1</w:t>
            </w:r>
            <w:r w:rsidRPr="00860A68">
              <w:rPr>
                <w:rFonts w:asciiTheme="majorHAnsi" w:hAnsiTheme="majorHAnsi"/>
                <w:sz w:val="20"/>
                <w:szCs w:val="20"/>
                <w:vertAlign w:val="superscript"/>
              </w:rPr>
              <w:t>er</w:t>
            </w:r>
            <w:r w:rsidRPr="00860A68">
              <w:rPr>
                <w:rFonts w:asciiTheme="majorHAnsi" w:hAnsiTheme="majorHAnsi"/>
                <w:sz w:val="20"/>
                <w:szCs w:val="20"/>
              </w:rPr>
              <w:t xml:space="preserve"> Adjoint au Maire de BAKATA</w:t>
            </w:r>
          </w:p>
        </w:tc>
        <w:tc>
          <w:tcPr>
            <w:tcW w:w="1583" w:type="pct"/>
          </w:tcPr>
          <w:p w:rsidR="007E52AC" w:rsidRPr="00860A68" w:rsidRDefault="007E52AC" w:rsidP="007E52AC">
            <w:pPr>
              <w:rPr>
                <w:rFonts w:asciiTheme="majorHAnsi" w:hAnsiTheme="majorHAnsi"/>
                <w:sz w:val="20"/>
                <w:szCs w:val="20"/>
              </w:rPr>
            </w:pPr>
          </w:p>
        </w:tc>
      </w:tr>
      <w:tr w:rsidR="007E52AC" w:rsidRPr="00860A68" w:rsidTr="007E52AC">
        <w:tc>
          <w:tcPr>
            <w:tcW w:w="358" w:type="pct"/>
          </w:tcPr>
          <w:p w:rsidR="007E52AC" w:rsidRPr="00860A68" w:rsidRDefault="007E52AC" w:rsidP="007E52AC">
            <w:pPr>
              <w:rPr>
                <w:rFonts w:asciiTheme="majorHAnsi" w:hAnsiTheme="majorHAnsi"/>
                <w:sz w:val="20"/>
                <w:szCs w:val="20"/>
              </w:rPr>
            </w:pPr>
          </w:p>
        </w:tc>
        <w:tc>
          <w:tcPr>
            <w:tcW w:w="1328"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NEBOUA Boubou Sébastien</w:t>
            </w:r>
          </w:p>
        </w:tc>
        <w:tc>
          <w:tcPr>
            <w:tcW w:w="1731"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Maire de BAKATA</w:t>
            </w:r>
          </w:p>
        </w:tc>
        <w:tc>
          <w:tcPr>
            <w:tcW w:w="1583"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76425312</w:t>
            </w:r>
          </w:p>
          <w:p w:rsidR="007E52AC" w:rsidRPr="00860A68" w:rsidRDefault="007E52AC" w:rsidP="007E52AC">
            <w:pPr>
              <w:rPr>
                <w:rFonts w:asciiTheme="majorHAnsi" w:hAnsiTheme="majorHAnsi"/>
                <w:sz w:val="20"/>
                <w:szCs w:val="20"/>
              </w:rPr>
            </w:pPr>
            <w:r w:rsidRPr="00860A68">
              <w:rPr>
                <w:rFonts w:asciiTheme="majorHAnsi" w:hAnsiTheme="majorHAnsi"/>
                <w:sz w:val="20"/>
                <w:szCs w:val="20"/>
              </w:rPr>
              <w:t>70566761</w:t>
            </w:r>
          </w:p>
          <w:p w:rsidR="007E52AC" w:rsidRPr="00860A68" w:rsidRDefault="00941921" w:rsidP="007E52AC">
            <w:pPr>
              <w:rPr>
                <w:rFonts w:asciiTheme="majorHAnsi" w:hAnsiTheme="majorHAnsi"/>
                <w:sz w:val="20"/>
                <w:szCs w:val="20"/>
              </w:rPr>
            </w:pPr>
            <w:hyperlink r:id="rId30" w:history="1">
              <w:r w:rsidR="007E52AC" w:rsidRPr="00860A68">
                <w:rPr>
                  <w:rStyle w:val="Lienhypertexte"/>
                  <w:rFonts w:asciiTheme="majorHAnsi" w:hAnsiTheme="majorHAnsi"/>
                  <w:sz w:val="20"/>
                  <w:szCs w:val="20"/>
                </w:rPr>
                <w:t>sebastienneboua@gmail.com</w:t>
              </w:r>
            </w:hyperlink>
            <w:r w:rsidR="007E52AC" w:rsidRPr="00860A68">
              <w:rPr>
                <w:rFonts w:asciiTheme="majorHAnsi" w:hAnsiTheme="majorHAnsi"/>
                <w:sz w:val="20"/>
                <w:szCs w:val="20"/>
              </w:rPr>
              <w:t xml:space="preserve"> </w:t>
            </w:r>
          </w:p>
        </w:tc>
      </w:tr>
    </w:tbl>
    <w:p w:rsidR="007E52AC" w:rsidRPr="00860A68" w:rsidRDefault="007E52AC" w:rsidP="007E52AC">
      <w:pPr>
        <w:rPr>
          <w:rFonts w:asciiTheme="majorHAnsi" w:hAnsiTheme="majorHAnsi"/>
        </w:rPr>
      </w:pPr>
    </w:p>
    <w:p w:rsidR="007E52AC" w:rsidRPr="00860A68" w:rsidRDefault="007E52AC" w:rsidP="007E52AC">
      <w:pPr>
        <w:rPr>
          <w:rFonts w:asciiTheme="majorHAnsi" w:hAnsiTheme="majorHAnsi"/>
          <w:sz w:val="22"/>
          <w:szCs w:val="22"/>
        </w:rPr>
      </w:pPr>
      <w:r w:rsidRPr="00860A68">
        <w:rPr>
          <w:rFonts w:asciiTheme="majorHAnsi" w:hAnsiTheme="majorHAnsi"/>
          <w:sz w:val="22"/>
          <w:szCs w:val="22"/>
        </w:rPr>
        <w:t>Jeudi 1</w:t>
      </w:r>
      <w:r w:rsidRPr="00860A68">
        <w:rPr>
          <w:rFonts w:asciiTheme="majorHAnsi" w:hAnsiTheme="majorHAnsi"/>
          <w:sz w:val="22"/>
          <w:szCs w:val="22"/>
          <w:vertAlign w:val="superscript"/>
        </w:rPr>
        <w:t>er</w:t>
      </w:r>
      <w:r w:rsidRPr="00860A68">
        <w:rPr>
          <w:rFonts w:asciiTheme="majorHAnsi" w:hAnsiTheme="majorHAnsi"/>
          <w:sz w:val="22"/>
          <w:szCs w:val="22"/>
        </w:rPr>
        <w:t xml:space="preserve"> février 2018 : Rencontre avec la Mairie de BOUGNOUNOU</w:t>
      </w:r>
    </w:p>
    <w:p w:rsidR="007E52AC" w:rsidRPr="00860A68" w:rsidRDefault="007E52AC" w:rsidP="007E52AC">
      <w:pPr>
        <w:rPr>
          <w:rFonts w:asciiTheme="majorHAnsi" w:hAnsiTheme="majorHAnsi"/>
        </w:rPr>
      </w:pPr>
    </w:p>
    <w:tbl>
      <w:tblPr>
        <w:tblStyle w:val="Grilledutableau"/>
        <w:tblW w:w="5000" w:type="pct"/>
        <w:tblLook w:val="04A0" w:firstRow="1" w:lastRow="0" w:firstColumn="1" w:lastColumn="0" w:noHBand="0" w:noVBand="1"/>
      </w:tblPr>
      <w:tblGrid>
        <w:gridCol w:w="663"/>
        <w:gridCol w:w="2466"/>
        <w:gridCol w:w="3640"/>
        <w:gridCol w:w="2517"/>
      </w:tblGrid>
      <w:tr w:rsidR="007E52AC" w:rsidRPr="00860A68" w:rsidTr="007E52AC">
        <w:tc>
          <w:tcPr>
            <w:tcW w:w="357"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N°</w:t>
            </w:r>
          </w:p>
        </w:tc>
        <w:tc>
          <w:tcPr>
            <w:tcW w:w="1328"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Nom et prénom</w:t>
            </w:r>
          </w:p>
        </w:tc>
        <w:tc>
          <w:tcPr>
            <w:tcW w:w="1960"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Structure</w:t>
            </w:r>
          </w:p>
        </w:tc>
        <w:tc>
          <w:tcPr>
            <w:tcW w:w="135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Téléphone </w:t>
            </w:r>
          </w:p>
        </w:tc>
      </w:tr>
      <w:tr w:rsidR="007E52AC" w:rsidRPr="00860A68" w:rsidTr="007E52AC">
        <w:tc>
          <w:tcPr>
            <w:tcW w:w="357" w:type="pct"/>
          </w:tcPr>
          <w:p w:rsidR="007E52AC" w:rsidRPr="00860A68" w:rsidRDefault="007E52AC" w:rsidP="007E52AC">
            <w:pPr>
              <w:rPr>
                <w:rFonts w:asciiTheme="majorHAnsi" w:hAnsiTheme="majorHAnsi"/>
                <w:sz w:val="20"/>
                <w:szCs w:val="20"/>
              </w:rPr>
            </w:pPr>
          </w:p>
        </w:tc>
        <w:tc>
          <w:tcPr>
            <w:tcW w:w="1328"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SAWADOGO Wendpanga Alain  </w:t>
            </w:r>
          </w:p>
        </w:tc>
        <w:tc>
          <w:tcPr>
            <w:tcW w:w="1960" w:type="pct"/>
          </w:tcPr>
          <w:p w:rsidR="007E52AC" w:rsidRPr="00860A68" w:rsidRDefault="00345066" w:rsidP="007E52AC">
            <w:pPr>
              <w:rPr>
                <w:rFonts w:asciiTheme="majorHAnsi" w:hAnsiTheme="majorHAnsi"/>
                <w:sz w:val="20"/>
                <w:szCs w:val="20"/>
              </w:rPr>
            </w:pPr>
            <w:r>
              <w:rPr>
                <w:rFonts w:asciiTheme="majorHAnsi" w:hAnsiTheme="majorHAnsi"/>
                <w:sz w:val="20"/>
                <w:szCs w:val="20"/>
              </w:rPr>
              <w:t>CPP-CO</w:t>
            </w:r>
          </w:p>
        </w:tc>
        <w:tc>
          <w:tcPr>
            <w:tcW w:w="135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70326275</w:t>
            </w:r>
          </w:p>
        </w:tc>
      </w:tr>
      <w:tr w:rsidR="007E52AC" w:rsidRPr="00860A68" w:rsidTr="007E52AC">
        <w:tc>
          <w:tcPr>
            <w:tcW w:w="357" w:type="pct"/>
          </w:tcPr>
          <w:p w:rsidR="007E52AC" w:rsidRPr="00860A68" w:rsidRDefault="007E52AC" w:rsidP="007E52AC">
            <w:pPr>
              <w:rPr>
                <w:rFonts w:asciiTheme="majorHAnsi" w:hAnsiTheme="majorHAnsi"/>
                <w:sz w:val="20"/>
                <w:szCs w:val="20"/>
              </w:rPr>
            </w:pPr>
          </w:p>
        </w:tc>
        <w:tc>
          <w:tcPr>
            <w:tcW w:w="1328"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TONANE Adama</w:t>
            </w:r>
          </w:p>
        </w:tc>
        <w:tc>
          <w:tcPr>
            <w:tcW w:w="1960" w:type="pct"/>
          </w:tcPr>
          <w:p w:rsidR="007E52AC" w:rsidRPr="00860A68" w:rsidRDefault="00345066" w:rsidP="007E52AC">
            <w:pPr>
              <w:rPr>
                <w:rFonts w:asciiTheme="majorHAnsi" w:hAnsiTheme="majorHAnsi"/>
                <w:sz w:val="20"/>
                <w:szCs w:val="20"/>
              </w:rPr>
            </w:pPr>
            <w:r>
              <w:rPr>
                <w:rFonts w:asciiTheme="majorHAnsi" w:hAnsiTheme="majorHAnsi"/>
                <w:sz w:val="20"/>
                <w:szCs w:val="20"/>
              </w:rPr>
              <w:t>CPP-CO</w:t>
            </w:r>
          </w:p>
        </w:tc>
        <w:tc>
          <w:tcPr>
            <w:tcW w:w="135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70133369</w:t>
            </w:r>
          </w:p>
        </w:tc>
      </w:tr>
      <w:tr w:rsidR="007E52AC" w:rsidRPr="00860A68" w:rsidTr="007E52AC">
        <w:tc>
          <w:tcPr>
            <w:tcW w:w="357" w:type="pct"/>
          </w:tcPr>
          <w:p w:rsidR="007E52AC" w:rsidRPr="00860A68" w:rsidRDefault="007E52AC" w:rsidP="007E52AC">
            <w:pPr>
              <w:rPr>
                <w:rFonts w:asciiTheme="majorHAnsi" w:hAnsiTheme="majorHAnsi"/>
                <w:sz w:val="20"/>
                <w:szCs w:val="20"/>
              </w:rPr>
            </w:pPr>
          </w:p>
        </w:tc>
        <w:tc>
          <w:tcPr>
            <w:tcW w:w="1328"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BENAON Ahmed Gislain </w:t>
            </w:r>
          </w:p>
        </w:tc>
        <w:tc>
          <w:tcPr>
            <w:tcW w:w="1960"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1</w:t>
            </w:r>
            <w:r w:rsidRPr="00860A68">
              <w:rPr>
                <w:rFonts w:asciiTheme="majorHAnsi" w:hAnsiTheme="majorHAnsi"/>
                <w:sz w:val="20"/>
                <w:szCs w:val="20"/>
                <w:vertAlign w:val="superscript"/>
              </w:rPr>
              <w:t>er</w:t>
            </w:r>
            <w:r w:rsidRPr="00860A68">
              <w:rPr>
                <w:rFonts w:asciiTheme="majorHAnsi" w:hAnsiTheme="majorHAnsi"/>
                <w:sz w:val="20"/>
                <w:szCs w:val="20"/>
              </w:rPr>
              <w:t xml:space="preserve"> adjoint au Maire</w:t>
            </w:r>
          </w:p>
        </w:tc>
        <w:tc>
          <w:tcPr>
            <w:tcW w:w="135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70563910</w:t>
            </w:r>
          </w:p>
        </w:tc>
      </w:tr>
      <w:tr w:rsidR="007E52AC" w:rsidRPr="00860A68" w:rsidTr="007E52AC">
        <w:tc>
          <w:tcPr>
            <w:tcW w:w="357" w:type="pct"/>
          </w:tcPr>
          <w:p w:rsidR="007E52AC" w:rsidRPr="00860A68" w:rsidRDefault="007E52AC" w:rsidP="007E52AC">
            <w:pPr>
              <w:rPr>
                <w:rFonts w:asciiTheme="majorHAnsi" w:hAnsiTheme="majorHAnsi"/>
                <w:sz w:val="20"/>
                <w:szCs w:val="20"/>
              </w:rPr>
            </w:pPr>
          </w:p>
        </w:tc>
        <w:tc>
          <w:tcPr>
            <w:tcW w:w="1328"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NIAGATE Ibrahima</w:t>
            </w:r>
          </w:p>
        </w:tc>
        <w:tc>
          <w:tcPr>
            <w:tcW w:w="1960"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Secrétaire général de Mairie</w:t>
            </w:r>
          </w:p>
        </w:tc>
        <w:tc>
          <w:tcPr>
            <w:tcW w:w="135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76146934</w:t>
            </w:r>
          </w:p>
        </w:tc>
      </w:tr>
      <w:tr w:rsidR="007E52AC" w:rsidRPr="00860A68" w:rsidTr="007E52AC">
        <w:tc>
          <w:tcPr>
            <w:tcW w:w="357" w:type="pct"/>
          </w:tcPr>
          <w:p w:rsidR="007E52AC" w:rsidRPr="00860A68" w:rsidRDefault="007E52AC" w:rsidP="007E52AC">
            <w:pPr>
              <w:rPr>
                <w:rFonts w:asciiTheme="majorHAnsi" w:hAnsiTheme="majorHAnsi"/>
                <w:sz w:val="20"/>
                <w:szCs w:val="20"/>
              </w:rPr>
            </w:pPr>
          </w:p>
        </w:tc>
        <w:tc>
          <w:tcPr>
            <w:tcW w:w="1328"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GUE Benn Aziz Didier </w:t>
            </w:r>
          </w:p>
        </w:tc>
        <w:tc>
          <w:tcPr>
            <w:tcW w:w="1960"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Agent domanial</w:t>
            </w:r>
          </w:p>
        </w:tc>
        <w:tc>
          <w:tcPr>
            <w:tcW w:w="135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71128860</w:t>
            </w:r>
          </w:p>
        </w:tc>
      </w:tr>
      <w:tr w:rsidR="007E52AC" w:rsidRPr="00860A68" w:rsidTr="007E52AC">
        <w:tc>
          <w:tcPr>
            <w:tcW w:w="357" w:type="pct"/>
          </w:tcPr>
          <w:p w:rsidR="007E52AC" w:rsidRPr="00860A68" w:rsidRDefault="007E52AC" w:rsidP="007E52AC">
            <w:pPr>
              <w:rPr>
                <w:rFonts w:asciiTheme="majorHAnsi" w:hAnsiTheme="majorHAnsi"/>
                <w:sz w:val="20"/>
                <w:szCs w:val="20"/>
              </w:rPr>
            </w:pPr>
          </w:p>
        </w:tc>
        <w:tc>
          <w:tcPr>
            <w:tcW w:w="1328"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ZIBA B. Bernard</w:t>
            </w:r>
          </w:p>
        </w:tc>
        <w:tc>
          <w:tcPr>
            <w:tcW w:w="1960"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Président CCFV du village de Nétiao</w:t>
            </w:r>
          </w:p>
        </w:tc>
        <w:tc>
          <w:tcPr>
            <w:tcW w:w="135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70794729</w:t>
            </w:r>
          </w:p>
        </w:tc>
      </w:tr>
      <w:tr w:rsidR="007E52AC" w:rsidRPr="00860A68" w:rsidTr="007E52AC">
        <w:tc>
          <w:tcPr>
            <w:tcW w:w="357" w:type="pct"/>
          </w:tcPr>
          <w:p w:rsidR="007E52AC" w:rsidRPr="00860A68" w:rsidRDefault="007E52AC" w:rsidP="007E52AC">
            <w:pPr>
              <w:rPr>
                <w:rFonts w:asciiTheme="majorHAnsi" w:hAnsiTheme="majorHAnsi"/>
                <w:sz w:val="20"/>
                <w:szCs w:val="20"/>
              </w:rPr>
            </w:pPr>
          </w:p>
        </w:tc>
        <w:tc>
          <w:tcPr>
            <w:tcW w:w="1328"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 xml:space="preserve">BENAON B. Narcisse </w:t>
            </w:r>
          </w:p>
        </w:tc>
        <w:tc>
          <w:tcPr>
            <w:tcW w:w="1960"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Secrétaire CCFV</w:t>
            </w:r>
          </w:p>
        </w:tc>
        <w:tc>
          <w:tcPr>
            <w:tcW w:w="135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71178187</w:t>
            </w:r>
          </w:p>
        </w:tc>
      </w:tr>
      <w:tr w:rsidR="007E52AC" w:rsidRPr="00860A68" w:rsidTr="007E52AC">
        <w:tc>
          <w:tcPr>
            <w:tcW w:w="357" w:type="pct"/>
          </w:tcPr>
          <w:p w:rsidR="007E52AC" w:rsidRPr="00860A68" w:rsidRDefault="007E52AC" w:rsidP="007E52AC">
            <w:pPr>
              <w:rPr>
                <w:rFonts w:asciiTheme="majorHAnsi" w:hAnsiTheme="majorHAnsi"/>
                <w:sz w:val="20"/>
                <w:szCs w:val="20"/>
              </w:rPr>
            </w:pPr>
          </w:p>
        </w:tc>
        <w:tc>
          <w:tcPr>
            <w:tcW w:w="1328"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NEYA Bapan</w:t>
            </w:r>
          </w:p>
        </w:tc>
        <w:tc>
          <w:tcPr>
            <w:tcW w:w="1960"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CVD Netiao</w:t>
            </w:r>
          </w:p>
        </w:tc>
        <w:tc>
          <w:tcPr>
            <w:tcW w:w="135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71115720</w:t>
            </w:r>
          </w:p>
        </w:tc>
      </w:tr>
      <w:tr w:rsidR="007E52AC" w:rsidRPr="00860A68" w:rsidTr="007E52AC">
        <w:tc>
          <w:tcPr>
            <w:tcW w:w="357" w:type="pct"/>
          </w:tcPr>
          <w:p w:rsidR="007E52AC" w:rsidRPr="00860A68" w:rsidRDefault="007E52AC" w:rsidP="007E52AC">
            <w:pPr>
              <w:rPr>
                <w:rFonts w:asciiTheme="majorHAnsi" w:hAnsiTheme="majorHAnsi"/>
                <w:sz w:val="20"/>
                <w:szCs w:val="20"/>
              </w:rPr>
            </w:pPr>
          </w:p>
        </w:tc>
        <w:tc>
          <w:tcPr>
            <w:tcW w:w="1328"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ZIBA Belibi</w:t>
            </w:r>
          </w:p>
        </w:tc>
        <w:tc>
          <w:tcPr>
            <w:tcW w:w="1960"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Président CFV Nétiao</w:t>
            </w:r>
          </w:p>
        </w:tc>
        <w:tc>
          <w:tcPr>
            <w:tcW w:w="135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71512218</w:t>
            </w:r>
          </w:p>
        </w:tc>
      </w:tr>
      <w:tr w:rsidR="007E52AC" w:rsidRPr="00860A68" w:rsidTr="007E52AC">
        <w:tc>
          <w:tcPr>
            <w:tcW w:w="357" w:type="pct"/>
          </w:tcPr>
          <w:p w:rsidR="007E52AC" w:rsidRPr="00860A68" w:rsidRDefault="007E52AC" w:rsidP="007E52AC">
            <w:pPr>
              <w:rPr>
                <w:rFonts w:asciiTheme="majorHAnsi" w:hAnsiTheme="majorHAnsi"/>
                <w:sz w:val="20"/>
                <w:szCs w:val="20"/>
              </w:rPr>
            </w:pPr>
          </w:p>
        </w:tc>
        <w:tc>
          <w:tcPr>
            <w:tcW w:w="1328"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NIGNAN Bitiou</w:t>
            </w:r>
          </w:p>
        </w:tc>
        <w:tc>
          <w:tcPr>
            <w:tcW w:w="1960"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Secrétaire CCFV Nétiao</w:t>
            </w:r>
          </w:p>
        </w:tc>
        <w:tc>
          <w:tcPr>
            <w:tcW w:w="135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71959909</w:t>
            </w:r>
          </w:p>
        </w:tc>
      </w:tr>
      <w:tr w:rsidR="007E52AC" w:rsidRPr="00860A68" w:rsidTr="007E52AC">
        <w:tc>
          <w:tcPr>
            <w:tcW w:w="357" w:type="pct"/>
          </w:tcPr>
          <w:p w:rsidR="007E52AC" w:rsidRPr="00860A68" w:rsidRDefault="007E52AC" w:rsidP="007E52AC">
            <w:pPr>
              <w:rPr>
                <w:rFonts w:asciiTheme="majorHAnsi" w:hAnsiTheme="majorHAnsi"/>
                <w:sz w:val="20"/>
                <w:szCs w:val="20"/>
              </w:rPr>
            </w:pPr>
          </w:p>
        </w:tc>
        <w:tc>
          <w:tcPr>
            <w:tcW w:w="1328"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BANAON B. Luc</w:t>
            </w:r>
          </w:p>
        </w:tc>
        <w:tc>
          <w:tcPr>
            <w:tcW w:w="1960"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Président CVD Bougnounou</w:t>
            </w:r>
          </w:p>
        </w:tc>
        <w:tc>
          <w:tcPr>
            <w:tcW w:w="135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70842173</w:t>
            </w:r>
          </w:p>
        </w:tc>
      </w:tr>
      <w:tr w:rsidR="007E52AC" w:rsidRPr="00860A68" w:rsidTr="007E52AC">
        <w:tc>
          <w:tcPr>
            <w:tcW w:w="357" w:type="pct"/>
          </w:tcPr>
          <w:p w:rsidR="007E52AC" w:rsidRPr="00860A68" w:rsidRDefault="007E52AC" w:rsidP="007E52AC">
            <w:pPr>
              <w:rPr>
                <w:rFonts w:asciiTheme="majorHAnsi" w:hAnsiTheme="majorHAnsi"/>
                <w:sz w:val="20"/>
                <w:szCs w:val="20"/>
              </w:rPr>
            </w:pPr>
          </w:p>
        </w:tc>
        <w:tc>
          <w:tcPr>
            <w:tcW w:w="1328"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BENAON Babou</w:t>
            </w:r>
          </w:p>
        </w:tc>
        <w:tc>
          <w:tcPr>
            <w:tcW w:w="1960"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Président CCFV Bougnounou</w:t>
            </w:r>
          </w:p>
        </w:tc>
        <w:tc>
          <w:tcPr>
            <w:tcW w:w="135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62049296</w:t>
            </w:r>
          </w:p>
        </w:tc>
      </w:tr>
      <w:tr w:rsidR="007E52AC" w:rsidRPr="00860A68" w:rsidTr="007E52AC">
        <w:tc>
          <w:tcPr>
            <w:tcW w:w="357" w:type="pct"/>
          </w:tcPr>
          <w:p w:rsidR="007E52AC" w:rsidRPr="00860A68" w:rsidRDefault="007E52AC" w:rsidP="007E52AC">
            <w:pPr>
              <w:rPr>
                <w:rFonts w:asciiTheme="majorHAnsi" w:hAnsiTheme="majorHAnsi"/>
                <w:sz w:val="20"/>
                <w:szCs w:val="20"/>
              </w:rPr>
            </w:pPr>
          </w:p>
        </w:tc>
        <w:tc>
          <w:tcPr>
            <w:tcW w:w="1328"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BENAON B. Olivier</w:t>
            </w:r>
          </w:p>
        </w:tc>
        <w:tc>
          <w:tcPr>
            <w:tcW w:w="1960"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CFV Bougnounou</w:t>
            </w:r>
          </w:p>
        </w:tc>
        <w:tc>
          <w:tcPr>
            <w:tcW w:w="135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76826838</w:t>
            </w:r>
          </w:p>
        </w:tc>
      </w:tr>
      <w:tr w:rsidR="007E52AC" w:rsidRPr="00860A68" w:rsidTr="007E52AC">
        <w:tc>
          <w:tcPr>
            <w:tcW w:w="357" w:type="pct"/>
          </w:tcPr>
          <w:p w:rsidR="007E52AC" w:rsidRPr="00860A68" w:rsidRDefault="007E52AC" w:rsidP="007E52AC">
            <w:pPr>
              <w:rPr>
                <w:rFonts w:asciiTheme="majorHAnsi" w:hAnsiTheme="majorHAnsi"/>
                <w:sz w:val="20"/>
                <w:szCs w:val="20"/>
              </w:rPr>
            </w:pPr>
          </w:p>
        </w:tc>
        <w:tc>
          <w:tcPr>
            <w:tcW w:w="1328"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SANFO Souleymane</w:t>
            </w:r>
          </w:p>
        </w:tc>
        <w:tc>
          <w:tcPr>
            <w:tcW w:w="1960"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CFV Nétiao</w:t>
            </w:r>
          </w:p>
        </w:tc>
        <w:tc>
          <w:tcPr>
            <w:tcW w:w="135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76818020</w:t>
            </w:r>
          </w:p>
        </w:tc>
      </w:tr>
      <w:tr w:rsidR="007E52AC" w:rsidRPr="00860A68" w:rsidTr="007E52AC">
        <w:tc>
          <w:tcPr>
            <w:tcW w:w="357" w:type="pct"/>
          </w:tcPr>
          <w:p w:rsidR="007E52AC" w:rsidRPr="00860A68" w:rsidRDefault="007E52AC" w:rsidP="007E52AC">
            <w:pPr>
              <w:rPr>
                <w:rFonts w:asciiTheme="majorHAnsi" w:hAnsiTheme="majorHAnsi"/>
                <w:sz w:val="20"/>
                <w:szCs w:val="20"/>
              </w:rPr>
            </w:pPr>
          </w:p>
        </w:tc>
        <w:tc>
          <w:tcPr>
            <w:tcW w:w="1328"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BENAO Batiama</w:t>
            </w:r>
          </w:p>
        </w:tc>
        <w:tc>
          <w:tcPr>
            <w:tcW w:w="1960"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CFV Bougnounou</w:t>
            </w:r>
          </w:p>
        </w:tc>
        <w:tc>
          <w:tcPr>
            <w:tcW w:w="1355" w:type="pct"/>
          </w:tcPr>
          <w:p w:rsidR="007E52AC" w:rsidRPr="00860A68" w:rsidRDefault="007E52AC" w:rsidP="007E52AC">
            <w:pPr>
              <w:rPr>
                <w:rFonts w:asciiTheme="majorHAnsi" w:hAnsiTheme="majorHAnsi"/>
                <w:sz w:val="20"/>
                <w:szCs w:val="20"/>
              </w:rPr>
            </w:pPr>
            <w:r w:rsidRPr="00860A68">
              <w:rPr>
                <w:rFonts w:asciiTheme="majorHAnsi" w:hAnsiTheme="majorHAnsi"/>
                <w:sz w:val="20"/>
                <w:szCs w:val="20"/>
              </w:rPr>
              <w:t>70671249</w:t>
            </w:r>
          </w:p>
        </w:tc>
      </w:tr>
    </w:tbl>
    <w:p w:rsidR="00941921" w:rsidRDefault="00941921" w:rsidP="007551CB">
      <w:pPr>
        <w:spacing w:after="200" w:line="276" w:lineRule="auto"/>
        <w:rPr>
          <w:rFonts w:asciiTheme="majorHAnsi" w:hAnsiTheme="majorHAnsi"/>
          <w:sz w:val="22"/>
          <w:szCs w:val="22"/>
        </w:rPr>
      </w:pPr>
    </w:p>
    <w:p w:rsidR="00941921" w:rsidRDefault="00941921">
      <w:pPr>
        <w:spacing w:after="200" w:line="276" w:lineRule="auto"/>
        <w:rPr>
          <w:rFonts w:asciiTheme="majorHAnsi" w:hAnsiTheme="majorHAnsi"/>
          <w:sz w:val="22"/>
          <w:szCs w:val="22"/>
        </w:rPr>
      </w:pPr>
      <w:r>
        <w:rPr>
          <w:rFonts w:asciiTheme="majorHAnsi" w:hAnsiTheme="majorHAnsi"/>
          <w:sz w:val="22"/>
          <w:szCs w:val="22"/>
        </w:rPr>
        <w:br w:type="page"/>
      </w:r>
    </w:p>
    <w:p w:rsidR="00941921" w:rsidRDefault="00941921" w:rsidP="00941921">
      <w:pPr>
        <w:pStyle w:val="Titre2"/>
        <w:numPr>
          <w:ilvl w:val="0"/>
          <w:numId w:val="0"/>
        </w:numPr>
        <w:ind w:left="720" w:hanging="720"/>
        <w:sectPr w:rsidR="00941921" w:rsidSect="009007D7">
          <w:pgSz w:w="11906" w:h="16838" w:code="9"/>
          <w:pgMar w:top="1418" w:right="1418" w:bottom="1418" w:left="1418" w:header="709" w:footer="709" w:gutter="0"/>
          <w:cols w:space="708"/>
          <w:docGrid w:linePitch="360"/>
        </w:sectPr>
      </w:pPr>
    </w:p>
    <w:p w:rsidR="00941921" w:rsidRPr="007E52AC" w:rsidRDefault="00941921" w:rsidP="00941921">
      <w:pPr>
        <w:pStyle w:val="Titre2"/>
        <w:numPr>
          <w:ilvl w:val="0"/>
          <w:numId w:val="0"/>
        </w:numPr>
        <w:ind w:left="720" w:hanging="720"/>
      </w:pPr>
      <w:bookmarkStart w:id="81" w:name="_Toc508788942"/>
      <w:r>
        <w:lastRenderedPageBreak/>
        <w:t>Annexe 2 : tableau de suivi des indicateurs renseignes par l’UCP</w:t>
      </w:r>
      <w:bookmarkEnd w:id="81"/>
      <w:r w:rsidRPr="007E52AC">
        <w:t xml:space="preserve"> </w:t>
      </w:r>
    </w:p>
    <w:tbl>
      <w:tblPr>
        <w:tblW w:w="5000" w:type="pct"/>
        <w:tblLayout w:type="fixed"/>
        <w:tblCellMar>
          <w:left w:w="70" w:type="dxa"/>
          <w:right w:w="70" w:type="dxa"/>
        </w:tblCellMar>
        <w:tblLook w:val="04A0" w:firstRow="1" w:lastRow="0" w:firstColumn="1" w:lastColumn="0" w:noHBand="0" w:noVBand="1"/>
      </w:tblPr>
      <w:tblGrid>
        <w:gridCol w:w="1352"/>
        <w:gridCol w:w="1286"/>
        <w:gridCol w:w="1849"/>
        <w:gridCol w:w="1418"/>
        <w:gridCol w:w="713"/>
        <w:gridCol w:w="849"/>
        <w:gridCol w:w="710"/>
        <w:gridCol w:w="1418"/>
        <w:gridCol w:w="710"/>
        <w:gridCol w:w="710"/>
        <w:gridCol w:w="710"/>
        <w:gridCol w:w="710"/>
        <w:gridCol w:w="707"/>
        <w:gridCol w:w="1908"/>
      </w:tblGrid>
      <w:tr w:rsidR="00AA3112" w:rsidRPr="00941921" w:rsidTr="00B94B78">
        <w:trPr>
          <w:trHeight w:val="561"/>
        </w:trPr>
        <w:tc>
          <w:tcPr>
            <w:tcW w:w="449" w:type="pct"/>
            <w:vMerge w:val="restart"/>
            <w:tcBorders>
              <w:top w:val="single" w:sz="4" w:space="0" w:color="auto"/>
              <w:left w:val="single" w:sz="4" w:space="0" w:color="auto"/>
              <w:bottom w:val="single" w:sz="4" w:space="0" w:color="auto"/>
              <w:right w:val="single" w:sz="4" w:space="0" w:color="auto"/>
            </w:tcBorders>
            <w:shd w:val="clear" w:color="000000" w:fill="F2F2F2"/>
            <w:hideMark/>
          </w:tcPr>
          <w:p w:rsidR="00941921" w:rsidRPr="00941921" w:rsidRDefault="00941921" w:rsidP="00AA3112">
            <w:pPr>
              <w:jc w:val="center"/>
              <w:rPr>
                <w:rFonts w:ascii="Arial Narrow" w:hAnsi="Arial Narrow" w:cs="Arial"/>
                <w:bCs/>
                <w:sz w:val="18"/>
                <w:szCs w:val="18"/>
              </w:rPr>
            </w:pPr>
            <w:r w:rsidRPr="00941921">
              <w:rPr>
                <w:rFonts w:ascii="Arial Narrow" w:hAnsi="Arial Narrow" w:cs="Arial"/>
                <w:bCs/>
                <w:sz w:val="18"/>
                <w:szCs w:val="18"/>
              </w:rPr>
              <w:t>Stratégie / Résultat</w:t>
            </w:r>
          </w:p>
        </w:tc>
        <w:tc>
          <w:tcPr>
            <w:tcW w:w="427" w:type="pct"/>
            <w:vMerge w:val="restart"/>
            <w:tcBorders>
              <w:top w:val="single" w:sz="4" w:space="0" w:color="auto"/>
              <w:left w:val="single" w:sz="4" w:space="0" w:color="auto"/>
              <w:bottom w:val="single" w:sz="4" w:space="0" w:color="auto"/>
              <w:right w:val="single" w:sz="4" w:space="0" w:color="auto"/>
            </w:tcBorders>
            <w:shd w:val="clear" w:color="000000" w:fill="F2F2F2"/>
            <w:noWrap/>
            <w:hideMark/>
          </w:tcPr>
          <w:p w:rsidR="00941921" w:rsidRPr="00941921" w:rsidRDefault="00941921" w:rsidP="00AA3112">
            <w:pPr>
              <w:jc w:val="center"/>
              <w:rPr>
                <w:rFonts w:ascii="Arial Narrow" w:hAnsi="Arial Narrow" w:cs="Arial"/>
                <w:bCs/>
                <w:sz w:val="18"/>
                <w:szCs w:val="18"/>
              </w:rPr>
            </w:pPr>
            <w:r w:rsidRPr="00941921">
              <w:rPr>
                <w:rFonts w:ascii="Arial Narrow" w:hAnsi="Arial Narrow" w:cs="Arial"/>
                <w:bCs/>
                <w:sz w:val="18"/>
                <w:szCs w:val="18"/>
              </w:rPr>
              <w:t>Produit</w:t>
            </w:r>
          </w:p>
        </w:tc>
        <w:tc>
          <w:tcPr>
            <w:tcW w:w="1085" w:type="pct"/>
            <w:gridSpan w:val="2"/>
            <w:tcBorders>
              <w:top w:val="single" w:sz="8" w:space="0" w:color="auto"/>
              <w:left w:val="single" w:sz="4" w:space="0" w:color="auto"/>
              <w:bottom w:val="single" w:sz="4" w:space="0" w:color="auto"/>
              <w:right w:val="single" w:sz="8" w:space="0" w:color="000000"/>
            </w:tcBorders>
            <w:shd w:val="clear" w:color="000000" w:fill="F2F2F2"/>
            <w:hideMark/>
          </w:tcPr>
          <w:p w:rsidR="00941921" w:rsidRPr="00941921" w:rsidRDefault="00941921" w:rsidP="00AA3112">
            <w:pPr>
              <w:jc w:val="center"/>
              <w:rPr>
                <w:rFonts w:ascii="Arial Narrow" w:hAnsi="Arial Narrow" w:cs="Arial"/>
                <w:bCs/>
                <w:sz w:val="18"/>
                <w:szCs w:val="18"/>
              </w:rPr>
            </w:pPr>
            <w:r w:rsidRPr="00941921">
              <w:rPr>
                <w:rFonts w:ascii="Arial Narrow" w:hAnsi="Arial Narrow" w:cs="Arial"/>
                <w:bCs/>
                <w:sz w:val="18"/>
                <w:szCs w:val="18"/>
              </w:rPr>
              <w:t>Indicateurs objectivement vérifiables</w:t>
            </w:r>
          </w:p>
        </w:tc>
        <w:tc>
          <w:tcPr>
            <w:tcW w:w="519" w:type="pct"/>
            <w:gridSpan w:val="2"/>
            <w:tcBorders>
              <w:top w:val="single" w:sz="8" w:space="0" w:color="auto"/>
              <w:left w:val="nil"/>
              <w:bottom w:val="single" w:sz="4" w:space="0" w:color="auto"/>
              <w:right w:val="single" w:sz="8" w:space="0" w:color="000000"/>
            </w:tcBorders>
            <w:shd w:val="clear" w:color="000000" w:fill="F2F2F2"/>
            <w:hideMark/>
          </w:tcPr>
          <w:p w:rsidR="00941921" w:rsidRPr="00941921" w:rsidRDefault="00941921" w:rsidP="00AA3112">
            <w:pPr>
              <w:jc w:val="center"/>
              <w:rPr>
                <w:rFonts w:ascii="Arial Narrow" w:hAnsi="Arial Narrow" w:cs="Arial"/>
                <w:bCs/>
                <w:sz w:val="18"/>
                <w:szCs w:val="18"/>
              </w:rPr>
            </w:pPr>
            <w:r w:rsidRPr="00941921">
              <w:rPr>
                <w:rFonts w:ascii="Arial Narrow" w:hAnsi="Arial Narrow" w:cs="Arial"/>
                <w:bCs/>
                <w:sz w:val="18"/>
                <w:szCs w:val="18"/>
              </w:rPr>
              <w:t>Situation de référence (Début du projet)</w:t>
            </w:r>
          </w:p>
        </w:tc>
        <w:tc>
          <w:tcPr>
            <w:tcW w:w="707" w:type="pct"/>
            <w:gridSpan w:val="2"/>
            <w:tcBorders>
              <w:top w:val="single" w:sz="8" w:space="0" w:color="auto"/>
              <w:left w:val="nil"/>
              <w:bottom w:val="single" w:sz="4" w:space="0" w:color="auto"/>
              <w:right w:val="single" w:sz="8" w:space="0" w:color="000000"/>
            </w:tcBorders>
            <w:shd w:val="clear" w:color="000000" w:fill="F2F2F2"/>
            <w:hideMark/>
          </w:tcPr>
          <w:p w:rsidR="00941921" w:rsidRPr="00941921" w:rsidRDefault="00941921" w:rsidP="00AA3112">
            <w:pPr>
              <w:jc w:val="center"/>
              <w:rPr>
                <w:rFonts w:ascii="Arial Narrow" w:hAnsi="Arial Narrow" w:cs="Arial"/>
                <w:bCs/>
                <w:sz w:val="18"/>
                <w:szCs w:val="18"/>
              </w:rPr>
            </w:pPr>
            <w:r w:rsidRPr="00941921">
              <w:rPr>
                <w:rFonts w:ascii="Arial Narrow" w:hAnsi="Arial Narrow" w:cs="Arial"/>
                <w:bCs/>
                <w:sz w:val="18"/>
                <w:szCs w:val="18"/>
              </w:rPr>
              <w:t>Valeur cible attendue de la phase en cours</w:t>
            </w:r>
          </w:p>
        </w:tc>
        <w:tc>
          <w:tcPr>
            <w:tcW w:w="236" w:type="pct"/>
            <w:tcBorders>
              <w:top w:val="single" w:sz="8" w:space="0" w:color="auto"/>
              <w:left w:val="nil"/>
              <w:bottom w:val="nil"/>
              <w:right w:val="single" w:sz="8" w:space="0" w:color="auto"/>
            </w:tcBorders>
            <w:shd w:val="clear" w:color="000000" w:fill="F2F2F2"/>
            <w:hideMark/>
          </w:tcPr>
          <w:p w:rsidR="00941921" w:rsidRPr="00941921" w:rsidRDefault="00941921" w:rsidP="00AA3112">
            <w:pPr>
              <w:jc w:val="center"/>
              <w:rPr>
                <w:rFonts w:ascii="Arial Narrow" w:hAnsi="Arial Narrow" w:cs="Arial"/>
                <w:bCs/>
                <w:sz w:val="18"/>
                <w:szCs w:val="18"/>
              </w:rPr>
            </w:pPr>
            <w:r w:rsidRPr="00941921">
              <w:rPr>
                <w:rFonts w:ascii="Arial Narrow" w:hAnsi="Arial Narrow" w:cs="Arial"/>
                <w:bCs/>
                <w:sz w:val="18"/>
                <w:szCs w:val="18"/>
              </w:rPr>
              <w:t>Valeur  atteinte cumulée</w:t>
            </w:r>
          </w:p>
        </w:tc>
        <w:tc>
          <w:tcPr>
            <w:tcW w:w="236" w:type="pct"/>
            <w:tcBorders>
              <w:top w:val="single" w:sz="8" w:space="0" w:color="auto"/>
              <w:left w:val="nil"/>
              <w:bottom w:val="nil"/>
              <w:right w:val="single" w:sz="8" w:space="0" w:color="auto"/>
            </w:tcBorders>
            <w:shd w:val="clear" w:color="000000" w:fill="F2F2F2"/>
            <w:hideMark/>
          </w:tcPr>
          <w:p w:rsidR="00941921" w:rsidRPr="00941921" w:rsidRDefault="00941921" w:rsidP="00AA3112">
            <w:pPr>
              <w:jc w:val="center"/>
              <w:rPr>
                <w:rFonts w:ascii="Arial Narrow" w:hAnsi="Arial Narrow" w:cs="Arial"/>
                <w:bCs/>
                <w:sz w:val="18"/>
                <w:szCs w:val="18"/>
              </w:rPr>
            </w:pPr>
            <w:r w:rsidRPr="00941921">
              <w:rPr>
                <w:rFonts w:ascii="Arial Narrow" w:hAnsi="Arial Narrow" w:cs="Arial"/>
                <w:bCs/>
                <w:sz w:val="18"/>
                <w:szCs w:val="18"/>
              </w:rPr>
              <w:t>Valeur   atteinte en 2014</w:t>
            </w:r>
          </w:p>
        </w:tc>
        <w:tc>
          <w:tcPr>
            <w:tcW w:w="236" w:type="pct"/>
            <w:tcBorders>
              <w:top w:val="single" w:sz="8" w:space="0" w:color="auto"/>
              <w:left w:val="nil"/>
              <w:bottom w:val="nil"/>
              <w:right w:val="single" w:sz="8" w:space="0" w:color="auto"/>
            </w:tcBorders>
            <w:shd w:val="clear" w:color="000000" w:fill="F2F2F2"/>
            <w:hideMark/>
          </w:tcPr>
          <w:p w:rsidR="00941921" w:rsidRPr="00941921" w:rsidRDefault="00941921" w:rsidP="00AA3112">
            <w:pPr>
              <w:jc w:val="center"/>
              <w:rPr>
                <w:rFonts w:ascii="Arial Narrow" w:hAnsi="Arial Narrow" w:cs="Arial"/>
                <w:bCs/>
                <w:sz w:val="18"/>
                <w:szCs w:val="18"/>
              </w:rPr>
            </w:pPr>
            <w:r w:rsidRPr="00941921">
              <w:rPr>
                <w:rFonts w:ascii="Arial Narrow" w:hAnsi="Arial Narrow" w:cs="Arial"/>
                <w:bCs/>
                <w:sz w:val="18"/>
                <w:szCs w:val="18"/>
              </w:rPr>
              <w:t>Valeur   atteinte en 2015</w:t>
            </w:r>
          </w:p>
        </w:tc>
        <w:tc>
          <w:tcPr>
            <w:tcW w:w="236" w:type="pct"/>
            <w:tcBorders>
              <w:top w:val="single" w:sz="8" w:space="0" w:color="auto"/>
              <w:left w:val="nil"/>
              <w:bottom w:val="nil"/>
              <w:right w:val="nil"/>
            </w:tcBorders>
            <w:shd w:val="clear" w:color="000000" w:fill="F2F2F2"/>
            <w:hideMark/>
          </w:tcPr>
          <w:p w:rsidR="00941921" w:rsidRPr="00941921" w:rsidRDefault="00941921" w:rsidP="00AA3112">
            <w:pPr>
              <w:jc w:val="center"/>
              <w:rPr>
                <w:rFonts w:ascii="Arial Narrow" w:hAnsi="Arial Narrow" w:cs="Arial"/>
                <w:bCs/>
                <w:sz w:val="18"/>
                <w:szCs w:val="18"/>
              </w:rPr>
            </w:pPr>
            <w:r w:rsidRPr="00941921">
              <w:rPr>
                <w:rFonts w:ascii="Arial Narrow" w:hAnsi="Arial Narrow" w:cs="Arial"/>
                <w:bCs/>
                <w:sz w:val="18"/>
                <w:szCs w:val="18"/>
              </w:rPr>
              <w:t>Valeur   atteinte en 2016</w:t>
            </w:r>
          </w:p>
        </w:tc>
        <w:tc>
          <w:tcPr>
            <w:tcW w:w="235" w:type="pct"/>
            <w:tcBorders>
              <w:top w:val="single" w:sz="8" w:space="0" w:color="auto"/>
              <w:left w:val="single" w:sz="4" w:space="0" w:color="auto"/>
              <w:bottom w:val="single" w:sz="4" w:space="0" w:color="auto"/>
              <w:right w:val="single" w:sz="4" w:space="0" w:color="auto"/>
            </w:tcBorders>
            <w:shd w:val="clear" w:color="000000" w:fill="F2F2F2"/>
            <w:hideMark/>
          </w:tcPr>
          <w:p w:rsidR="00941921" w:rsidRPr="00941921" w:rsidRDefault="00941921" w:rsidP="00AA3112">
            <w:pPr>
              <w:jc w:val="center"/>
              <w:rPr>
                <w:rFonts w:ascii="Arial Narrow" w:hAnsi="Arial Narrow" w:cs="Arial"/>
                <w:bCs/>
                <w:sz w:val="18"/>
                <w:szCs w:val="18"/>
              </w:rPr>
            </w:pPr>
            <w:r w:rsidRPr="00941921">
              <w:rPr>
                <w:rFonts w:ascii="Arial Narrow" w:hAnsi="Arial Narrow" w:cs="Arial"/>
                <w:bCs/>
                <w:sz w:val="18"/>
                <w:szCs w:val="18"/>
              </w:rPr>
              <w:t>Valeur   atteinte en 2017</w:t>
            </w:r>
          </w:p>
        </w:tc>
        <w:tc>
          <w:tcPr>
            <w:tcW w:w="634" w:type="pct"/>
            <w:tcBorders>
              <w:top w:val="single" w:sz="8" w:space="0" w:color="auto"/>
              <w:left w:val="nil"/>
              <w:bottom w:val="single" w:sz="4" w:space="0" w:color="auto"/>
              <w:right w:val="single" w:sz="4" w:space="0" w:color="auto"/>
            </w:tcBorders>
            <w:shd w:val="clear" w:color="000000" w:fill="F2F2F2"/>
            <w:hideMark/>
          </w:tcPr>
          <w:p w:rsidR="00941921" w:rsidRPr="00941921" w:rsidRDefault="00941921" w:rsidP="00AA3112">
            <w:pPr>
              <w:jc w:val="center"/>
              <w:rPr>
                <w:rFonts w:ascii="Arial Narrow" w:hAnsi="Arial Narrow" w:cs="Arial"/>
                <w:bCs/>
                <w:sz w:val="18"/>
                <w:szCs w:val="18"/>
              </w:rPr>
            </w:pPr>
            <w:r w:rsidRPr="00941921">
              <w:rPr>
                <w:rFonts w:ascii="Arial Narrow" w:hAnsi="Arial Narrow" w:cs="Arial"/>
                <w:bCs/>
                <w:sz w:val="18"/>
                <w:szCs w:val="18"/>
              </w:rPr>
              <w:t>Commentaires des écarts constatés</w:t>
            </w:r>
          </w:p>
        </w:tc>
      </w:tr>
      <w:tr w:rsidR="00AA3112" w:rsidRPr="00941921" w:rsidTr="00B94B78">
        <w:trPr>
          <w:trHeight w:val="367"/>
        </w:trPr>
        <w:tc>
          <w:tcPr>
            <w:tcW w:w="449" w:type="pct"/>
            <w:vMerge/>
            <w:tcBorders>
              <w:top w:val="single" w:sz="4" w:space="0" w:color="auto"/>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27" w:type="pct"/>
            <w:vMerge/>
            <w:tcBorders>
              <w:top w:val="single" w:sz="4" w:space="0" w:color="auto"/>
              <w:left w:val="single" w:sz="4" w:space="0" w:color="auto"/>
              <w:bottom w:val="single" w:sz="4" w:space="0" w:color="auto"/>
              <w:right w:val="nil"/>
            </w:tcBorders>
            <w:vAlign w:val="center"/>
            <w:hideMark/>
          </w:tcPr>
          <w:p w:rsidR="00941921" w:rsidRPr="00941921" w:rsidRDefault="00941921" w:rsidP="00941921">
            <w:pPr>
              <w:rPr>
                <w:rFonts w:ascii="Arial Narrow" w:hAnsi="Arial Narrow" w:cs="Arial"/>
                <w:bCs/>
                <w:sz w:val="18"/>
                <w:szCs w:val="18"/>
              </w:rPr>
            </w:pPr>
          </w:p>
        </w:tc>
        <w:tc>
          <w:tcPr>
            <w:tcW w:w="614" w:type="pct"/>
            <w:tcBorders>
              <w:top w:val="nil"/>
              <w:left w:val="single" w:sz="4" w:space="0" w:color="auto"/>
              <w:bottom w:val="single" w:sz="4" w:space="0" w:color="auto"/>
              <w:right w:val="single" w:sz="4" w:space="0" w:color="auto"/>
            </w:tcBorders>
            <w:shd w:val="clear" w:color="000000" w:fill="F2F2F2"/>
            <w:hideMark/>
          </w:tcPr>
          <w:p w:rsidR="00941921" w:rsidRPr="00941921" w:rsidRDefault="00941921" w:rsidP="00AA3112">
            <w:pPr>
              <w:jc w:val="center"/>
              <w:rPr>
                <w:rFonts w:ascii="Arial Narrow" w:hAnsi="Arial Narrow" w:cs="Arial"/>
                <w:bCs/>
                <w:sz w:val="18"/>
                <w:szCs w:val="18"/>
              </w:rPr>
            </w:pPr>
            <w:r w:rsidRPr="00941921">
              <w:rPr>
                <w:rFonts w:ascii="Arial Narrow" w:hAnsi="Arial Narrow" w:cs="Arial"/>
                <w:bCs/>
                <w:sz w:val="18"/>
                <w:szCs w:val="18"/>
              </w:rPr>
              <w:t>Libellé</w:t>
            </w:r>
          </w:p>
        </w:tc>
        <w:tc>
          <w:tcPr>
            <w:tcW w:w="471" w:type="pct"/>
            <w:tcBorders>
              <w:top w:val="nil"/>
              <w:left w:val="nil"/>
              <w:bottom w:val="single" w:sz="4" w:space="0" w:color="auto"/>
              <w:right w:val="single" w:sz="4" w:space="0" w:color="auto"/>
            </w:tcBorders>
            <w:shd w:val="clear" w:color="000000" w:fill="F2F2F2"/>
            <w:hideMark/>
          </w:tcPr>
          <w:p w:rsidR="00941921" w:rsidRPr="00941921" w:rsidRDefault="00941921" w:rsidP="00AA3112">
            <w:pPr>
              <w:jc w:val="center"/>
              <w:rPr>
                <w:rFonts w:ascii="Arial Narrow" w:hAnsi="Arial Narrow" w:cs="Arial"/>
                <w:bCs/>
                <w:sz w:val="18"/>
                <w:szCs w:val="18"/>
              </w:rPr>
            </w:pPr>
            <w:r w:rsidRPr="00941921">
              <w:rPr>
                <w:rFonts w:ascii="Arial Narrow" w:hAnsi="Arial Narrow" w:cs="Arial"/>
                <w:bCs/>
                <w:sz w:val="18"/>
                <w:szCs w:val="18"/>
              </w:rPr>
              <w:t>Unité de mesure</w:t>
            </w:r>
          </w:p>
        </w:tc>
        <w:tc>
          <w:tcPr>
            <w:tcW w:w="237" w:type="pct"/>
            <w:tcBorders>
              <w:top w:val="nil"/>
              <w:left w:val="nil"/>
              <w:bottom w:val="single" w:sz="4" w:space="0" w:color="auto"/>
              <w:right w:val="single" w:sz="4" w:space="0" w:color="auto"/>
            </w:tcBorders>
            <w:shd w:val="clear" w:color="000000" w:fill="F2F2F2"/>
            <w:hideMark/>
          </w:tcPr>
          <w:p w:rsidR="00941921" w:rsidRPr="00941921" w:rsidRDefault="00941921" w:rsidP="00AA3112">
            <w:pPr>
              <w:jc w:val="center"/>
              <w:rPr>
                <w:rFonts w:ascii="Arial Narrow" w:hAnsi="Arial Narrow" w:cs="Arial"/>
                <w:bCs/>
                <w:sz w:val="18"/>
                <w:szCs w:val="18"/>
              </w:rPr>
            </w:pPr>
            <w:r w:rsidRPr="00941921">
              <w:rPr>
                <w:rFonts w:ascii="Arial Narrow" w:hAnsi="Arial Narrow" w:cs="Arial"/>
                <w:bCs/>
                <w:sz w:val="18"/>
                <w:szCs w:val="18"/>
              </w:rPr>
              <w:t>Année</w:t>
            </w:r>
          </w:p>
        </w:tc>
        <w:tc>
          <w:tcPr>
            <w:tcW w:w="282" w:type="pct"/>
            <w:tcBorders>
              <w:top w:val="nil"/>
              <w:left w:val="nil"/>
              <w:bottom w:val="single" w:sz="4" w:space="0" w:color="auto"/>
              <w:right w:val="single" w:sz="4" w:space="0" w:color="auto"/>
            </w:tcBorders>
            <w:shd w:val="clear" w:color="000000" w:fill="F2F2F2"/>
            <w:hideMark/>
          </w:tcPr>
          <w:p w:rsidR="00941921" w:rsidRPr="00941921" w:rsidRDefault="00941921" w:rsidP="00AA3112">
            <w:pPr>
              <w:jc w:val="center"/>
              <w:rPr>
                <w:rFonts w:ascii="Arial Narrow" w:hAnsi="Arial Narrow" w:cs="Arial"/>
                <w:bCs/>
                <w:sz w:val="18"/>
                <w:szCs w:val="18"/>
              </w:rPr>
            </w:pPr>
            <w:r w:rsidRPr="00941921">
              <w:rPr>
                <w:rFonts w:ascii="Arial Narrow" w:hAnsi="Arial Narrow" w:cs="Arial"/>
                <w:bCs/>
                <w:sz w:val="18"/>
                <w:szCs w:val="18"/>
              </w:rPr>
              <w:t>Valeur</w:t>
            </w:r>
          </w:p>
        </w:tc>
        <w:tc>
          <w:tcPr>
            <w:tcW w:w="236" w:type="pct"/>
            <w:tcBorders>
              <w:top w:val="nil"/>
              <w:left w:val="nil"/>
              <w:bottom w:val="single" w:sz="4" w:space="0" w:color="auto"/>
              <w:right w:val="single" w:sz="4" w:space="0" w:color="auto"/>
            </w:tcBorders>
            <w:shd w:val="clear" w:color="000000" w:fill="F2F2F2"/>
            <w:hideMark/>
          </w:tcPr>
          <w:p w:rsidR="00941921" w:rsidRPr="00941921" w:rsidRDefault="00941921" w:rsidP="00AA3112">
            <w:pPr>
              <w:jc w:val="center"/>
              <w:rPr>
                <w:rFonts w:ascii="Arial Narrow" w:hAnsi="Arial Narrow" w:cs="Arial"/>
                <w:bCs/>
                <w:sz w:val="18"/>
                <w:szCs w:val="18"/>
              </w:rPr>
            </w:pPr>
            <w:r w:rsidRPr="00941921">
              <w:rPr>
                <w:rFonts w:ascii="Arial Narrow" w:hAnsi="Arial Narrow" w:cs="Arial"/>
                <w:bCs/>
                <w:sz w:val="18"/>
                <w:szCs w:val="18"/>
              </w:rPr>
              <w:t>Valeur</w:t>
            </w:r>
          </w:p>
        </w:tc>
        <w:tc>
          <w:tcPr>
            <w:tcW w:w="471" w:type="pct"/>
            <w:tcBorders>
              <w:top w:val="nil"/>
              <w:left w:val="nil"/>
              <w:bottom w:val="single" w:sz="4" w:space="0" w:color="auto"/>
              <w:right w:val="single" w:sz="4" w:space="0" w:color="auto"/>
            </w:tcBorders>
            <w:shd w:val="clear" w:color="000000" w:fill="F2F2F2"/>
            <w:hideMark/>
          </w:tcPr>
          <w:p w:rsidR="00941921" w:rsidRPr="00941921" w:rsidRDefault="00941921" w:rsidP="00AA3112">
            <w:pPr>
              <w:jc w:val="center"/>
              <w:rPr>
                <w:rFonts w:ascii="Arial Narrow" w:hAnsi="Arial Narrow" w:cs="Arial"/>
                <w:bCs/>
                <w:sz w:val="18"/>
                <w:szCs w:val="18"/>
              </w:rPr>
            </w:pPr>
            <w:r w:rsidRPr="00941921">
              <w:rPr>
                <w:rFonts w:ascii="Arial Narrow" w:hAnsi="Arial Narrow" w:cs="Arial"/>
                <w:bCs/>
                <w:sz w:val="18"/>
                <w:szCs w:val="18"/>
              </w:rPr>
              <w:t>Moyen de vérification</w:t>
            </w:r>
          </w:p>
        </w:tc>
        <w:tc>
          <w:tcPr>
            <w:tcW w:w="236" w:type="pct"/>
            <w:tcBorders>
              <w:top w:val="single" w:sz="4" w:space="0" w:color="auto"/>
              <w:left w:val="nil"/>
              <w:bottom w:val="single" w:sz="4" w:space="0" w:color="auto"/>
              <w:right w:val="single" w:sz="4" w:space="0" w:color="auto"/>
            </w:tcBorders>
            <w:shd w:val="clear" w:color="000000" w:fill="F2F2F2"/>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w:t>
            </w:r>
          </w:p>
        </w:tc>
        <w:tc>
          <w:tcPr>
            <w:tcW w:w="236" w:type="pct"/>
            <w:tcBorders>
              <w:top w:val="single" w:sz="4" w:space="0" w:color="auto"/>
              <w:left w:val="nil"/>
              <w:bottom w:val="single" w:sz="4" w:space="0" w:color="auto"/>
              <w:right w:val="single" w:sz="4" w:space="0" w:color="auto"/>
            </w:tcBorders>
            <w:shd w:val="clear" w:color="000000" w:fill="F2F2F2"/>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w:t>
            </w:r>
          </w:p>
        </w:tc>
        <w:tc>
          <w:tcPr>
            <w:tcW w:w="236" w:type="pct"/>
            <w:tcBorders>
              <w:top w:val="single" w:sz="4" w:space="0" w:color="auto"/>
              <w:left w:val="nil"/>
              <w:bottom w:val="single" w:sz="4" w:space="0" w:color="auto"/>
              <w:right w:val="single" w:sz="4" w:space="0" w:color="auto"/>
            </w:tcBorders>
            <w:shd w:val="clear" w:color="000000" w:fill="F2F2F2"/>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w:t>
            </w:r>
          </w:p>
        </w:tc>
        <w:tc>
          <w:tcPr>
            <w:tcW w:w="236" w:type="pct"/>
            <w:tcBorders>
              <w:top w:val="single" w:sz="4" w:space="0" w:color="auto"/>
              <w:left w:val="nil"/>
              <w:bottom w:val="single" w:sz="4" w:space="0" w:color="auto"/>
              <w:right w:val="single" w:sz="4" w:space="0" w:color="auto"/>
            </w:tcBorders>
            <w:shd w:val="clear" w:color="000000" w:fill="F2F2F2"/>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w:t>
            </w:r>
          </w:p>
        </w:tc>
        <w:tc>
          <w:tcPr>
            <w:tcW w:w="235" w:type="pct"/>
            <w:tcBorders>
              <w:top w:val="nil"/>
              <w:left w:val="nil"/>
              <w:bottom w:val="single" w:sz="4" w:space="0" w:color="auto"/>
              <w:right w:val="nil"/>
            </w:tcBorders>
            <w:shd w:val="clear" w:color="000000" w:fill="F2F2F2"/>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w:t>
            </w:r>
          </w:p>
        </w:tc>
        <w:tc>
          <w:tcPr>
            <w:tcW w:w="634" w:type="pct"/>
            <w:tcBorders>
              <w:top w:val="nil"/>
              <w:left w:val="single" w:sz="4" w:space="0" w:color="auto"/>
              <w:bottom w:val="single" w:sz="4" w:space="0" w:color="auto"/>
              <w:right w:val="single" w:sz="4" w:space="0" w:color="auto"/>
            </w:tcBorders>
            <w:shd w:val="clear" w:color="000000" w:fill="F2F2F2"/>
            <w:vAlign w:val="bottom"/>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w:t>
            </w:r>
          </w:p>
        </w:tc>
      </w:tr>
      <w:tr w:rsidR="00941921" w:rsidRPr="00941921" w:rsidTr="00AA3112">
        <w:trPr>
          <w:trHeight w:val="55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941921" w:rsidRPr="004514A9" w:rsidRDefault="00941921" w:rsidP="00941921">
            <w:pPr>
              <w:jc w:val="center"/>
              <w:rPr>
                <w:rFonts w:ascii="Arial Narrow" w:hAnsi="Arial Narrow" w:cs="Arial"/>
                <w:b/>
                <w:bCs/>
                <w:sz w:val="18"/>
                <w:szCs w:val="18"/>
              </w:rPr>
            </w:pPr>
            <w:r w:rsidRPr="004514A9">
              <w:rPr>
                <w:rFonts w:ascii="Arial Narrow" w:hAnsi="Arial Narrow" w:cs="Arial"/>
                <w:b/>
                <w:bCs/>
                <w:sz w:val="18"/>
                <w:szCs w:val="18"/>
              </w:rPr>
              <w:t>Objectif : Mettre en place un système coordonné et décentralisé de gestion durable des terres agro-sylvo- pastorales dans la région du Centre-Ouest</w:t>
            </w:r>
          </w:p>
        </w:tc>
      </w:tr>
      <w:tr w:rsidR="00AA3112" w:rsidRPr="00941921" w:rsidTr="00B94B78">
        <w:trPr>
          <w:trHeight w:val="300"/>
        </w:trPr>
        <w:tc>
          <w:tcPr>
            <w:tcW w:w="449" w:type="pct"/>
            <w:tcBorders>
              <w:top w:val="nil"/>
              <w:left w:val="single" w:sz="4" w:space="0" w:color="auto"/>
              <w:bottom w:val="single" w:sz="4" w:space="0" w:color="auto"/>
              <w:right w:val="single" w:sz="4" w:space="0" w:color="auto"/>
            </w:tcBorders>
            <w:shd w:val="clear" w:color="000000" w:fill="DBDBDB"/>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w:t>
            </w:r>
          </w:p>
        </w:tc>
        <w:tc>
          <w:tcPr>
            <w:tcW w:w="427" w:type="pct"/>
            <w:tcBorders>
              <w:top w:val="single" w:sz="4" w:space="0" w:color="auto"/>
              <w:left w:val="nil"/>
              <w:bottom w:val="single" w:sz="4" w:space="0" w:color="auto"/>
              <w:right w:val="single" w:sz="4" w:space="0" w:color="auto"/>
            </w:tcBorders>
            <w:shd w:val="clear" w:color="000000" w:fill="DBDBDB"/>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w:t>
            </w:r>
          </w:p>
        </w:tc>
        <w:tc>
          <w:tcPr>
            <w:tcW w:w="614" w:type="pct"/>
            <w:tcBorders>
              <w:top w:val="nil"/>
              <w:left w:val="nil"/>
              <w:bottom w:val="nil"/>
              <w:right w:val="single" w:sz="4" w:space="0" w:color="auto"/>
            </w:tcBorders>
            <w:shd w:val="clear" w:color="000000" w:fill="DBDBDB"/>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w:t>
            </w:r>
          </w:p>
        </w:tc>
        <w:tc>
          <w:tcPr>
            <w:tcW w:w="471" w:type="pct"/>
            <w:tcBorders>
              <w:top w:val="nil"/>
              <w:left w:val="nil"/>
              <w:bottom w:val="nil"/>
              <w:right w:val="single" w:sz="4" w:space="0" w:color="auto"/>
            </w:tcBorders>
            <w:shd w:val="clear" w:color="000000" w:fill="DBDBDB"/>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w:t>
            </w:r>
          </w:p>
        </w:tc>
        <w:tc>
          <w:tcPr>
            <w:tcW w:w="237" w:type="pct"/>
            <w:tcBorders>
              <w:top w:val="nil"/>
              <w:left w:val="nil"/>
              <w:bottom w:val="single" w:sz="4" w:space="0" w:color="auto"/>
              <w:right w:val="single" w:sz="4" w:space="0" w:color="auto"/>
            </w:tcBorders>
            <w:shd w:val="clear" w:color="000000" w:fill="DBDBDB"/>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w:t>
            </w:r>
          </w:p>
        </w:tc>
        <w:tc>
          <w:tcPr>
            <w:tcW w:w="282" w:type="pct"/>
            <w:tcBorders>
              <w:top w:val="nil"/>
              <w:left w:val="nil"/>
              <w:bottom w:val="single" w:sz="4" w:space="0" w:color="auto"/>
              <w:right w:val="single" w:sz="4" w:space="0" w:color="auto"/>
            </w:tcBorders>
            <w:shd w:val="clear" w:color="000000" w:fill="DBDBDB"/>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w:t>
            </w:r>
          </w:p>
        </w:tc>
        <w:tc>
          <w:tcPr>
            <w:tcW w:w="236" w:type="pct"/>
            <w:tcBorders>
              <w:top w:val="nil"/>
              <w:left w:val="nil"/>
              <w:bottom w:val="single" w:sz="4" w:space="0" w:color="auto"/>
              <w:right w:val="single" w:sz="4" w:space="0" w:color="auto"/>
            </w:tcBorders>
            <w:shd w:val="clear" w:color="000000" w:fill="DBDBDB"/>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w:t>
            </w:r>
          </w:p>
        </w:tc>
        <w:tc>
          <w:tcPr>
            <w:tcW w:w="471" w:type="pct"/>
            <w:tcBorders>
              <w:top w:val="nil"/>
              <w:left w:val="nil"/>
              <w:bottom w:val="single" w:sz="4" w:space="0" w:color="auto"/>
              <w:right w:val="single" w:sz="4" w:space="0" w:color="auto"/>
            </w:tcBorders>
            <w:shd w:val="clear" w:color="000000" w:fill="DBDBDB"/>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w:t>
            </w:r>
          </w:p>
        </w:tc>
        <w:tc>
          <w:tcPr>
            <w:tcW w:w="236" w:type="pct"/>
            <w:tcBorders>
              <w:top w:val="nil"/>
              <w:left w:val="nil"/>
              <w:bottom w:val="single" w:sz="4" w:space="0" w:color="auto"/>
              <w:right w:val="single" w:sz="4" w:space="0" w:color="auto"/>
            </w:tcBorders>
            <w:shd w:val="clear" w:color="000000" w:fill="DBDBDB"/>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w:t>
            </w:r>
          </w:p>
        </w:tc>
        <w:tc>
          <w:tcPr>
            <w:tcW w:w="236" w:type="pct"/>
            <w:tcBorders>
              <w:top w:val="nil"/>
              <w:left w:val="nil"/>
              <w:bottom w:val="single" w:sz="4" w:space="0" w:color="auto"/>
              <w:right w:val="single" w:sz="4" w:space="0" w:color="auto"/>
            </w:tcBorders>
            <w:shd w:val="clear" w:color="000000" w:fill="DBDBDB"/>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w:t>
            </w:r>
          </w:p>
        </w:tc>
        <w:tc>
          <w:tcPr>
            <w:tcW w:w="236" w:type="pct"/>
            <w:tcBorders>
              <w:top w:val="nil"/>
              <w:left w:val="nil"/>
              <w:bottom w:val="single" w:sz="4" w:space="0" w:color="auto"/>
              <w:right w:val="single" w:sz="4" w:space="0" w:color="auto"/>
            </w:tcBorders>
            <w:shd w:val="clear" w:color="000000" w:fill="DBDBDB"/>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w:t>
            </w:r>
          </w:p>
        </w:tc>
        <w:tc>
          <w:tcPr>
            <w:tcW w:w="236" w:type="pct"/>
            <w:tcBorders>
              <w:top w:val="nil"/>
              <w:left w:val="nil"/>
              <w:bottom w:val="single" w:sz="4" w:space="0" w:color="auto"/>
              <w:right w:val="nil"/>
            </w:tcBorders>
            <w:shd w:val="clear" w:color="000000" w:fill="DBDBDB"/>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w:t>
            </w:r>
          </w:p>
        </w:tc>
        <w:tc>
          <w:tcPr>
            <w:tcW w:w="235" w:type="pct"/>
            <w:tcBorders>
              <w:top w:val="nil"/>
              <w:left w:val="single" w:sz="4" w:space="0" w:color="auto"/>
              <w:bottom w:val="single" w:sz="4" w:space="0" w:color="auto"/>
              <w:right w:val="nil"/>
            </w:tcBorders>
            <w:shd w:val="clear" w:color="000000" w:fill="DBDBDB"/>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w:t>
            </w:r>
          </w:p>
        </w:tc>
        <w:tc>
          <w:tcPr>
            <w:tcW w:w="634" w:type="pct"/>
            <w:tcBorders>
              <w:top w:val="nil"/>
              <w:left w:val="single" w:sz="4" w:space="0" w:color="auto"/>
              <w:bottom w:val="single" w:sz="4" w:space="0" w:color="auto"/>
              <w:right w:val="single" w:sz="4" w:space="0" w:color="auto"/>
            </w:tcBorders>
            <w:shd w:val="clear" w:color="auto" w:fill="auto"/>
            <w:noWrap/>
            <w:vAlign w:val="bottom"/>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w:t>
            </w:r>
          </w:p>
        </w:tc>
      </w:tr>
      <w:tr w:rsidR="00AA3112" w:rsidRPr="00941921" w:rsidTr="00B94B78">
        <w:trPr>
          <w:trHeight w:val="480"/>
        </w:trPr>
        <w:tc>
          <w:tcPr>
            <w:tcW w:w="4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1921" w:rsidRPr="00941921" w:rsidRDefault="004514A9" w:rsidP="00AA3112">
            <w:pPr>
              <w:jc w:val="center"/>
              <w:rPr>
                <w:rFonts w:ascii="Arial Narrow" w:hAnsi="Arial Narrow" w:cs="Arial"/>
                <w:bCs/>
                <w:sz w:val="18"/>
                <w:szCs w:val="18"/>
              </w:rPr>
            </w:pPr>
            <w:r>
              <w:rPr>
                <w:rFonts w:ascii="Arial Narrow" w:hAnsi="Arial Narrow" w:cs="Arial"/>
                <w:bCs/>
                <w:sz w:val="18"/>
                <w:szCs w:val="18"/>
              </w:rPr>
              <w:t xml:space="preserve">R1: </w:t>
            </w:r>
            <w:r w:rsidR="00941921" w:rsidRPr="00941921">
              <w:rPr>
                <w:rFonts w:ascii="Arial Narrow" w:hAnsi="Arial Narrow" w:cs="Arial"/>
                <w:bCs/>
                <w:sz w:val="18"/>
                <w:szCs w:val="18"/>
              </w:rPr>
              <w:t>Une plateforme régionale de coordination pour des partenariats durables permettant de favoriser une approche intégrée de la gestion durable et équitable des terres est établie dans la région Centre-Ouest</w:t>
            </w:r>
          </w:p>
        </w:tc>
        <w:tc>
          <w:tcPr>
            <w:tcW w:w="427" w:type="pct"/>
            <w:vMerge w:val="restart"/>
            <w:tcBorders>
              <w:top w:val="single" w:sz="4" w:space="0" w:color="auto"/>
              <w:left w:val="single" w:sz="4" w:space="0" w:color="auto"/>
              <w:bottom w:val="single" w:sz="4" w:space="0" w:color="auto"/>
              <w:right w:val="nil"/>
            </w:tcBorders>
            <w:shd w:val="clear" w:color="auto" w:fill="auto"/>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Produit 1.1 : Des cadres de concertation aux niveaux régional, provincial et communal sont mis en place ou renforcés, afin de garantir une participation effective de tous les acteurs et la coordination des activités de GDT</w:t>
            </w:r>
          </w:p>
        </w:tc>
        <w:tc>
          <w:tcPr>
            <w:tcW w:w="614" w:type="pct"/>
            <w:tcBorders>
              <w:top w:val="single" w:sz="4" w:space="0" w:color="auto"/>
              <w:left w:val="single" w:sz="4" w:space="0" w:color="auto"/>
              <w:bottom w:val="single" w:sz="4" w:space="0" w:color="auto"/>
              <w:right w:val="single" w:sz="4" w:space="0" w:color="auto"/>
            </w:tcBorders>
            <w:shd w:val="clear" w:color="auto" w:fill="auto"/>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Nombre de Plateforme régionale de GRN/GDT mis en place</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Plateforme</w:t>
            </w:r>
          </w:p>
        </w:tc>
        <w:tc>
          <w:tcPr>
            <w:tcW w:w="237"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right"/>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1</w:t>
            </w: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Arrêté de création de la plateforme</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1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1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     </w:t>
            </w:r>
          </w:p>
        </w:tc>
        <w:tc>
          <w:tcPr>
            <w:tcW w:w="236" w:type="pct"/>
            <w:tcBorders>
              <w:top w:val="nil"/>
              <w:left w:val="nil"/>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     </w:t>
            </w:r>
          </w:p>
        </w:tc>
        <w:tc>
          <w:tcPr>
            <w:tcW w:w="235" w:type="pct"/>
            <w:tcBorders>
              <w:top w:val="nil"/>
              <w:left w:val="single" w:sz="4" w:space="0" w:color="auto"/>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     </w:t>
            </w:r>
          </w:p>
        </w:tc>
        <w:tc>
          <w:tcPr>
            <w:tcW w:w="634" w:type="pct"/>
            <w:tcBorders>
              <w:top w:val="nil"/>
              <w:left w:val="single" w:sz="4" w:space="0" w:color="auto"/>
              <w:bottom w:val="single" w:sz="4" w:space="0" w:color="auto"/>
              <w:right w:val="single" w:sz="4" w:space="0" w:color="auto"/>
            </w:tcBorders>
            <w:shd w:val="clear" w:color="auto" w:fill="auto"/>
            <w:noWrap/>
            <w:vAlign w:val="bottom"/>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w:t>
            </w:r>
          </w:p>
        </w:tc>
      </w:tr>
      <w:tr w:rsidR="00AA3112" w:rsidRPr="00941921" w:rsidTr="00B94B78">
        <w:trPr>
          <w:trHeight w:val="1755"/>
        </w:trPr>
        <w:tc>
          <w:tcPr>
            <w:tcW w:w="449" w:type="pct"/>
            <w:vMerge/>
            <w:tcBorders>
              <w:top w:val="single" w:sz="4" w:space="0" w:color="auto"/>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27" w:type="pct"/>
            <w:vMerge/>
            <w:tcBorders>
              <w:top w:val="single" w:sz="4" w:space="0" w:color="auto"/>
              <w:left w:val="single" w:sz="4" w:space="0" w:color="auto"/>
              <w:bottom w:val="single" w:sz="4" w:space="0" w:color="auto"/>
              <w:right w:val="nil"/>
            </w:tcBorders>
            <w:vAlign w:val="center"/>
            <w:hideMark/>
          </w:tcPr>
          <w:p w:rsidR="00941921" w:rsidRPr="00941921" w:rsidRDefault="00941921" w:rsidP="00941921">
            <w:pPr>
              <w:rPr>
                <w:rFonts w:ascii="Arial Narrow" w:hAnsi="Arial Narrow" w:cs="Arial"/>
                <w:bCs/>
                <w:sz w:val="18"/>
                <w:szCs w:val="18"/>
              </w:rPr>
            </w:pPr>
          </w:p>
        </w:tc>
        <w:tc>
          <w:tcPr>
            <w:tcW w:w="614" w:type="pct"/>
            <w:tcBorders>
              <w:top w:val="nil"/>
              <w:left w:val="single" w:sz="4" w:space="0" w:color="auto"/>
              <w:bottom w:val="single" w:sz="4" w:space="0" w:color="auto"/>
              <w:right w:val="single" w:sz="4" w:space="0" w:color="auto"/>
            </w:tcBorders>
            <w:shd w:val="clear" w:color="auto" w:fill="auto"/>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Nombre de sessions de renforcement des capacités techniques et opérationnelles de la plateforme régionale et de ses </w:t>
            </w:r>
            <w:r w:rsidR="00AA3112" w:rsidRPr="00941921">
              <w:rPr>
                <w:rFonts w:ascii="Arial Narrow" w:hAnsi="Arial Narrow" w:cs="Arial"/>
                <w:bCs/>
                <w:sz w:val="18"/>
                <w:szCs w:val="18"/>
              </w:rPr>
              <w:t>démembrements</w:t>
            </w:r>
            <w:r w:rsidRPr="00941921">
              <w:rPr>
                <w:rFonts w:ascii="Arial Narrow" w:hAnsi="Arial Narrow" w:cs="Arial"/>
                <w:bCs/>
                <w:sz w:val="18"/>
                <w:szCs w:val="18"/>
              </w:rPr>
              <w:t xml:space="preserve"> </w:t>
            </w: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sessions de formation</w:t>
            </w:r>
          </w:p>
        </w:tc>
        <w:tc>
          <w:tcPr>
            <w:tcW w:w="237"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right"/>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2</w:t>
            </w: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Rapport de formation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4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2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2   </w:t>
            </w:r>
          </w:p>
        </w:tc>
        <w:tc>
          <w:tcPr>
            <w:tcW w:w="236" w:type="pct"/>
            <w:tcBorders>
              <w:top w:val="nil"/>
              <w:left w:val="nil"/>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     </w:t>
            </w:r>
          </w:p>
        </w:tc>
        <w:tc>
          <w:tcPr>
            <w:tcW w:w="235" w:type="pct"/>
            <w:tcBorders>
              <w:top w:val="nil"/>
              <w:left w:val="single" w:sz="4" w:space="0" w:color="auto"/>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     </w:t>
            </w:r>
          </w:p>
        </w:tc>
        <w:tc>
          <w:tcPr>
            <w:tcW w:w="634" w:type="pct"/>
            <w:tcBorders>
              <w:top w:val="nil"/>
              <w:left w:val="single" w:sz="4" w:space="0" w:color="auto"/>
              <w:bottom w:val="single" w:sz="4" w:space="0" w:color="auto"/>
              <w:right w:val="single" w:sz="4" w:space="0" w:color="auto"/>
            </w:tcBorders>
            <w:shd w:val="clear" w:color="auto" w:fill="auto"/>
            <w:hideMark/>
          </w:tcPr>
          <w:p w:rsidR="00941921" w:rsidRPr="00941921" w:rsidRDefault="00B94B78" w:rsidP="00AA3112">
            <w:pPr>
              <w:rPr>
                <w:rFonts w:ascii="Arial Narrow" w:hAnsi="Arial Narrow" w:cs="Arial"/>
                <w:bCs/>
                <w:sz w:val="18"/>
                <w:szCs w:val="18"/>
              </w:rPr>
            </w:pPr>
            <w:r>
              <w:rPr>
                <w:rFonts w:ascii="Arial Narrow" w:hAnsi="Arial Narrow" w:cs="Arial"/>
                <w:bCs/>
                <w:sz w:val="18"/>
                <w:szCs w:val="18"/>
              </w:rPr>
              <w:t>L</w:t>
            </w:r>
            <w:r w:rsidR="00941921" w:rsidRPr="00941921">
              <w:rPr>
                <w:rFonts w:ascii="Arial Narrow" w:hAnsi="Arial Narrow" w:cs="Arial"/>
                <w:bCs/>
                <w:sz w:val="18"/>
                <w:szCs w:val="18"/>
              </w:rPr>
              <w:t xml:space="preserve">es membres sont formés sur les textes juridiques en lien avec la GDT, gestion des conflits fonciers, stratégie de mobilisation des ressources, les </w:t>
            </w:r>
            <w:r w:rsidR="00AA3112" w:rsidRPr="00941921">
              <w:rPr>
                <w:rFonts w:ascii="Arial Narrow" w:hAnsi="Arial Narrow" w:cs="Arial"/>
                <w:bCs/>
                <w:sz w:val="18"/>
                <w:szCs w:val="18"/>
              </w:rPr>
              <w:t>responsabilités</w:t>
            </w:r>
            <w:r w:rsidR="00941921" w:rsidRPr="00941921">
              <w:rPr>
                <w:rFonts w:ascii="Arial Narrow" w:hAnsi="Arial Narrow" w:cs="Arial"/>
                <w:bCs/>
                <w:sz w:val="18"/>
                <w:szCs w:val="18"/>
              </w:rPr>
              <w:t xml:space="preserve"> dans le fonctionnement de la plateforme, </w:t>
            </w:r>
          </w:p>
        </w:tc>
      </w:tr>
      <w:tr w:rsidR="00AA3112" w:rsidRPr="00941921" w:rsidTr="00B94B78">
        <w:trPr>
          <w:trHeight w:val="765"/>
        </w:trPr>
        <w:tc>
          <w:tcPr>
            <w:tcW w:w="449" w:type="pct"/>
            <w:vMerge/>
            <w:tcBorders>
              <w:top w:val="single" w:sz="4" w:space="0" w:color="auto"/>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27" w:type="pct"/>
            <w:vMerge/>
            <w:tcBorders>
              <w:top w:val="single" w:sz="4" w:space="0" w:color="auto"/>
              <w:left w:val="single" w:sz="4" w:space="0" w:color="auto"/>
              <w:bottom w:val="single" w:sz="4" w:space="0" w:color="auto"/>
              <w:right w:val="nil"/>
            </w:tcBorders>
            <w:vAlign w:val="center"/>
            <w:hideMark/>
          </w:tcPr>
          <w:p w:rsidR="00941921" w:rsidRPr="00941921" w:rsidRDefault="00941921" w:rsidP="00941921">
            <w:pPr>
              <w:rPr>
                <w:rFonts w:ascii="Arial Narrow" w:hAnsi="Arial Narrow" w:cs="Arial"/>
                <w:bCs/>
                <w:sz w:val="18"/>
                <w:szCs w:val="18"/>
              </w:rPr>
            </w:pPr>
          </w:p>
        </w:tc>
        <w:tc>
          <w:tcPr>
            <w:tcW w:w="614" w:type="pct"/>
            <w:tcBorders>
              <w:top w:val="nil"/>
              <w:left w:val="single" w:sz="4" w:space="0" w:color="auto"/>
              <w:bottom w:val="single" w:sz="4" w:space="0" w:color="auto"/>
              <w:right w:val="single" w:sz="4" w:space="0" w:color="auto"/>
            </w:tcBorders>
            <w:shd w:val="clear" w:color="auto" w:fill="auto"/>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Nombre de plan d’action  régional de GDT validé par la plateforme </w:t>
            </w: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Plan d'action régional  de GDT</w:t>
            </w:r>
          </w:p>
        </w:tc>
        <w:tc>
          <w:tcPr>
            <w:tcW w:w="237"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right"/>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1</w:t>
            </w: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Document de plan d'action</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1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     </w:t>
            </w:r>
          </w:p>
        </w:tc>
        <w:tc>
          <w:tcPr>
            <w:tcW w:w="236" w:type="pct"/>
            <w:tcBorders>
              <w:top w:val="nil"/>
              <w:left w:val="nil"/>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     </w:t>
            </w:r>
          </w:p>
        </w:tc>
        <w:tc>
          <w:tcPr>
            <w:tcW w:w="235" w:type="pct"/>
            <w:tcBorders>
              <w:top w:val="nil"/>
              <w:left w:val="single" w:sz="4" w:space="0" w:color="auto"/>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1   </w:t>
            </w:r>
          </w:p>
        </w:tc>
        <w:tc>
          <w:tcPr>
            <w:tcW w:w="634" w:type="pct"/>
            <w:tcBorders>
              <w:top w:val="nil"/>
              <w:left w:val="single" w:sz="4" w:space="0" w:color="auto"/>
              <w:bottom w:val="single" w:sz="4" w:space="0" w:color="auto"/>
              <w:right w:val="single" w:sz="4" w:space="0" w:color="auto"/>
            </w:tcBorders>
            <w:shd w:val="clear" w:color="auto" w:fill="auto"/>
            <w:noWrap/>
            <w:vAlign w:val="bottom"/>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w:t>
            </w:r>
          </w:p>
        </w:tc>
      </w:tr>
      <w:tr w:rsidR="00AA3112" w:rsidRPr="00941921" w:rsidTr="00B94B78">
        <w:trPr>
          <w:trHeight w:val="1042"/>
        </w:trPr>
        <w:tc>
          <w:tcPr>
            <w:tcW w:w="449" w:type="pct"/>
            <w:vMerge/>
            <w:tcBorders>
              <w:top w:val="single" w:sz="4" w:space="0" w:color="auto"/>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27" w:type="pct"/>
            <w:vMerge/>
            <w:tcBorders>
              <w:top w:val="single" w:sz="4" w:space="0" w:color="auto"/>
              <w:left w:val="single" w:sz="4" w:space="0" w:color="auto"/>
              <w:bottom w:val="single" w:sz="4" w:space="0" w:color="auto"/>
              <w:right w:val="nil"/>
            </w:tcBorders>
            <w:vAlign w:val="center"/>
            <w:hideMark/>
          </w:tcPr>
          <w:p w:rsidR="00941921" w:rsidRPr="00941921" w:rsidRDefault="00941921" w:rsidP="00941921">
            <w:pPr>
              <w:rPr>
                <w:rFonts w:ascii="Arial Narrow" w:hAnsi="Arial Narrow" w:cs="Arial"/>
                <w:bCs/>
                <w:sz w:val="18"/>
                <w:szCs w:val="18"/>
              </w:rPr>
            </w:pPr>
          </w:p>
        </w:tc>
        <w:tc>
          <w:tcPr>
            <w:tcW w:w="614" w:type="pct"/>
            <w:tcBorders>
              <w:top w:val="nil"/>
              <w:left w:val="single" w:sz="4" w:space="0" w:color="auto"/>
              <w:bottom w:val="single" w:sz="4" w:space="0" w:color="auto"/>
              <w:right w:val="single" w:sz="4" w:space="0" w:color="auto"/>
            </w:tcBorders>
            <w:shd w:val="clear" w:color="auto" w:fill="auto"/>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Pourcentage ou nombre de domaines / sous-secteurs sensibles de la GDT pris en compte dans le plan d'action régional</w:t>
            </w:r>
          </w:p>
        </w:tc>
        <w:tc>
          <w:tcPr>
            <w:tcW w:w="471" w:type="pct"/>
            <w:tcBorders>
              <w:top w:val="nil"/>
              <w:left w:val="nil"/>
              <w:bottom w:val="single" w:sz="4" w:space="0" w:color="auto"/>
              <w:right w:val="single" w:sz="4" w:space="0" w:color="auto"/>
            </w:tcBorders>
            <w:shd w:val="clear" w:color="auto" w:fill="auto"/>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sous-secteurs stratégique de la GDT</w:t>
            </w:r>
          </w:p>
        </w:tc>
        <w:tc>
          <w:tcPr>
            <w:tcW w:w="237" w:type="pct"/>
            <w:tcBorders>
              <w:top w:val="nil"/>
              <w:left w:val="nil"/>
              <w:bottom w:val="single" w:sz="4" w:space="0" w:color="auto"/>
              <w:right w:val="single" w:sz="4" w:space="0" w:color="auto"/>
            </w:tcBorders>
            <w:shd w:val="clear" w:color="auto" w:fill="auto"/>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nil"/>
              <w:left w:val="nil"/>
              <w:bottom w:val="single" w:sz="4" w:space="0" w:color="auto"/>
              <w:right w:val="single" w:sz="4" w:space="0" w:color="auto"/>
            </w:tcBorders>
            <w:shd w:val="clear" w:color="auto" w:fill="auto"/>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nil"/>
              <w:left w:val="nil"/>
              <w:bottom w:val="single" w:sz="4" w:space="0" w:color="auto"/>
              <w:right w:val="single" w:sz="4" w:space="0" w:color="auto"/>
            </w:tcBorders>
            <w:shd w:val="clear" w:color="auto" w:fill="auto"/>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6</w:t>
            </w:r>
          </w:p>
        </w:tc>
        <w:tc>
          <w:tcPr>
            <w:tcW w:w="471" w:type="pct"/>
            <w:tcBorders>
              <w:top w:val="nil"/>
              <w:left w:val="nil"/>
              <w:bottom w:val="single" w:sz="4" w:space="0" w:color="auto"/>
              <w:right w:val="single" w:sz="4" w:space="0" w:color="auto"/>
            </w:tcBorders>
            <w:shd w:val="clear" w:color="auto" w:fill="auto"/>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Document de plan d'action</w:t>
            </w:r>
          </w:p>
        </w:tc>
        <w:tc>
          <w:tcPr>
            <w:tcW w:w="236" w:type="pct"/>
            <w:tcBorders>
              <w:top w:val="nil"/>
              <w:left w:val="nil"/>
              <w:bottom w:val="single" w:sz="4" w:space="0" w:color="auto"/>
              <w:right w:val="single" w:sz="4" w:space="0" w:color="auto"/>
            </w:tcBorders>
            <w:shd w:val="clear" w:color="auto" w:fill="auto"/>
            <w:noWrap/>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6</w:t>
            </w:r>
          </w:p>
        </w:tc>
        <w:tc>
          <w:tcPr>
            <w:tcW w:w="236" w:type="pct"/>
            <w:tcBorders>
              <w:top w:val="nil"/>
              <w:left w:val="nil"/>
              <w:bottom w:val="single" w:sz="4" w:space="0" w:color="auto"/>
              <w:right w:val="single" w:sz="4" w:space="0" w:color="auto"/>
            </w:tcBorders>
            <w:shd w:val="clear" w:color="auto" w:fill="auto"/>
            <w:noWrap/>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w:t>
            </w:r>
          </w:p>
        </w:tc>
        <w:tc>
          <w:tcPr>
            <w:tcW w:w="236" w:type="pct"/>
            <w:tcBorders>
              <w:top w:val="nil"/>
              <w:left w:val="nil"/>
              <w:bottom w:val="single" w:sz="4" w:space="0" w:color="auto"/>
              <w:right w:val="single" w:sz="4" w:space="0" w:color="auto"/>
            </w:tcBorders>
            <w:shd w:val="clear" w:color="auto" w:fill="auto"/>
            <w:noWrap/>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w:t>
            </w:r>
          </w:p>
        </w:tc>
        <w:tc>
          <w:tcPr>
            <w:tcW w:w="236" w:type="pct"/>
            <w:tcBorders>
              <w:top w:val="nil"/>
              <w:left w:val="nil"/>
              <w:bottom w:val="single" w:sz="4" w:space="0" w:color="auto"/>
              <w:right w:val="nil"/>
            </w:tcBorders>
            <w:shd w:val="clear" w:color="auto" w:fill="auto"/>
            <w:noWrap/>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w:t>
            </w:r>
          </w:p>
        </w:tc>
        <w:tc>
          <w:tcPr>
            <w:tcW w:w="235" w:type="pct"/>
            <w:tcBorders>
              <w:top w:val="nil"/>
              <w:left w:val="single" w:sz="4" w:space="0" w:color="auto"/>
              <w:bottom w:val="single" w:sz="4" w:space="0" w:color="auto"/>
              <w:right w:val="nil"/>
            </w:tcBorders>
            <w:shd w:val="clear" w:color="auto" w:fill="auto"/>
            <w:noWrap/>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6</w:t>
            </w:r>
          </w:p>
        </w:tc>
        <w:tc>
          <w:tcPr>
            <w:tcW w:w="634" w:type="pct"/>
            <w:tcBorders>
              <w:top w:val="nil"/>
              <w:left w:val="single" w:sz="4" w:space="0" w:color="auto"/>
              <w:bottom w:val="single" w:sz="4" w:space="0" w:color="auto"/>
              <w:right w:val="single" w:sz="4" w:space="0" w:color="auto"/>
            </w:tcBorders>
            <w:shd w:val="clear" w:color="auto" w:fill="auto"/>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les sous-secteurs considérés sont la foresterie, la faune, les ressources halieutiques, les ressources animales, l'agriculture et l'eau</w:t>
            </w:r>
          </w:p>
        </w:tc>
      </w:tr>
      <w:tr w:rsidR="00AA3112" w:rsidRPr="00941921" w:rsidTr="00B94B78">
        <w:trPr>
          <w:trHeight w:val="635"/>
        </w:trPr>
        <w:tc>
          <w:tcPr>
            <w:tcW w:w="449" w:type="pct"/>
            <w:vMerge/>
            <w:tcBorders>
              <w:top w:val="single" w:sz="4" w:space="0" w:color="auto"/>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27" w:type="pct"/>
            <w:vMerge/>
            <w:tcBorders>
              <w:top w:val="single" w:sz="4" w:space="0" w:color="auto"/>
              <w:left w:val="single" w:sz="4" w:space="0" w:color="auto"/>
              <w:bottom w:val="single" w:sz="4" w:space="0" w:color="auto"/>
              <w:right w:val="nil"/>
            </w:tcBorders>
            <w:vAlign w:val="center"/>
            <w:hideMark/>
          </w:tcPr>
          <w:p w:rsidR="00941921" w:rsidRPr="00941921" w:rsidRDefault="00941921" w:rsidP="00941921">
            <w:pPr>
              <w:rPr>
                <w:rFonts w:ascii="Arial Narrow" w:hAnsi="Arial Narrow" w:cs="Arial"/>
                <w:bCs/>
                <w:sz w:val="18"/>
                <w:szCs w:val="18"/>
              </w:rPr>
            </w:pPr>
          </w:p>
        </w:tc>
        <w:tc>
          <w:tcPr>
            <w:tcW w:w="614" w:type="pct"/>
            <w:tcBorders>
              <w:top w:val="nil"/>
              <w:left w:val="single" w:sz="4" w:space="0" w:color="auto"/>
              <w:bottom w:val="single" w:sz="4" w:space="0" w:color="auto"/>
              <w:right w:val="single" w:sz="4" w:space="0" w:color="auto"/>
            </w:tcBorders>
            <w:shd w:val="clear" w:color="auto" w:fill="auto"/>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Nombre de plans d'action communaux de GDT</w:t>
            </w:r>
          </w:p>
        </w:tc>
        <w:tc>
          <w:tcPr>
            <w:tcW w:w="471" w:type="pct"/>
            <w:tcBorders>
              <w:top w:val="nil"/>
              <w:left w:val="nil"/>
              <w:bottom w:val="single" w:sz="4" w:space="0" w:color="auto"/>
              <w:right w:val="single" w:sz="4" w:space="0" w:color="auto"/>
            </w:tcBorders>
            <w:shd w:val="clear" w:color="auto" w:fill="auto"/>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plan d'action communal de GDT</w:t>
            </w:r>
          </w:p>
        </w:tc>
        <w:tc>
          <w:tcPr>
            <w:tcW w:w="237" w:type="pct"/>
            <w:tcBorders>
              <w:top w:val="nil"/>
              <w:left w:val="nil"/>
              <w:bottom w:val="single" w:sz="4" w:space="0" w:color="auto"/>
              <w:right w:val="single" w:sz="4" w:space="0" w:color="auto"/>
            </w:tcBorders>
            <w:shd w:val="clear" w:color="auto" w:fill="auto"/>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nil"/>
              <w:left w:val="nil"/>
              <w:bottom w:val="single" w:sz="4" w:space="0" w:color="auto"/>
              <w:right w:val="single" w:sz="4" w:space="0" w:color="auto"/>
            </w:tcBorders>
            <w:shd w:val="clear" w:color="auto" w:fill="auto"/>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nil"/>
              <w:left w:val="nil"/>
              <w:bottom w:val="single" w:sz="4" w:space="0" w:color="auto"/>
              <w:right w:val="single" w:sz="4" w:space="0" w:color="auto"/>
            </w:tcBorders>
            <w:shd w:val="clear" w:color="auto" w:fill="auto"/>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5</w:t>
            </w:r>
          </w:p>
        </w:tc>
        <w:tc>
          <w:tcPr>
            <w:tcW w:w="471" w:type="pct"/>
            <w:tcBorders>
              <w:top w:val="nil"/>
              <w:left w:val="nil"/>
              <w:bottom w:val="single" w:sz="4" w:space="0" w:color="auto"/>
              <w:right w:val="single" w:sz="4" w:space="0" w:color="auto"/>
            </w:tcBorders>
            <w:shd w:val="clear" w:color="auto" w:fill="auto"/>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Document de plan d'action des communes</w:t>
            </w:r>
          </w:p>
        </w:tc>
        <w:tc>
          <w:tcPr>
            <w:tcW w:w="236" w:type="pct"/>
            <w:tcBorders>
              <w:top w:val="nil"/>
              <w:left w:val="nil"/>
              <w:bottom w:val="single" w:sz="4" w:space="0" w:color="auto"/>
              <w:right w:val="single" w:sz="4" w:space="0" w:color="auto"/>
            </w:tcBorders>
            <w:shd w:val="clear" w:color="auto" w:fill="auto"/>
            <w:noWrap/>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5</w:t>
            </w:r>
          </w:p>
        </w:tc>
        <w:tc>
          <w:tcPr>
            <w:tcW w:w="236" w:type="pct"/>
            <w:tcBorders>
              <w:top w:val="nil"/>
              <w:left w:val="nil"/>
              <w:bottom w:val="single" w:sz="4" w:space="0" w:color="auto"/>
              <w:right w:val="single" w:sz="4" w:space="0" w:color="auto"/>
            </w:tcBorders>
            <w:shd w:val="clear" w:color="auto" w:fill="auto"/>
            <w:noWrap/>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w:t>
            </w:r>
          </w:p>
        </w:tc>
        <w:tc>
          <w:tcPr>
            <w:tcW w:w="236" w:type="pct"/>
            <w:tcBorders>
              <w:top w:val="nil"/>
              <w:left w:val="nil"/>
              <w:bottom w:val="single" w:sz="4" w:space="0" w:color="auto"/>
              <w:right w:val="single" w:sz="4" w:space="0" w:color="auto"/>
            </w:tcBorders>
            <w:shd w:val="clear" w:color="auto" w:fill="auto"/>
            <w:noWrap/>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5</w:t>
            </w:r>
          </w:p>
        </w:tc>
        <w:tc>
          <w:tcPr>
            <w:tcW w:w="236" w:type="pct"/>
            <w:tcBorders>
              <w:top w:val="nil"/>
              <w:left w:val="nil"/>
              <w:bottom w:val="single" w:sz="4" w:space="0" w:color="auto"/>
              <w:right w:val="single" w:sz="4" w:space="0" w:color="auto"/>
            </w:tcBorders>
            <w:shd w:val="clear" w:color="auto" w:fill="auto"/>
            <w:noWrap/>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w:t>
            </w:r>
          </w:p>
        </w:tc>
        <w:tc>
          <w:tcPr>
            <w:tcW w:w="235" w:type="pct"/>
            <w:tcBorders>
              <w:top w:val="nil"/>
              <w:left w:val="nil"/>
              <w:bottom w:val="single" w:sz="4" w:space="0" w:color="auto"/>
              <w:right w:val="single" w:sz="4" w:space="0" w:color="auto"/>
            </w:tcBorders>
            <w:shd w:val="clear" w:color="auto" w:fill="auto"/>
            <w:noWrap/>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w:t>
            </w:r>
          </w:p>
        </w:tc>
        <w:tc>
          <w:tcPr>
            <w:tcW w:w="634" w:type="pct"/>
            <w:tcBorders>
              <w:top w:val="nil"/>
              <w:left w:val="nil"/>
              <w:bottom w:val="single" w:sz="4" w:space="0" w:color="auto"/>
              <w:right w:val="single" w:sz="4" w:space="0" w:color="auto"/>
            </w:tcBorders>
            <w:shd w:val="clear" w:color="auto" w:fill="auto"/>
            <w:noWrap/>
            <w:hideMark/>
          </w:tcPr>
          <w:p w:rsidR="00941921" w:rsidRPr="00941921" w:rsidRDefault="00941921" w:rsidP="00B94B78">
            <w:pPr>
              <w:jc w:val="center"/>
              <w:rPr>
                <w:rFonts w:ascii="Arial Narrow" w:hAnsi="Arial Narrow" w:cs="Arial"/>
                <w:bCs/>
                <w:sz w:val="18"/>
                <w:szCs w:val="18"/>
              </w:rPr>
            </w:pPr>
          </w:p>
        </w:tc>
      </w:tr>
      <w:tr w:rsidR="00AA3112" w:rsidRPr="00941921" w:rsidTr="00B94B78">
        <w:trPr>
          <w:trHeight w:val="417"/>
        </w:trPr>
        <w:tc>
          <w:tcPr>
            <w:tcW w:w="449" w:type="pct"/>
            <w:vMerge/>
            <w:tcBorders>
              <w:top w:val="single" w:sz="4" w:space="0" w:color="auto"/>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27" w:type="pct"/>
            <w:vMerge/>
            <w:tcBorders>
              <w:top w:val="single" w:sz="4" w:space="0" w:color="auto"/>
              <w:left w:val="single" w:sz="4" w:space="0" w:color="auto"/>
              <w:bottom w:val="single" w:sz="4" w:space="0" w:color="auto"/>
              <w:right w:val="nil"/>
            </w:tcBorders>
            <w:vAlign w:val="center"/>
            <w:hideMark/>
          </w:tcPr>
          <w:p w:rsidR="00941921" w:rsidRPr="00941921" w:rsidRDefault="00941921" w:rsidP="00941921">
            <w:pPr>
              <w:rPr>
                <w:rFonts w:ascii="Arial Narrow" w:hAnsi="Arial Narrow" w:cs="Arial"/>
                <w:bCs/>
                <w:sz w:val="18"/>
                <w:szCs w:val="18"/>
              </w:rPr>
            </w:pPr>
          </w:p>
        </w:tc>
        <w:tc>
          <w:tcPr>
            <w:tcW w:w="614" w:type="pct"/>
            <w:tcBorders>
              <w:top w:val="nil"/>
              <w:left w:val="single" w:sz="4" w:space="0" w:color="auto"/>
              <w:bottom w:val="single" w:sz="4" w:space="0" w:color="auto"/>
              <w:right w:val="single" w:sz="4" w:space="0" w:color="auto"/>
            </w:tcBorders>
            <w:shd w:val="clear" w:color="auto" w:fill="auto"/>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Nombre de sessions ordinaires de la PRP/GDT</w:t>
            </w:r>
          </w:p>
        </w:tc>
        <w:tc>
          <w:tcPr>
            <w:tcW w:w="471" w:type="pct"/>
            <w:tcBorders>
              <w:top w:val="nil"/>
              <w:left w:val="nil"/>
              <w:bottom w:val="single" w:sz="4" w:space="0" w:color="auto"/>
              <w:right w:val="single" w:sz="4" w:space="0" w:color="auto"/>
            </w:tcBorders>
            <w:shd w:val="clear" w:color="auto" w:fill="auto"/>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Session PRP/GDT</w:t>
            </w:r>
          </w:p>
        </w:tc>
        <w:tc>
          <w:tcPr>
            <w:tcW w:w="237" w:type="pct"/>
            <w:tcBorders>
              <w:top w:val="nil"/>
              <w:left w:val="nil"/>
              <w:bottom w:val="single" w:sz="4" w:space="0" w:color="auto"/>
              <w:right w:val="single" w:sz="4" w:space="0" w:color="auto"/>
            </w:tcBorders>
            <w:shd w:val="clear" w:color="auto" w:fill="auto"/>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nil"/>
              <w:left w:val="nil"/>
              <w:bottom w:val="single" w:sz="4" w:space="0" w:color="auto"/>
              <w:right w:val="single" w:sz="4" w:space="0" w:color="auto"/>
            </w:tcBorders>
            <w:shd w:val="clear" w:color="auto" w:fill="auto"/>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nil"/>
              <w:left w:val="nil"/>
              <w:bottom w:val="single" w:sz="4" w:space="0" w:color="auto"/>
              <w:right w:val="single" w:sz="4" w:space="0" w:color="auto"/>
            </w:tcBorders>
            <w:shd w:val="clear" w:color="auto" w:fill="auto"/>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6</w:t>
            </w:r>
          </w:p>
        </w:tc>
        <w:tc>
          <w:tcPr>
            <w:tcW w:w="471" w:type="pct"/>
            <w:tcBorders>
              <w:top w:val="nil"/>
              <w:left w:val="nil"/>
              <w:bottom w:val="single" w:sz="4" w:space="0" w:color="auto"/>
              <w:right w:val="single" w:sz="4" w:space="0" w:color="auto"/>
            </w:tcBorders>
            <w:shd w:val="clear" w:color="auto" w:fill="auto"/>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compte rendu et liste de participants</w:t>
            </w:r>
          </w:p>
        </w:tc>
        <w:tc>
          <w:tcPr>
            <w:tcW w:w="236" w:type="pct"/>
            <w:tcBorders>
              <w:top w:val="nil"/>
              <w:left w:val="nil"/>
              <w:bottom w:val="single" w:sz="4" w:space="0" w:color="auto"/>
              <w:right w:val="single" w:sz="4" w:space="0" w:color="auto"/>
            </w:tcBorders>
            <w:shd w:val="clear" w:color="auto" w:fill="auto"/>
            <w:noWrap/>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6</w:t>
            </w:r>
          </w:p>
        </w:tc>
        <w:tc>
          <w:tcPr>
            <w:tcW w:w="236" w:type="pct"/>
            <w:tcBorders>
              <w:top w:val="nil"/>
              <w:left w:val="nil"/>
              <w:bottom w:val="single" w:sz="4" w:space="0" w:color="auto"/>
              <w:right w:val="single" w:sz="4" w:space="0" w:color="auto"/>
            </w:tcBorders>
            <w:shd w:val="clear" w:color="auto" w:fill="auto"/>
            <w:noWrap/>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2</w:t>
            </w:r>
          </w:p>
        </w:tc>
        <w:tc>
          <w:tcPr>
            <w:tcW w:w="236" w:type="pct"/>
            <w:tcBorders>
              <w:top w:val="nil"/>
              <w:left w:val="nil"/>
              <w:bottom w:val="single" w:sz="4" w:space="0" w:color="auto"/>
              <w:right w:val="single" w:sz="4" w:space="0" w:color="auto"/>
            </w:tcBorders>
            <w:shd w:val="clear" w:color="auto" w:fill="auto"/>
            <w:noWrap/>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2</w:t>
            </w:r>
          </w:p>
        </w:tc>
        <w:tc>
          <w:tcPr>
            <w:tcW w:w="236" w:type="pct"/>
            <w:tcBorders>
              <w:top w:val="nil"/>
              <w:left w:val="nil"/>
              <w:bottom w:val="single" w:sz="4" w:space="0" w:color="auto"/>
              <w:right w:val="single" w:sz="4" w:space="0" w:color="auto"/>
            </w:tcBorders>
            <w:shd w:val="clear" w:color="auto" w:fill="auto"/>
            <w:noWrap/>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1</w:t>
            </w:r>
          </w:p>
        </w:tc>
        <w:tc>
          <w:tcPr>
            <w:tcW w:w="235" w:type="pct"/>
            <w:tcBorders>
              <w:top w:val="nil"/>
              <w:left w:val="nil"/>
              <w:bottom w:val="single" w:sz="4" w:space="0" w:color="auto"/>
              <w:right w:val="single" w:sz="4" w:space="0" w:color="auto"/>
            </w:tcBorders>
            <w:shd w:val="clear" w:color="auto" w:fill="auto"/>
            <w:noWrap/>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1</w:t>
            </w:r>
          </w:p>
        </w:tc>
        <w:tc>
          <w:tcPr>
            <w:tcW w:w="634" w:type="pct"/>
            <w:tcBorders>
              <w:top w:val="nil"/>
              <w:left w:val="nil"/>
              <w:bottom w:val="single" w:sz="4" w:space="0" w:color="auto"/>
              <w:right w:val="single" w:sz="4" w:space="0" w:color="auto"/>
            </w:tcBorders>
            <w:shd w:val="clear" w:color="auto" w:fill="auto"/>
            <w:noWrap/>
            <w:hideMark/>
          </w:tcPr>
          <w:p w:rsidR="00941921" w:rsidRPr="00941921" w:rsidRDefault="00941921" w:rsidP="00B94B78">
            <w:pPr>
              <w:jc w:val="center"/>
              <w:rPr>
                <w:rFonts w:ascii="Arial Narrow" w:hAnsi="Arial Narrow" w:cs="Arial"/>
                <w:bCs/>
                <w:sz w:val="18"/>
                <w:szCs w:val="18"/>
              </w:rPr>
            </w:pPr>
          </w:p>
        </w:tc>
      </w:tr>
      <w:tr w:rsidR="00AA3112" w:rsidRPr="00941921" w:rsidTr="00B94B78">
        <w:trPr>
          <w:trHeight w:val="495"/>
        </w:trPr>
        <w:tc>
          <w:tcPr>
            <w:tcW w:w="449" w:type="pct"/>
            <w:vMerge/>
            <w:tcBorders>
              <w:top w:val="single" w:sz="4" w:space="0" w:color="auto"/>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27" w:type="pct"/>
            <w:vMerge/>
            <w:tcBorders>
              <w:top w:val="single" w:sz="4" w:space="0" w:color="auto"/>
              <w:left w:val="single" w:sz="4" w:space="0" w:color="auto"/>
              <w:bottom w:val="single" w:sz="4" w:space="0" w:color="auto"/>
              <w:right w:val="nil"/>
            </w:tcBorders>
            <w:vAlign w:val="center"/>
            <w:hideMark/>
          </w:tcPr>
          <w:p w:rsidR="00941921" w:rsidRPr="00941921" w:rsidRDefault="00941921" w:rsidP="00941921">
            <w:pPr>
              <w:rPr>
                <w:rFonts w:ascii="Arial Narrow" w:hAnsi="Arial Narrow" w:cs="Arial"/>
                <w:bCs/>
                <w:sz w:val="18"/>
                <w:szCs w:val="18"/>
              </w:rPr>
            </w:pPr>
          </w:p>
        </w:tc>
        <w:tc>
          <w:tcPr>
            <w:tcW w:w="614" w:type="pct"/>
            <w:tcBorders>
              <w:top w:val="nil"/>
              <w:left w:val="single" w:sz="4" w:space="0" w:color="auto"/>
              <w:bottom w:val="single" w:sz="4" w:space="0" w:color="auto"/>
              <w:right w:val="single" w:sz="4" w:space="0" w:color="auto"/>
            </w:tcBorders>
            <w:shd w:val="clear" w:color="auto" w:fill="auto"/>
            <w:vAlign w:val="bottom"/>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Nombre de sessions de cadres de concertation provinciaux</w:t>
            </w: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Session CCP</w:t>
            </w:r>
          </w:p>
        </w:tc>
        <w:tc>
          <w:tcPr>
            <w:tcW w:w="237"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right"/>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16</w:t>
            </w: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liste de présences, par rapport d'activité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16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4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4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4   </w:t>
            </w:r>
          </w:p>
        </w:tc>
        <w:tc>
          <w:tcPr>
            <w:tcW w:w="235"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4   </w:t>
            </w:r>
          </w:p>
        </w:tc>
        <w:tc>
          <w:tcPr>
            <w:tcW w:w="634" w:type="pct"/>
            <w:tcBorders>
              <w:top w:val="nil"/>
              <w:left w:val="nil"/>
              <w:bottom w:val="single" w:sz="4" w:space="0" w:color="auto"/>
              <w:right w:val="single" w:sz="4" w:space="0" w:color="auto"/>
            </w:tcBorders>
            <w:shd w:val="clear" w:color="auto" w:fill="auto"/>
            <w:noWrap/>
            <w:vAlign w:val="bottom"/>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w:t>
            </w:r>
          </w:p>
        </w:tc>
      </w:tr>
      <w:tr w:rsidR="00AA3112" w:rsidRPr="00941921" w:rsidTr="00AF6378">
        <w:trPr>
          <w:trHeight w:val="495"/>
        </w:trPr>
        <w:tc>
          <w:tcPr>
            <w:tcW w:w="449" w:type="pct"/>
            <w:vMerge/>
            <w:tcBorders>
              <w:top w:val="single" w:sz="4" w:space="0" w:color="auto"/>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27" w:type="pct"/>
            <w:vMerge/>
            <w:tcBorders>
              <w:top w:val="single" w:sz="4" w:space="0" w:color="auto"/>
              <w:left w:val="single" w:sz="4" w:space="0" w:color="auto"/>
              <w:bottom w:val="single" w:sz="4" w:space="0" w:color="auto"/>
              <w:right w:val="nil"/>
            </w:tcBorders>
            <w:vAlign w:val="center"/>
            <w:hideMark/>
          </w:tcPr>
          <w:p w:rsidR="00941921" w:rsidRPr="00941921" w:rsidRDefault="00941921" w:rsidP="00941921">
            <w:pPr>
              <w:rPr>
                <w:rFonts w:ascii="Arial Narrow" w:hAnsi="Arial Narrow" w:cs="Arial"/>
                <w:bCs/>
                <w:sz w:val="18"/>
                <w:szCs w:val="18"/>
              </w:rPr>
            </w:pPr>
          </w:p>
        </w:tc>
        <w:tc>
          <w:tcPr>
            <w:tcW w:w="614" w:type="pct"/>
            <w:tcBorders>
              <w:top w:val="nil"/>
              <w:left w:val="single" w:sz="4" w:space="0" w:color="auto"/>
              <w:bottom w:val="single" w:sz="4" w:space="0" w:color="auto"/>
              <w:right w:val="single" w:sz="4" w:space="0" w:color="auto"/>
            </w:tcBorders>
            <w:shd w:val="clear" w:color="auto" w:fill="auto"/>
            <w:vAlign w:val="bottom"/>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Nombre de sessions des cadres de concertation communaux </w:t>
            </w: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Session CCCo</w:t>
            </w:r>
          </w:p>
        </w:tc>
        <w:tc>
          <w:tcPr>
            <w:tcW w:w="237"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right"/>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40</w:t>
            </w:r>
          </w:p>
        </w:tc>
        <w:tc>
          <w:tcPr>
            <w:tcW w:w="471" w:type="pct"/>
            <w:tcBorders>
              <w:top w:val="nil"/>
              <w:left w:val="nil"/>
              <w:bottom w:val="single" w:sz="4" w:space="0" w:color="auto"/>
              <w:right w:val="single" w:sz="4" w:space="0" w:color="auto"/>
            </w:tcBorders>
            <w:shd w:val="clear" w:color="auto" w:fill="auto"/>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rapports de sessions, listes de participants</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35</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5</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10</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10</w:t>
            </w:r>
          </w:p>
        </w:tc>
        <w:tc>
          <w:tcPr>
            <w:tcW w:w="235"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10</w:t>
            </w:r>
          </w:p>
        </w:tc>
        <w:tc>
          <w:tcPr>
            <w:tcW w:w="634"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B94B78">
            <w:pPr>
              <w:jc w:val="center"/>
              <w:rPr>
                <w:rFonts w:ascii="Arial Narrow" w:hAnsi="Arial Narrow" w:cs="Arial"/>
                <w:bCs/>
                <w:sz w:val="18"/>
                <w:szCs w:val="18"/>
              </w:rPr>
            </w:pPr>
          </w:p>
        </w:tc>
      </w:tr>
      <w:tr w:rsidR="00AA3112" w:rsidRPr="00941921" w:rsidTr="00AF6378">
        <w:trPr>
          <w:trHeight w:val="713"/>
        </w:trPr>
        <w:tc>
          <w:tcPr>
            <w:tcW w:w="449" w:type="pct"/>
            <w:vMerge/>
            <w:tcBorders>
              <w:top w:val="single" w:sz="4" w:space="0" w:color="auto"/>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614" w:type="pct"/>
            <w:tcBorders>
              <w:top w:val="single" w:sz="4" w:space="0" w:color="auto"/>
              <w:left w:val="single" w:sz="4" w:space="0" w:color="auto"/>
              <w:bottom w:val="single" w:sz="4" w:space="0" w:color="auto"/>
              <w:right w:val="single" w:sz="4" w:space="0" w:color="auto"/>
            </w:tcBorders>
            <w:shd w:val="clear" w:color="auto" w:fill="auto"/>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Nombre de lots d'équipement de la PRP/GDT</w:t>
            </w:r>
          </w:p>
        </w:tc>
        <w:tc>
          <w:tcPr>
            <w:tcW w:w="471" w:type="pct"/>
            <w:tcBorders>
              <w:top w:val="single" w:sz="4" w:space="0" w:color="auto"/>
              <w:left w:val="single" w:sz="4" w:space="0" w:color="auto"/>
              <w:bottom w:val="single" w:sz="4" w:space="0" w:color="auto"/>
              <w:right w:val="single" w:sz="4" w:space="0" w:color="auto"/>
            </w:tcBorders>
            <w:shd w:val="clear" w:color="auto" w:fill="auto"/>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lot d'équipements (matériels informatiques et de géolocalisation)</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single" w:sz="4" w:space="0" w:color="auto"/>
              <w:left w:val="single" w:sz="4" w:space="0" w:color="auto"/>
              <w:bottom w:val="single" w:sz="4" w:space="0" w:color="auto"/>
              <w:right w:val="single" w:sz="4" w:space="0" w:color="auto"/>
            </w:tcBorders>
            <w:shd w:val="clear" w:color="auto" w:fill="auto"/>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1</w:t>
            </w:r>
          </w:p>
        </w:tc>
        <w:tc>
          <w:tcPr>
            <w:tcW w:w="471" w:type="pct"/>
            <w:tcBorders>
              <w:top w:val="single" w:sz="4" w:space="0" w:color="auto"/>
              <w:left w:val="single" w:sz="4" w:space="0" w:color="auto"/>
              <w:bottom w:val="single" w:sz="4" w:space="0" w:color="auto"/>
              <w:right w:val="single" w:sz="4" w:space="0" w:color="auto"/>
            </w:tcBorders>
            <w:shd w:val="clear" w:color="auto" w:fill="auto"/>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bordereaux d'affectation</w:t>
            </w:r>
          </w:p>
        </w:tc>
        <w:tc>
          <w:tcPr>
            <w:tcW w:w="236" w:type="pct"/>
            <w:tcBorders>
              <w:top w:val="single" w:sz="4" w:space="0" w:color="auto"/>
              <w:left w:val="single" w:sz="4" w:space="0" w:color="auto"/>
              <w:bottom w:val="single" w:sz="4" w:space="0" w:color="auto"/>
              <w:right w:val="single" w:sz="4" w:space="0" w:color="auto"/>
            </w:tcBorders>
            <w:shd w:val="clear" w:color="auto" w:fill="auto"/>
            <w:noWrap/>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1</w:t>
            </w:r>
          </w:p>
        </w:tc>
        <w:tc>
          <w:tcPr>
            <w:tcW w:w="236" w:type="pct"/>
            <w:tcBorders>
              <w:top w:val="single" w:sz="4" w:space="0" w:color="auto"/>
              <w:left w:val="single" w:sz="4" w:space="0" w:color="auto"/>
              <w:bottom w:val="single" w:sz="4" w:space="0" w:color="auto"/>
              <w:right w:val="single" w:sz="4" w:space="0" w:color="auto"/>
            </w:tcBorders>
            <w:shd w:val="clear" w:color="auto" w:fill="auto"/>
            <w:noWrap/>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w:t>
            </w:r>
          </w:p>
        </w:tc>
        <w:tc>
          <w:tcPr>
            <w:tcW w:w="236" w:type="pct"/>
            <w:tcBorders>
              <w:top w:val="single" w:sz="4" w:space="0" w:color="auto"/>
              <w:left w:val="single" w:sz="4" w:space="0" w:color="auto"/>
              <w:bottom w:val="single" w:sz="4" w:space="0" w:color="auto"/>
              <w:right w:val="single" w:sz="4" w:space="0" w:color="auto"/>
            </w:tcBorders>
            <w:shd w:val="clear" w:color="auto" w:fill="auto"/>
            <w:noWrap/>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1</w:t>
            </w:r>
          </w:p>
        </w:tc>
        <w:tc>
          <w:tcPr>
            <w:tcW w:w="236" w:type="pct"/>
            <w:tcBorders>
              <w:top w:val="single" w:sz="4" w:space="0" w:color="auto"/>
              <w:left w:val="single" w:sz="4" w:space="0" w:color="auto"/>
              <w:bottom w:val="single" w:sz="4" w:space="0" w:color="auto"/>
              <w:right w:val="single" w:sz="4" w:space="0" w:color="auto"/>
            </w:tcBorders>
            <w:shd w:val="clear" w:color="auto" w:fill="auto"/>
            <w:noWrap/>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w:t>
            </w:r>
          </w:p>
        </w:tc>
        <w:tc>
          <w:tcPr>
            <w:tcW w:w="235" w:type="pct"/>
            <w:tcBorders>
              <w:top w:val="single" w:sz="4" w:space="0" w:color="auto"/>
              <w:left w:val="single" w:sz="4" w:space="0" w:color="auto"/>
              <w:bottom w:val="single" w:sz="4" w:space="0" w:color="auto"/>
              <w:right w:val="single" w:sz="4" w:space="0" w:color="auto"/>
            </w:tcBorders>
            <w:shd w:val="clear" w:color="auto" w:fill="auto"/>
            <w:noWrap/>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w:t>
            </w:r>
          </w:p>
        </w:tc>
        <w:tc>
          <w:tcPr>
            <w:tcW w:w="634" w:type="pct"/>
            <w:tcBorders>
              <w:top w:val="single" w:sz="4" w:space="0" w:color="auto"/>
              <w:left w:val="single" w:sz="4" w:space="0" w:color="auto"/>
              <w:bottom w:val="single" w:sz="4" w:space="0" w:color="auto"/>
              <w:right w:val="single" w:sz="4" w:space="0" w:color="auto"/>
            </w:tcBorders>
            <w:shd w:val="clear" w:color="auto" w:fill="auto"/>
            <w:noWrap/>
            <w:hideMark/>
          </w:tcPr>
          <w:p w:rsidR="00941921" w:rsidRPr="00941921" w:rsidRDefault="00941921" w:rsidP="00B94B78">
            <w:pPr>
              <w:jc w:val="center"/>
              <w:rPr>
                <w:rFonts w:ascii="Arial Narrow" w:hAnsi="Arial Narrow" w:cs="Arial"/>
                <w:bCs/>
                <w:sz w:val="18"/>
                <w:szCs w:val="18"/>
              </w:rPr>
            </w:pPr>
          </w:p>
        </w:tc>
      </w:tr>
      <w:tr w:rsidR="00AA3112" w:rsidRPr="00941921" w:rsidTr="00AF6378">
        <w:trPr>
          <w:trHeight w:val="495"/>
        </w:trPr>
        <w:tc>
          <w:tcPr>
            <w:tcW w:w="449" w:type="pct"/>
            <w:vMerge/>
            <w:tcBorders>
              <w:top w:val="single" w:sz="4" w:space="0" w:color="auto"/>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Produit 1.2 : Un système harmonisé de suivi et évaluation est élaboré et utilisé par tous les acteurs impliqués dans la GDT</w:t>
            </w:r>
          </w:p>
        </w:tc>
        <w:tc>
          <w:tcPr>
            <w:tcW w:w="614" w:type="pct"/>
            <w:tcBorders>
              <w:top w:val="single" w:sz="4" w:space="0" w:color="auto"/>
              <w:left w:val="nil"/>
              <w:bottom w:val="single" w:sz="4" w:space="0" w:color="auto"/>
              <w:right w:val="single" w:sz="4" w:space="0" w:color="auto"/>
            </w:tcBorders>
            <w:shd w:val="clear" w:color="auto" w:fill="auto"/>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Existence d'</w:t>
            </w:r>
            <w:r w:rsidR="00AA3112" w:rsidRPr="00941921">
              <w:rPr>
                <w:rFonts w:ascii="Arial Narrow" w:hAnsi="Arial Narrow" w:cs="Arial"/>
                <w:bCs/>
                <w:sz w:val="18"/>
                <w:szCs w:val="18"/>
              </w:rPr>
              <w:t>une</w:t>
            </w:r>
            <w:r w:rsidRPr="00941921">
              <w:rPr>
                <w:rFonts w:ascii="Arial Narrow" w:hAnsi="Arial Narrow" w:cs="Arial"/>
                <w:bCs/>
                <w:sz w:val="18"/>
                <w:szCs w:val="18"/>
              </w:rPr>
              <w:t xml:space="preserve"> situation de référence actualisée</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Etude de mise à jour</w:t>
            </w: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single" w:sz="4" w:space="0" w:color="auto"/>
              <w:left w:val="nil"/>
              <w:bottom w:val="single" w:sz="4" w:space="0" w:color="auto"/>
              <w:right w:val="single" w:sz="4" w:space="0" w:color="auto"/>
            </w:tcBorders>
            <w:shd w:val="clear" w:color="auto" w:fill="auto"/>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2</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rapport d'étude</w:t>
            </w: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2</w:t>
            </w: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2</w:t>
            </w: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w:t>
            </w:r>
          </w:p>
        </w:tc>
        <w:tc>
          <w:tcPr>
            <w:tcW w:w="236" w:type="pct"/>
            <w:tcBorders>
              <w:top w:val="single" w:sz="4" w:space="0" w:color="auto"/>
              <w:left w:val="nil"/>
              <w:bottom w:val="single" w:sz="4" w:space="0" w:color="auto"/>
              <w:right w:val="nil"/>
            </w:tcBorders>
            <w:shd w:val="clear" w:color="auto" w:fill="auto"/>
            <w:noWrap/>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w:t>
            </w:r>
          </w:p>
        </w:tc>
        <w:tc>
          <w:tcPr>
            <w:tcW w:w="235" w:type="pct"/>
            <w:tcBorders>
              <w:top w:val="single" w:sz="4" w:space="0" w:color="auto"/>
              <w:left w:val="single" w:sz="4" w:space="0" w:color="auto"/>
              <w:bottom w:val="single" w:sz="4" w:space="0" w:color="auto"/>
              <w:right w:val="nil"/>
            </w:tcBorders>
            <w:shd w:val="clear" w:color="auto" w:fill="auto"/>
            <w:noWrap/>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w:t>
            </w:r>
          </w:p>
        </w:tc>
        <w:tc>
          <w:tcPr>
            <w:tcW w:w="63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41921" w:rsidRPr="00941921" w:rsidRDefault="00B94B78" w:rsidP="00941921">
            <w:pPr>
              <w:rPr>
                <w:rFonts w:ascii="Arial Narrow" w:hAnsi="Arial Narrow" w:cs="Arial"/>
                <w:bCs/>
                <w:sz w:val="18"/>
                <w:szCs w:val="18"/>
              </w:rPr>
            </w:pPr>
            <w:r>
              <w:rPr>
                <w:rFonts w:ascii="Arial Narrow" w:hAnsi="Arial Narrow" w:cs="Arial"/>
                <w:bCs/>
                <w:sz w:val="18"/>
                <w:szCs w:val="18"/>
              </w:rPr>
              <w:t>R</w:t>
            </w:r>
            <w:r w:rsidR="00941921" w:rsidRPr="00941921">
              <w:rPr>
                <w:rFonts w:ascii="Arial Narrow" w:hAnsi="Arial Narrow" w:cs="Arial"/>
                <w:bCs/>
                <w:sz w:val="18"/>
                <w:szCs w:val="18"/>
              </w:rPr>
              <w:t xml:space="preserve">éférence sur le profil </w:t>
            </w:r>
            <w:r w:rsidR="00AA3112" w:rsidRPr="00941921">
              <w:rPr>
                <w:rFonts w:ascii="Arial Narrow" w:hAnsi="Arial Narrow" w:cs="Arial"/>
                <w:bCs/>
                <w:sz w:val="18"/>
                <w:szCs w:val="18"/>
              </w:rPr>
              <w:t>environnemental</w:t>
            </w:r>
            <w:r w:rsidR="00941921" w:rsidRPr="00941921">
              <w:rPr>
                <w:rFonts w:ascii="Arial Narrow" w:hAnsi="Arial Narrow" w:cs="Arial"/>
                <w:bCs/>
                <w:sz w:val="18"/>
                <w:szCs w:val="18"/>
              </w:rPr>
              <w:t xml:space="preserve">, diagnostic des ressources naturelles dans les </w:t>
            </w:r>
            <w:r w:rsidR="00AA3112" w:rsidRPr="00941921">
              <w:rPr>
                <w:rFonts w:ascii="Arial Narrow" w:hAnsi="Arial Narrow" w:cs="Arial"/>
                <w:bCs/>
                <w:sz w:val="18"/>
                <w:szCs w:val="18"/>
              </w:rPr>
              <w:t>microbassins</w:t>
            </w:r>
            <w:r w:rsidR="00941921" w:rsidRPr="00941921">
              <w:rPr>
                <w:rFonts w:ascii="Arial Narrow" w:hAnsi="Arial Narrow" w:cs="Arial"/>
                <w:bCs/>
                <w:sz w:val="18"/>
                <w:szCs w:val="18"/>
              </w:rPr>
              <w:t xml:space="preserve"> versants </w:t>
            </w:r>
          </w:p>
        </w:tc>
      </w:tr>
      <w:tr w:rsidR="00AA3112" w:rsidRPr="00941921" w:rsidTr="00B94B78">
        <w:trPr>
          <w:trHeight w:val="750"/>
        </w:trPr>
        <w:tc>
          <w:tcPr>
            <w:tcW w:w="449" w:type="pct"/>
            <w:vMerge/>
            <w:tcBorders>
              <w:top w:val="single" w:sz="4" w:space="0" w:color="auto"/>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27" w:type="pct"/>
            <w:vMerge/>
            <w:tcBorders>
              <w:top w:val="nil"/>
              <w:left w:val="single" w:sz="4" w:space="0" w:color="auto"/>
              <w:bottom w:val="single" w:sz="4" w:space="0" w:color="000000"/>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614" w:type="pct"/>
            <w:tcBorders>
              <w:top w:val="nil"/>
              <w:left w:val="nil"/>
              <w:bottom w:val="single" w:sz="4" w:space="0" w:color="auto"/>
              <w:right w:val="single" w:sz="4" w:space="0" w:color="auto"/>
            </w:tcBorders>
            <w:shd w:val="clear" w:color="auto" w:fill="auto"/>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Nombre de sessions de formation pour l'adoption et l'application du système harmonisé de suivi évaluation de la GDT dans la région</w:t>
            </w: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Session de formation</w:t>
            </w:r>
          </w:p>
        </w:tc>
        <w:tc>
          <w:tcPr>
            <w:tcW w:w="237"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1</w:t>
            </w: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Rapport de formation</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1</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1</w:t>
            </w:r>
          </w:p>
        </w:tc>
        <w:tc>
          <w:tcPr>
            <w:tcW w:w="236" w:type="pct"/>
            <w:tcBorders>
              <w:top w:val="nil"/>
              <w:left w:val="nil"/>
              <w:bottom w:val="single" w:sz="4" w:space="0" w:color="auto"/>
              <w:right w:val="nil"/>
            </w:tcBorders>
            <w:shd w:val="clear" w:color="auto" w:fill="auto"/>
            <w:noWrap/>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w:t>
            </w:r>
          </w:p>
        </w:tc>
        <w:tc>
          <w:tcPr>
            <w:tcW w:w="235" w:type="pct"/>
            <w:tcBorders>
              <w:top w:val="nil"/>
              <w:left w:val="single" w:sz="4" w:space="0" w:color="auto"/>
              <w:bottom w:val="single" w:sz="4" w:space="0" w:color="auto"/>
              <w:right w:val="nil"/>
            </w:tcBorders>
            <w:shd w:val="clear" w:color="auto" w:fill="auto"/>
            <w:noWrap/>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w:t>
            </w:r>
          </w:p>
        </w:tc>
        <w:tc>
          <w:tcPr>
            <w:tcW w:w="634" w:type="pct"/>
            <w:tcBorders>
              <w:top w:val="nil"/>
              <w:left w:val="single" w:sz="4" w:space="0" w:color="auto"/>
              <w:bottom w:val="single" w:sz="4" w:space="0" w:color="auto"/>
              <w:right w:val="single" w:sz="4" w:space="0" w:color="auto"/>
            </w:tcBorders>
            <w:shd w:val="clear" w:color="auto" w:fill="auto"/>
            <w:noWrap/>
            <w:vAlign w:val="center"/>
            <w:hideMark/>
          </w:tcPr>
          <w:p w:rsidR="00941921" w:rsidRPr="00941921" w:rsidRDefault="00941921" w:rsidP="00B94B78">
            <w:pPr>
              <w:jc w:val="center"/>
              <w:rPr>
                <w:rFonts w:ascii="Arial Narrow" w:hAnsi="Arial Narrow" w:cs="Arial"/>
                <w:bCs/>
                <w:sz w:val="18"/>
                <w:szCs w:val="18"/>
              </w:rPr>
            </w:pPr>
          </w:p>
        </w:tc>
      </w:tr>
      <w:tr w:rsidR="00AA3112" w:rsidRPr="00941921" w:rsidTr="00B94B78">
        <w:trPr>
          <w:trHeight w:val="750"/>
        </w:trPr>
        <w:tc>
          <w:tcPr>
            <w:tcW w:w="449" w:type="pct"/>
            <w:vMerge/>
            <w:tcBorders>
              <w:top w:val="single" w:sz="4" w:space="0" w:color="auto"/>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27" w:type="pct"/>
            <w:vMerge/>
            <w:tcBorders>
              <w:top w:val="nil"/>
              <w:left w:val="single" w:sz="4" w:space="0" w:color="auto"/>
              <w:bottom w:val="single" w:sz="4" w:space="0" w:color="000000"/>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614" w:type="pct"/>
            <w:tcBorders>
              <w:top w:val="nil"/>
              <w:left w:val="nil"/>
              <w:bottom w:val="single" w:sz="4" w:space="0" w:color="auto"/>
              <w:right w:val="single" w:sz="4" w:space="0" w:color="auto"/>
            </w:tcBorders>
            <w:shd w:val="clear" w:color="auto" w:fill="auto"/>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Pourcentage d'intervenants contribuant à l'animation du système harmonisé de SE de la GDT dans région</w:t>
            </w: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Parties prenantes ou intervenants de la GDT</w:t>
            </w:r>
          </w:p>
        </w:tc>
        <w:tc>
          <w:tcPr>
            <w:tcW w:w="237"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right"/>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75%</w:t>
            </w: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Interview des </w:t>
            </w:r>
            <w:r w:rsidR="00AA3112" w:rsidRPr="00941921">
              <w:rPr>
                <w:rFonts w:ascii="Arial Narrow" w:hAnsi="Arial Narrow" w:cs="Arial"/>
                <w:bCs/>
                <w:sz w:val="18"/>
                <w:szCs w:val="18"/>
              </w:rPr>
              <w:t>acteurs</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83%</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83%</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w:t>
            </w:r>
          </w:p>
        </w:tc>
        <w:tc>
          <w:tcPr>
            <w:tcW w:w="236" w:type="pct"/>
            <w:tcBorders>
              <w:top w:val="nil"/>
              <w:left w:val="nil"/>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w:t>
            </w:r>
          </w:p>
        </w:tc>
        <w:tc>
          <w:tcPr>
            <w:tcW w:w="235" w:type="pct"/>
            <w:tcBorders>
              <w:top w:val="nil"/>
              <w:left w:val="single" w:sz="4" w:space="0" w:color="auto"/>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w:t>
            </w:r>
          </w:p>
        </w:tc>
        <w:tc>
          <w:tcPr>
            <w:tcW w:w="634" w:type="pct"/>
            <w:tcBorders>
              <w:top w:val="nil"/>
              <w:left w:val="single" w:sz="4" w:space="0" w:color="auto"/>
              <w:bottom w:val="single" w:sz="4" w:space="0" w:color="auto"/>
              <w:right w:val="single" w:sz="4" w:space="0" w:color="auto"/>
            </w:tcBorders>
            <w:shd w:val="clear" w:color="auto" w:fill="auto"/>
            <w:noWrap/>
            <w:vAlign w:val="bottom"/>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w:t>
            </w:r>
          </w:p>
        </w:tc>
      </w:tr>
      <w:tr w:rsidR="00AA3112" w:rsidRPr="00941921" w:rsidTr="00B94B78">
        <w:trPr>
          <w:trHeight w:val="1335"/>
        </w:trPr>
        <w:tc>
          <w:tcPr>
            <w:tcW w:w="449" w:type="pct"/>
            <w:vMerge/>
            <w:tcBorders>
              <w:top w:val="single" w:sz="4" w:space="0" w:color="auto"/>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27" w:type="pct"/>
            <w:vMerge/>
            <w:tcBorders>
              <w:top w:val="nil"/>
              <w:left w:val="single" w:sz="4" w:space="0" w:color="auto"/>
              <w:bottom w:val="single" w:sz="4" w:space="0" w:color="000000"/>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614" w:type="pct"/>
            <w:tcBorders>
              <w:top w:val="nil"/>
              <w:left w:val="nil"/>
              <w:bottom w:val="single" w:sz="4" w:space="0" w:color="auto"/>
              <w:right w:val="single" w:sz="4" w:space="0" w:color="auto"/>
            </w:tcBorders>
            <w:shd w:val="clear" w:color="auto" w:fill="auto"/>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Nombre de lots d'équipement du point focal régional de l'ONEDD pour la collecte et le traitement des données de GDT dans la région </w:t>
            </w: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lot d'équipements (matériels informatiques et de géolocalisation)</w:t>
            </w:r>
          </w:p>
        </w:tc>
        <w:tc>
          <w:tcPr>
            <w:tcW w:w="237"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right"/>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1</w:t>
            </w: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bordereaux d'affectation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1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1   </w:t>
            </w:r>
          </w:p>
        </w:tc>
        <w:tc>
          <w:tcPr>
            <w:tcW w:w="236" w:type="pct"/>
            <w:tcBorders>
              <w:top w:val="nil"/>
              <w:left w:val="nil"/>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     </w:t>
            </w:r>
          </w:p>
        </w:tc>
        <w:tc>
          <w:tcPr>
            <w:tcW w:w="235" w:type="pct"/>
            <w:tcBorders>
              <w:top w:val="nil"/>
              <w:left w:val="single" w:sz="4" w:space="0" w:color="auto"/>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     </w:t>
            </w:r>
          </w:p>
        </w:tc>
        <w:tc>
          <w:tcPr>
            <w:tcW w:w="634" w:type="pct"/>
            <w:tcBorders>
              <w:top w:val="nil"/>
              <w:left w:val="single" w:sz="4" w:space="0" w:color="auto"/>
              <w:bottom w:val="single" w:sz="4" w:space="0" w:color="auto"/>
              <w:right w:val="single" w:sz="4" w:space="0" w:color="auto"/>
            </w:tcBorders>
            <w:shd w:val="clear" w:color="auto" w:fill="auto"/>
            <w:noWrap/>
            <w:vAlign w:val="bottom"/>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w:t>
            </w:r>
          </w:p>
        </w:tc>
      </w:tr>
      <w:tr w:rsidR="00AA3112" w:rsidRPr="00941921" w:rsidTr="00B94B78">
        <w:trPr>
          <w:trHeight w:val="780"/>
        </w:trPr>
        <w:tc>
          <w:tcPr>
            <w:tcW w:w="449" w:type="pct"/>
            <w:vMerge/>
            <w:tcBorders>
              <w:top w:val="single" w:sz="4" w:space="0" w:color="auto"/>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27" w:type="pct"/>
            <w:vMerge/>
            <w:tcBorders>
              <w:top w:val="nil"/>
              <w:left w:val="single" w:sz="4" w:space="0" w:color="auto"/>
              <w:bottom w:val="single" w:sz="4" w:space="0" w:color="000000"/>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614" w:type="pct"/>
            <w:tcBorders>
              <w:top w:val="nil"/>
              <w:left w:val="nil"/>
              <w:bottom w:val="single" w:sz="4" w:space="0" w:color="auto"/>
              <w:right w:val="single" w:sz="4" w:space="0" w:color="auto"/>
            </w:tcBorders>
            <w:shd w:val="clear" w:color="auto" w:fill="auto"/>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Existence d'une mini base de données des interventions du CPP-RCOS</w:t>
            </w: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base de données</w:t>
            </w:r>
          </w:p>
        </w:tc>
        <w:tc>
          <w:tcPr>
            <w:tcW w:w="237"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right"/>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1</w:t>
            </w: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rapport de création et installation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1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     </w:t>
            </w:r>
          </w:p>
        </w:tc>
        <w:tc>
          <w:tcPr>
            <w:tcW w:w="236" w:type="pct"/>
            <w:tcBorders>
              <w:top w:val="nil"/>
              <w:left w:val="nil"/>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1   </w:t>
            </w:r>
          </w:p>
        </w:tc>
        <w:tc>
          <w:tcPr>
            <w:tcW w:w="235" w:type="pct"/>
            <w:tcBorders>
              <w:top w:val="nil"/>
              <w:left w:val="single" w:sz="4" w:space="0" w:color="auto"/>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     </w:t>
            </w:r>
          </w:p>
        </w:tc>
        <w:tc>
          <w:tcPr>
            <w:tcW w:w="634" w:type="pct"/>
            <w:tcBorders>
              <w:top w:val="nil"/>
              <w:left w:val="single" w:sz="4" w:space="0" w:color="auto"/>
              <w:bottom w:val="single" w:sz="4" w:space="0" w:color="auto"/>
              <w:right w:val="single" w:sz="4" w:space="0" w:color="auto"/>
            </w:tcBorders>
            <w:shd w:val="clear" w:color="auto" w:fill="auto"/>
            <w:noWrap/>
            <w:vAlign w:val="bottom"/>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w:t>
            </w:r>
          </w:p>
        </w:tc>
      </w:tr>
      <w:tr w:rsidR="00AA3112" w:rsidRPr="00941921" w:rsidTr="00B94B78">
        <w:trPr>
          <w:trHeight w:val="1020"/>
        </w:trPr>
        <w:tc>
          <w:tcPr>
            <w:tcW w:w="449" w:type="pct"/>
            <w:vMerge w:val="restart"/>
            <w:tcBorders>
              <w:top w:val="single" w:sz="4" w:space="0" w:color="auto"/>
              <w:left w:val="single" w:sz="4" w:space="0" w:color="auto"/>
              <w:bottom w:val="nil"/>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Résultat 2 : Un environnement institutionnel et politique qui renforce la prise de conscience et l’efficacité des initiatives de gestion durable et équitable des </w:t>
            </w:r>
            <w:r w:rsidRPr="00941921">
              <w:rPr>
                <w:rFonts w:ascii="Arial Narrow" w:hAnsi="Arial Narrow" w:cs="Arial"/>
                <w:bCs/>
                <w:sz w:val="18"/>
                <w:szCs w:val="18"/>
              </w:rPr>
              <w:lastRenderedPageBreak/>
              <w:t>terres est développé</w:t>
            </w:r>
          </w:p>
        </w:tc>
        <w:tc>
          <w:tcPr>
            <w:tcW w:w="427" w:type="pct"/>
            <w:vMerge w:val="restart"/>
            <w:tcBorders>
              <w:top w:val="nil"/>
              <w:left w:val="single" w:sz="4" w:space="0" w:color="auto"/>
              <w:bottom w:val="nil"/>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lastRenderedPageBreak/>
              <w:t>Produit 2.1 : Des réformes institutionnelles entreprises au niveau national sont appliquées au niveau régional</w:t>
            </w:r>
          </w:p>
        </w:tc>
        <w:tc>
          <w:tcPr>
            <w:tcW w:w="614"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Nombre des séances de sensibilisation des acteurs pour la mise en œuvre de la loi 034 sur le foncier rural</w:t>
            </w: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Séance de sensibilisation sur la loi 034 sur le foncier rural</w:t>
            </w:r>
          </w:p>
        </w:tc>
        <w:tc>
          <w:tcPr>
            <w:tcW w:w="237"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right"/>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nil"/>
              <w:left w:val="nil"/>
              <w:bottom w:val="single" w:sz="4" w:space="0" w:color="auto"/>
              <w:right w:val="nil"/>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4</w:t>
            </w:r>
          </w:p>
        </w:tc>
        <w:tc>
          <w:tcPr>
            <w:tcW w:w="471" w:type="pct"/>
            <w:tcBorders>
              <w:top w:val="nil"/>
              <w:left w:val="single" w:sz="4" w:space="0" w:color="auto"/>
              <w:bottom w:val="single" w:sz="4" w:space="0" w:color="auto"/>
              <w:right w:val="nil"/>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communes sensibilisée, rapport de consultant</w:t>
            </w:r>
          </w:p>
        </w:tc>
        <w:tc>
          <w:tcPr>
            <w:tcW w:w="236" w:type="pct"/>
            <w:tcBorders>
              <w:top w:val="nil"/>
              <w:left w:val="single" w:sz="4" w:space="0" w:color="auto"/>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4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1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1   </w:t>
            </w:r>
          </w:p>
        </w:tc>
        <w:tc>
          <w:tcPr>
            <w:tcW w:w="236" w:type="pct"/>
            <w:tcBorders>
              <w:top w:val="nil"/>
              <w:left w:val="nil"/>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1   </w:t>
            </w:r>
          </w:p>
        </w:tc>
        <w:tc>
          <w:tcPr>
            <w:tcW w:w="235" w:type="pct"/>
            <w:tcBorders>
              <w:top w:val="nil"/>
              <w:left w:val="single" w:sz="4" w:space="0" w:color="auto"/>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1   </w:t>
            </w:r>
          </w:p>
        </w:tc>
        <w:tc>
          <w:tcPr>
            <w:tcW w:w="634" w:type="pct"/>
            <w:tcBorders>
              <w:top w:val="nil"/>
              <w:left w:val="single" w:sz="4" w:space="0" w:color="auto"/>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la sensibilisation est continue </w:t>
            </w:r>
          </w:p>
        </w:tc>
      </w:tr>
      <w:tr w:rsidR="00AA3112" w:rsidRPr="00941921" w:rsidTr="004514A9">
        <w:trPr>
          <w:trHeight w:val="720"/>
        </w:trPr>
        <w:tc>
          <w:tcPr>
            <w:tcW w:w="449" w:type="pct"/>
            <w:vMerge/>
            <w:tcBorders>
              <w:top w:val="nil"/>
              <w:left w:val="single" w:sz="4" w:space="0" w:color="auto"/>
              <w:bottom w:val="nil"/>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27" w:type="pct"/>
            <w:vMerge/>
            <w:tcBorders>
              <w:top w:val="nil"/>
              <w:left w:val="single" w:sz="4" w:space="0" w:color="auto"/>
              <w:bottom w:val="nil"/>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614"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Nombre de commissions foncières villageoises mise pour la mise en œuvre de la loi 034 sur le foncier rural</w:t>
            </w: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Commissions Foncières Villageoises</w:t>
            </w:r>
          </w:p>
        </w:tc>
        <w:tc>
          <w:tcPr>
            <w:tcW w:w="237"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nil"/>
              <w:left w:val="nil"/>
              <w:bottom w:val="single" w:sz="4" w:space="0" w:color="auto"/>
              <w:right w:val="nil"/>
            </w:tcBorders>
            <w:shd w:val="clear" w:color="auto" w:fill="auto"/>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68</w:t>
            </w:r>
          </w:p>
        </w:tc>
        <w:tc>
          <w:tcPr>
            <w:tcW w:w="471" w:type="pct"/>
            <w:tcBorders>
              <w:top w:val="nil"/>
              <w:left w:val="single" w:sz="4" w:space="0" w:color="auto"/>
              <w:bottom w:val="single" w:sz="4" w:space="0" w:color="auto"/>
              <w:right w:val="nil"/>
            </w:tcBorders>
            <w:shd w:val="clear" w:color="auto" w:fill="auto"/>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arrêtés de mise en place</w:t>
            </w:r>
          </w:p>
        </w:tc>
        <w:tc>
          <w:tcPr>
            <w:tcW w:w="236" w:type="pct"/>
            <w:tcBorders>
              <w:top w:val="nil"/>
              <w:left w:val="single" w:sz="4" w:space="0" w:color="auto"/>
              <w:bottom w:val="single" w:sz="4" w:space="0" w:color="auto"/>
              <w:right w:val="single" w:sz="4" w:space="0" w:color="auto"/>
            </w:tcBorders>
            <w:shd w:val="clear" w:color="auto" w:fill="auto"/>
            <w:noWrap/>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65</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40</w:t>
            </w:r>
          </w:p>
        </w:tc>
        <w:tc>
          <w:tcPr>
            <w:tcW w:w="236" w:type="pct"/>
            <w:tcBorders>
              <w:top w:val="nil"/>
              <w:left w:val="nil"/>
              <w:bottom w:val="single" w:sz="4" w:space="0" w:color="auto"/>
              <w:right w:val="nil"/>
            </w:tcBorders>
            <w:shd w:val="clear" w:color="auto" w:fill="auto"/>
            <w:noWrap/>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w:t>
            </w:r>
          </w:p>
        </w:tc>
        <w:tc>
          <w:tcPr>
            <w:tcW w:w="235" w:type="pct"/>
            <w:tcBorders>
              <w:top w:val="nil"/>
              <w:left w:val="single" w:sz="4" w:space="0" w:color="auto"/>
              <w:bottom w:val="single" w:sz="4" w:space="0" w:color="auto"/>
              <w:right w:val="nil"/>
            </w:tcBorders>
            <w:shd w:val="clear" w:color="auto" w:fill="auto"/>
            <w:noWrap/>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25</w:t>
            </w:r>
          </w:p>
        </w:tc>
        <w:tc>
          <w:tcPr>
            <w:tcW w:w="634" w:type="pct"/>
            <w:tcBorders>
              <w:top w:val="nil"/>
              <w:left w:val="single" w:sz="4" w:space="0" w:color="auto"/>
              <w:bottom w:val="single" w:sz="4" w:space="0" w:color="auto"/>
              <w:right w:val="single" w:sz="4" w:space="0" w:color="auto"/>
            </w:tcBorders>
            <w:shd w:val="clear" w:color="auto" w:fill="auto"/>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3 villages de la commune de To n'ont pas adhéré au processus par manque de consensus</w:t>
            </w:r>
          </w:p>
        </w:tc>
      </w:tr>
      <w:tr w:rsidR="00AA3112" w:rsidRPr="00941921" w:rsidTr="004514A9">
        <w:trPr>
          <w:trHeight w:val="1200"/>
        </w:trPr>
        <w:tc>
          <w:tcPr>
            <w:tcW w:w="449" w:type="pct"/>
            <w:vMerge/>
            <w:tcBorders>
              <w:top w:val="nil"/>
              <w:left w:val="single" w:sz="4" w:space="0" w:color="auto"/>
              <w:bottom w:val="nil"/>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27" w:type="pct"/>
            <w:vMerge/>
            <w:tcBorders>
              <w:top w:val="nil"/>
              <w:left w:val="single" w:sz="4" w:space="0" w:color="auto"/>
              <w:bottom w:val="nil"/>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Nombre de commissions de conciliation foncière mises en place pour la mise en œuvre de la loi 034 sur le foncier rural</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Commissions de Conciliation Foncière Villageoises</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68</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arrêtés de mise en place</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65</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40</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w:t>
            </w:r>
          </w:p>
        </w:tc>
        <w:tc>
          <w:tcPr>
            <w:tcW w:w="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25</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3 villages de la commune de To n'ont pas adhéré au processus par manque de consensus</w:t>
            </w:r>
          </w:p>
        </w:tc>
      </w:tr>
      <w:tr w:rsidR="00AA3112" w:rsidRPr="00941921" w:rsidTr="004514A9">
        <w:trPr>
          <w:trHeight w:val="1680"/>
        </w:trPr>
        <w:tc>
          <w:tcPr>
            <w:tcW w:w="449" w:type="pct"/>
            <w:vMerge/>
            <w:tcBorders>
              <w:top w:val="nil"/>
              <w:left w:val="single" w:sz="4" w:space="0" w:color="auto"/>
              <w:bottom w:val="nil"/>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27" w:type="pct"/>
            <w:vMerge/>
            <w:tcBorders>
              <w:top w:val="nil"/>
              <w:left w:val="single" w:sz="4" w:space="0" w:color="auto"/>
              <w:bottom w:val="nil"/>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614" w:type="pct"/>
            <w:tcBorders>
              <w:top w:val="single" w:sz="4" w:space="0" w:color="auto"/>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Nombre de structures villageoises de gestion du foncier rural formées</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Nombre de structures villageoises formées / Membres des instances de la chaine de gestion du foncier rural formés conformément aux dispositions de la loi 034</w:t>
            </w: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941921" w:rsidRPr="00941921" w:rsidRDefault="00941921" w:rsidP="00941921">
            <w:pPr>
              <w:jc w:val="right"/>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single" w:sz="4" w:space="0" w:color="auto"/>
              <w:left w:val="nil"/>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136</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rapport de formation </w:t>
            </w: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130   </w:t>
            </w:r>
          </w:p>
        </w:tc>
        <w:tc>
          <w:tcPr>
            <w:tcW w:w="236" w:type="pct"/>
            <w:tcBorders>
              <w:top w:val="single" w:sz="4" w:space="0" w:color="auto"/>
              <w:left w:val="nil"/>
              <w:bottom w:val="single" w:sz="4" w:space="0" w:color="auto"/>
              <w:right w:val="single" w:sz="4" w:space="0" w:color="auto"/>
            </w:tcBorders>
            <w:shd w:val="clear" w:color="auto" w:fill="auto"/>
            <w:noWrap/>
            <w:vAlign w:val="bottom"/>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     </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_ </w:t>
            </w:r>
          </w:p>
        </w:tc>
        <w:tc>
          <w:tcPr>
            <w:tcW w:w="236" w:type="pct"/>
            <w:tcBorders>
              <w:top w:val="single" w:sz="4" w:space="0" w:color="auto"/>
              <w:left w:val="nil"/>
              <w:bottom w:val="single" w:sz="4" w:space="0" w:color="auto"/>
              <w:right w:val="nil"/>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80   </w:t>
            </w:r>
          </w:p>
        </w:tc>
        <w:tc>
          <w:tcPr>
            <w:tcW w:w="235" w:type="pct"/>
            <w:tcBorders>
              <w:top w:val="single" w:sz="4" w:space="0" w:color="auto"/>
              <w:left w:val="single" w:sz="4" w:space="0" w:color="auto"/>
              <w:bottom w:val="single" w:sz="4" w:space="0" w:color="auto"/>
              <w:right w:val="nil"/>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50   </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les dernières sessions de formation sont en cours </w:t>
            </w:r>
          </w:p>
        </w:tc>
      </w:tr>
      <w:tr w:rsidR="00AA3112" w:rsidRPr="00941921" w:rsidTr="00B94B78">
        <w:trPr>
          <w:trHeight w:val="2730"/>
        </w:trPr>
        <w:tc>
          <w:tcPr>
            <w:tcW w:w="449" w:type="pct"/>
            <w:vMerge/>
            <w:tcBorders>
              <w:top w:val="nil"/>
              <w:left w:val="single" w:sz="4" w:space="0" w:color="auto"/>
              <w:bottom w:val="nil"/>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27" w:type="pct"/>
            <w:vMerge/>
            <w:tcBorders>
              <w:top w:val="nil"/>
              <w:left w:val="single" w:sz="4" w:space="0" w:color="auto"/>
              <w:bottom w:val="nil"/>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614"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Nombre de SFR mis en place pour la mise en oeuvre de la loi 034 sur le foncier rural</w:t>
            </w: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Service Fonciers Rural créé</w:t>
            </w:r>
          </w:p>
        </w:tc>
        <w:tc>
          <w:tcPr>
            <w:tcW w:w="237"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nil"/>
              <w:left w:val="nil"/>
              <w:bottom w:val="single" w:sz="4" w:space="0" w:color="auto"/>
              <w:right w:val="nil"/>
            </w:tcBorders>
            <w:shd w:val="clear" w:color="auto" w:fill="auto"/>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4</w:t>
            </w:r>
          </w:p>
        </w:tc>
        <w:tc>
          <w:tcPr>
            <w:tcW w:w="471" w:type="pct"/>
            <w:tcBorders>
              <w:top w:val="nil"/>
              <w:left w:val="single" w:sz="4" w:space="0" w:color="auto"/>
              <w:bottom w:val="single" w:sz="4" w:space="0" w:color="auto"/>
              <w:right w:val="nil"/>
            </w:tcBorders>
            <w:shd w:val="clear" w:color="auto" w:fill="auto"/>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certificat de prise de service des agents SFR, arrêté de mise en place</w:t>
            </w:r>
          </w:p>
        </w:tc>
        <w:tc>
          <w:tcPr>
            <w:tcW w:w="236" w:type="pct"/>
            <w:tcBorders>
              <w:top w:val="nil"/>
              <w:left w:val="single" w:sz="4" w:space="0" w:color="auto"/>
              <w:bottom w:val="single" w:sz="4" w:space="0" w:color="auto"/>
              <w:right w:val="single" w:sz="4" w:space="0" w:color="auto"/>
            </w:tcBorders>
            <w:shd w:val="clear" w:color="auto" w:fill="auto"/>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2</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w:t>
            </w:r>
          </w:p>
        </w:tc>
        <w:tc>
          <w:tcPr>
            <w:tcW w:w="236" w:type="pct"/>
            <w:tcBorders>
              <w:top w:val="nil"/>
              <w:left w:val="nil"/>
              <w:bottom w:val="single" w:sz="4" w:space="0" w:color="auto"/>
              <w:right w:val="nil"/>
            </w:tcBorders>
            <w:shd w:val="clear" w:color="auto" w:fill="auto"/>
            <w:noWrap/>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w:t>
            </w:r>
          </w:p>
        </w:tc>
        <w:tc>
          <w:tcPr>
            <w:tcW w:w="235" w:type="pct"/>
            <w:tcBorders>
              <w:top w:val="nil"/>
              <w:left w:val="single" w:sz="4" w:space="0" w:color="auto"/>
              <w:bottom w:val="single" w:sz="4" w:space="0" w:color="auto"/>
              <w:right w:val="nil"/>
            </w:tcBorders>
            <w:shd w:val="clear" w:color="auto" w:fill="auto"/>
            <w:noWrap/>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2</w:t>
            </w:r>
          </w:p>
        </w:tc>
        <w:tc>
          <w:tcPr>
            <w:tcW w:w="634" w:type="pct"/>
            <w:tcBorders>
              <w:top w:val="nil"/>
              <w:left w:val="single" w:sz="4" w:space="0" w:color="auto"/>
              <w:bottom w:val="single" w:sz="4" w:space="0" w:color="auto"/>
              <w:right w:val="single" w:sz="4" w:space="0" w:color="auto"/>
            </w:tcBorders>
            <w:shd w:val="clear" w:color="auto" w:fill="auto"/>
            <w:vAlign w:val="center"/>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 xml:space="preserve">initialement prévu de doter chaque commune d'un SFR,  les capacités des </w:t>
            </w:r>
            <w:r w:rsidR="00AA3112" w:rsidRPr="00941921">
              <w:rPr>
                <w:rFonts w:ascii="Arial Narrow" w:hAnsi="Arial Narrow" w:cs="Arial"/>
                <w:bCs/>
                <w:sz w:val="18"/>
                <w:szCs w:val="18"/>
              </w:rPr>
              <w:t>communes</w:t>
            </w:r>
            <w:r w:rsidRPr="00941921">
              <w:rPr>
                <w:rFonts w:ascii="Arial Narrow" w:hAnsi="Arial Narrow" w:cs="Arial"/>
                <w:bCs/>
                <w:sz w:val="18"/>
                <w:szCs w:val="18"/>
              </w:rPr>
              <w:t xml:space="preserve"> à prendre en charge ces  SFR les o</w:t>
            </w:r>
            <w:r w:rsidR="00AA3112">
              <w:rPr>
                <w:rFonts w:ascii="Arial Narrow" w:hAnsi="Arial Narrow" w:cs="Arial"/>
                <w:bCs/>
                <w:sz w:val="18"/>
                <w:szCs w:val="18"/>
              </w:rPr>
              <w:t xml:space="preserve">nt </w:t>
            </w:r>
            <w:r w:rsidRPr="00941921">
              <w:rPr>
                <w:rFonts w:ascii="Arial Narrow" w:hAnsi="Arial Narrow" w:cs="Arial"/>
                <w:bCs/>
                <w:sz w:val="18"/>
                <w:szCs w:val="18"/>
              </w:rPr>
              <w:t>conduit</w:t>
            </w:r>
            <w:r w:rsidR="00B94B78">
              <w:rPr>
                <w:rFonts w:ascii="Arial Narrow" w:hAnsi="Arial Narrow" w:cs="Arial"/>
                <w:bCs/>
                <w:sz w:val="18"/>
                <w:szCs w:val="18"/>
              </w:rPr>
              <w:t>es</w:t>
            </w:r>
            <w:r w:rsidRPr="00941921">
              <w:rPr>
                <w:rFonts w:ascii="Arial Narrow" w:hAnsi="Arial Narrow" w:cs="Arial"/>
                <w:bCs/>
                <w:sz w:val="18"/>
                <w:szCs w:val="18"/>
              </w:rPr>
              <w:t xml:space="preserve"> au </w:t>
            </w:r>
            <w:r w:rsidR="00AA3112" w:rsidRPr="00941921">
              <w:rPr>
                <w:rFonts w:ascii="Arial Narrow" w:hAnsi="Arial Narrow" w:cs="Arial"/>
                <w:bCs/>
                <w:sz w:val="18"/>
                <w:szCs w:val="18"/>
              </w:rPr>
              <w:t>développement</w:t>
            </w:r>
            <w:r w:rsidRPr="00941921">
              <w:rPr>
                <w:rFonts w:ascii="Arial Narrow" w:hAnsi="Arial Narrow" w:cs="Arial"/>
                <w:bCs/>
                <w:sz w:val="18"/>
                <w:szCs w:val="18"/>
              </w:rPr>
              <w:t xml:space="preserve"> d'une approche de "mutualisation" des ressources à cet effet, donc 1 SFR à To et 1 SFR pour trois communes (intercommunal)</w:t>
            </w:r>
          </w:p>
        </w:tc>
      </w:tr>
      <w:tr w:rsidR="00AA3112" w:rsidRPr="00941921" w:rsidTr="004514A9">
        <w:trPr>
          <w:trHeight w:val="329"/>
        </w:trPr>
        <w:tc>
          <w:tcPr>
            <w:tcW w:w="449" w:type="pct"/>
            <w:vMerge/>
            <w:tcBorders>
              <w:top w:val="nil"/>
              <w:left w:val="single" w:sz="4" w:space="0" w:color="auto"/>
              <w:bottom w:val="nil"/>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27" w:type="pct"/>
            <w:vMerge/>
            <w:tcBorders>
              <w:top w:val="nil"/>
              <w:left w:val="single" w:sz="4" w:space="0" w:color="auto"/>
              <w:bottom w:val="nil"/>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614"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Nombre de SFR fonctionnel</w:t>
            </w: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Service Foncier Rural fonctionnel</w:t>
            </w:r>
          </w:p>
        </w:tc>
        <w:tc>
          <w:tcPr>
            <w:tcW w:w="237"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right"/>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nil"/>
              <w:left w:val="nil"/>
              <w:bottom w:val="single" w:sz="4" w:space="0" w:color="auto"/>
              <w:right w:val="nil"/>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2</w:t>
            </w:r>
          </w:p>
        </w:tc>
        <w:tc>
          <w:tcPr>
            <w:tcW w:w="471" w:type="pct"/>
            <w:tcBorders>
              <w:top w:val="nil"/>
              <w:left w:val="single" w:sz="4" w:space="0" w:color="auto"/>
              <w:bottom w:val="single" w:sz="4" w:space="0" w:color="auto"/>
              <w:right w:val="nil"/>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Agents SFR, formés et équipés qui travaille à l'application de la loi 03</w:t>
            </w:r>
          </w:p>
        </w:tc>
        <w:tc>
          <w:tcPr>
            <w:tcW w:w="236" w:type="pct"/>
            <w:tcBorders>
              <w:top w:val="nil"/>
              <w:left w:val="single" w:sz="4" w:space="0" w:color="auto"/>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2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     </w:t>
            </w:r>
          </w:p>
        </w:tc>
        <w:tc>
          <w:tcPr>
            <w:tcW w:w="236" w:type="pct"/>
            <w:tcBorders>
              <w:top w:val="nil"/>
              <w:left w:val="nil"/>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2   </w:t>
            </w:r>
          </w:p>
        </w:tc>
        <w:tc>
          <w:tcPr>
            <w:tcW w:w="235" w:type="pct"/>
            <w:tcBorders>
              <w:top w:val="nil"/>
              <w:left w:val="single" w:sz="4" w:space="0" w:color="auto"/>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 </w:t>
            </w:r>
          </w:p>
        </w:tc>
        <w:tc>
          <w:tcPr>
            <w:tcW w:w="634" w:type="pct"/>
            <w:tcBorders>
              <w:top w:val="nil"/>
              <w:left w:val="single" w:sz="4" w:space="0" w:color="auto"/>
              <w:bottom w:val="single" w:sz="4" w:space="0" w:color="auto"/>
              <w:right w:val="single" w:sz="4" w:space="0" w:color="auto"/>
            </w:tcBorders>
            <w:shd w:val="clear" w:color="auto" w:fill="auto"/>
            <w:vAlign w:val="bottom"/>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w:t>
            </w:r>
          </w:p>
        </w:tc>
      </w:tr>
      <w:tr w:rsidR="00AA3112" w:rsidRPr="00941921" w:rsidTr="004514A9">
        <w:trPr>
          <w:trHeight w:val="1035"/>
        </w:trPr>
        <w:tc>
          <w:tcPr>
            <w:tcW w:w="449" w:type="pct"/>
            <w:vMerge/>
            <w:tcBorders>
              <w:top w:val="nil"/>
              <w:left w:val="single" w:sz="4" w:space="0" w:color="auto"/>
              <w:bottom w:val="nil"/>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27" w:type="pct"/>
            <w:vMerge w:val="restart"/>
            <w:tcBorders>
              <w:top w:val="nil"/>
              <w:left w:val="single" w:sz="4" w:space="0" w:color="auto"/>
              <w:bottom w:val="nil"/>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Produit 2.2 : Les acteurs sont dotés des capacités et des compétences nécessaires pour </w:t>
            </w:r>
            <w:r w:rsidRPr="00941921">
              <w:rPr>
                <w:rFonts w:ascii="Arial Narrow" w:hAnsi="Arial Narrow" w:cs="Arial"/>
                <w:bCs/>
                <w:sz w:val="18"/>
                <w:szCs w:val="18"/>
              </w:rPr>
              <w:lastRenderedPageBreak/>
              <w:t>une gestion participative, décentralisée de GDT et adaptée au changement climatique</w:t>
            </w:r>
          </w:p>
        </w:tc>
        <w:tc>
          <w:tcPr>
            <w:tcW w:w="614"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lastRenderedPageBreak/>
              <w:t>Nombre de groupes de formateurs vulgarisateurs paysans mis en place</w:t>
            </w: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groupe formateurs vulgarisateurs paysans</w:t>
            </w:r>
          </w:p>
        </w:tc>
        <w:tc>
          <w:tcPr>
            <w:tcW w:w="237"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right"/>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nil"/>
              <w:left w:val="nil"/>
              <w:bottom w:val="single" w:sz="4" w:space="0" w:color="auto"/>
              <w:right w:val="nil"/>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5</w:t>
            </w:r>
          </w:p>
        </w:tc>
        <w:tc>
          <w:tcPr>
            <w:tcW w:w="471" w:type="pct"/>
            <w:tcBorders>
              <w:top w:val="nil"/>
              <w:left w:val="single" w:sz="4" w:space="0" w:color="auto"/>
              <w:bottom w:val="single" w:sz="4" w:space="0" w:color="auto"/>
              <w:right w:val="nil"/>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groupe de FVP dans chacune des 5 communes d'intervention</w:t>
            </w:r>
          </w:p>
        </w:tc>
        <w:tc>
          <w:tcPr>
            <w:tcW w:w="236" w:type="pct"/>
            <w:tcBorders>
              <w:top w:val="nil"/>
              <w:left w:val="single" w:sz="4" w:space="0" w:color="auto"/>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5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5   </w:t>
            </w:r>
          </w:p>
        </w:tc>
        <w:tc>
          <w:tcPr>
            <w:tcW w:w="236" w:type="pct"/>
            <w:tcBorders>
              <w:top w:val="nil"/>
              <w:left w:val="nil"/>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     </w:t>
            </w:r>
          </w:p>
        </w:tc>
        <w:tc>
          <w:tcPr>
            <w:tcW w:w="235" w:type="pct"/>
            <w:tcBorders>
              <w:top w:val="nil"/>
              <w:left w:val="single" w:sz="4" w:space="0" w:color="auto"/>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     </w:t>
            </w:r>
          </w:p>
        </w:tc>
        <w:tc>
          <w:tcPr>
            <w:tcW w:w="634" w:type="pct"/>
            <w:tcBorders>
              <w:top w:val="nil"/>
              <w:left w:val="single" w:sz="4" w:space="0" w:color="auto"/>
              <w:bottom w:val="single" w:sz="4" w:space="0" w:color="auto"/>
              <w:right w:val="single" w:sz="4" w:space="0" w:color="auto"/>
            </w:tcBorders>
            <w:shd w:val="clear" w:color="auto" w:fill="auto"/>
            <w:vAlign w:val="center"/>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les 5 groupes de formateurs vulgarisateurs paysans ont formé à leur tour plus 6000 producteurs sur les bonnes pratiques GDT.</w:t>
            </w:r>
          </w:p>
        </w:tc>
      </w:tr>
      <w:tr w:rsidR="00AA3112" w:rsidRPr="00941921" w:rsidTr="004514A9">
        <w:trPr>
          <w:trHeight w:val="1350"/>
        </w:trPr>
        <w:tc>
          <w:tcPr>
            <w:tcW w:w="449" w:type="pct"/>
            <w:vMerge/>
            <w:tcBorders>
              <w:top w:val="nil"/>
              <w:left w:val="single" w:sz="4" w:space="0" w:color="auto"/>
              <w:bottom w:val="nil"/>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27" w:type="pct"/>
            <w:vMerge/>
            <w:tcBorders>
              <w:top w:val="nil"/>
              <w:left w:val="single" w:sz="4" w:space="0" w:color="auto"/>
              <w:bottom w:val="nil"/>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614" w:type="pct"/>
            <w:tcBorders>
              <w:top w:val="single" w:sz="4" w:space="0" w:color="auto"/>
              <w:left w:val="single" w:sz="4" w:space="0" w:color="auto"/>
              <w:bottom w:val="single" w:sz="4" w:space="0" w:color="auto"/>
              <w:right w:val="single" w:sz="4" w:space="0" w:color="auto"/>
            </w:tcBorders>
            <w:shd w:val="clear" w:color="auto" w:fill="auto"/>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 xml:space="preserve">Nombre de </w:t>
            </w:r>
            <w:r w:rsidR="004514A9" w:rsidRPr="00941921">
              <w:rPr>
                <w:rFonts w:ascii="Arial Narrow" w:hAnsi="Arial Narrow" w:cs="Arial"/>
                <w:bCs/>
                <w:sz w:val="18"/>
                <w:szCs w:val="18"/>
              </w:rPr>
              <w:t>groupes</w:t>
            </w:r>
            <w:r w:rsidRPr="00941921">
              <w:rPr>
                <w:rFonts w:ascii="Arial Narrow" w:hAnsi="Arial Narrow" w:cs="Arial"/>
                <w:bCs/>
                <w:sz w:val="18"/>
                <w:szCs w:val="18"/>
              </w:rPr>
              <w:t xml:space="preserve"> de FVP formalisés (Renforcement des capacités institutionnelles des groupes de FVP)</w:t>
            </w:r>
          </w:p>
        </w:tc>
        <w:tc>
          <w:tcPr>
            <w:tcW w:w="471" w:type="pct"/>
            <w:tcBorders>
              <w:top w:val="single" w:sz="4" w:space="0" w:color="auto"/>
              <w:left w:val="single" w:sz="4" w:space="0" w:color="auto"/>
              <w:bottom w:val="single" w:sz="4" w:space="0" w:color="auto"/>
              <w:right w:val="single" w:sz="4" w:space="0" w:color="auto"/>
            </w:tcBorders>
            <w:shd w:val="clear" w:color="auto" w:fill="auto"/>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groupe formateurs vulgarisateurs paysans formalisés</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single" w:sz="4" w:space="0" w:color="auto"/>
              <w:left w:val="single" w:sz="4" w:space="0" w:color="auto"/>
              <w:bottom w:val="single" w:sz="4" w:space="0" w:color="auto"/>
              <w:right w:val="single" w:sz="4" w:space="0" w:color="auto"/>
            </w:tcBorders>
            <w:shd w:val="clear" w:color="auto" w:fill="auto"/>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5</w:t>
            </w:r>
          </w:p>
        </w:tc>
        <w:tc>
          <w:tcPr>
            <w:tcW w:w="471" w:type="pct"/>
            <w:tcBorders>
              <w:top w:val="single" w:sz="4" w:space="0" w:color="auto"/>
              <w:left w:val="single" w:sz="4" w:space="0" w:color="auto"/>
              <w:bottom w:val="single" w:sz="4" w:space="0" w:color="auto"/>
              <w:right w:val="single" w:sz="4" w:space="0" w:color="auto"/>
            </w:tcBorders>
            <w:shd w:val="clear" w:color="auto" w:fill="auto"/>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 xml:space="preserve">rapport d'accompagnement de la mise en place, </w:t>
            </w:r>
            <w:r w:rsidR="00B94B78">
              <w:rPr>
                <w:rFonts w:ascii="Arial Narrow" w:hAnsi="Arial Narrow" w:cs="Arial"/>
                <w:bCs/>
                <w:sz w:val="18"/>
                <w:szCs w:val="18"/>
              </w:rPr>
              <w:t>ré</w:t>
            </w:r>
            <w:r w:rsidR="00B94B78" w:rsidRPr="00941921">
              <w:rPr>
                <w:rFonts w:ascii="Arial Narrow" w:hAnsi="Arial Narrow" w:cs="Arial"/>
                <w:bCs/>
                <w:sz w:val="18"/>
                <w:szCs w:val="18"/>
              </w:rPr>
              <w:t>c</w:t>
            </w:r>
            <w:r w:rsidR="00B94B78">
              <w:rPr>
                <w:rFonts w:ascii="Arial Narrow" w:hAnsi="Arial Narrow" w:cs="Arial"/>
                <w:bCs/>
                <w:sz w:val="18"/>
                <w:szCs w:val="18"/>
              </w:rPr>
              <w:t>é</w:t>
            </w:r>
            <w:r w:rsidR="00B94B78" w:rsidRPr="00941921">
              <w:rPr>
                <w:rFonts w:ascii="Arial Narrow" w:hAnsi="Arial Narrow" w:cs="Arial"/>
                <w:bCs/>
                <w:sz w:val="18"/>
                <w:szCs w:val="18"/>
              </w:rPr>
              <w:t>pi</w:t>
            </w:r>
            <w:r w:rsidR="00B94B78">
              <w:rPr>
                <w:rFonts w:ascii="Arial Narrow" w:hAnsi="Arial Narrow" w:cs="Arial"/>
                <w:bCs/>
                <w:sz w:val="18"/>
                <w:szCs w:val="18"/>
              </w:rPr>
              <w:t>ss</w:t>
            </w:r>
            <w:r w:rsidR="00B94B78" w:rsidRPr="00941921">
              <w:rPr>
                <w:rFonts w:ascii="Arial Narrow" w:hAnsi="Arial Narrow" w:cs="Arial"/>
                <w:bCs/>
                <w:sz w:val="18"/>
                <w:szCs w:val="18"/>
              </w:rPr>
              <w:t>é</w:t>
            </w:r>
            <w:r w:rsidRPr="00941921">
              <w:rPr>
                <w:rFonts w:ascii="Arial Narrow" w:hAnsi="Arial Narrow" w:cs="Arial"/>
                <w:bCs/>
                <w:sz w:val="18"/>
                <w:szCs w:val="18"/>
              </w:rPr>
              <w:t xml:space="preserve"> de mise en place</w:t>
            </w:r>
          </w:p>
        </w:tc>
        <w:tc>
          <w:tcPr>
            <w:tcW w:w="236" w:type="pct"/>
            <w:tcBorders>
              <w:top w:val="single" w:sz="4" w:space="0" w:color="auto"/>
              <w:left w:val="single" w:sz="4" w:space="0" w:color="auto"/>
              <w:bottom w:val="single" w:sz="4" w:space="0" w:color="auto"/>
              <w:right w:val="single" w:sz="4" w:space="0" w:color="auto"/>
            </w:tcBorders>
            <w:shd w:val="clear" w:color="auto" w:fill="auto"/>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3</w:t>
            </w:r>
          </w:p>
        </w:tc>
        <w:tc>
          <w:tcPr>
            <w:tcW w:w="236" w:type="pct"/>
            <w:tcBorders>
              <w:top w:val="single" w:sz="4" w:space="0" w:color="auto"/>
              <w:left w:val="single" w:sz="4" w:space="0" w:color="auto"/>
              <w:bottom w:val="single" w:sz="4" w:space="0" w:color="auto"/>
              <w:right w:val="single" w:sz="4" w:space="0" w:color="auto"/>
            </w:tcBorders>
            <w:shd w:val="clear" w:color="auto" w:fill="auto"/>
            <w:noWrap/>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w:t>
            </w:r>
          </w:p>
        </w:tc>
        <w:tc>
          <w:tcPr>
            <w:tcW w:w="236" w:type="pct"/>
            <w:tcBorders>
              <w:top w:val="single" w:sz="4" w:space="0" w:color="auto"/>
              <w:left w:val="single" w:sz="4" w:space="0" w:color="auto"/>
              <w:bottom w:val="single" w:sz="4" w:space="0" w:color="auto"/>
              <w:right w:val="single" w:sz="4" w:space="0" w:color="auto"/>
            </w:tcBorders>
            <w:shd w:val="clear" w:color="auto" w:fill="auto"/>
            <w:noWrap/>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w:t>
            </w:r>
          </w:p>
        </w:tc>
        <w:tc>
          <w:tcPr>
            <w:tcW w:w="236" w:type="pct"/>
            <w:tcBorders>
              <w:top w:val="single" w:sz="4" w:space="0" w:color="auto"/>
              <w:left w:val="single" w:sz="4" w:space="0" w:color="auto"/>
              <w:bottom w:val="single" w:sz="4" w:space="0" w:color="auto"/>
              <w:right w:val="single" w:sz="4" w:space="0" w:color="auto"/>
            </w:tcBorders>
            <w:shd w:val="clear" w:color="auto" w:fill="auto"/>
            <w:noWrap/>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3</w:t>
            </w:r>
          </w:p>
        </w:tc>
        <w:tc>
          <w:tcPr>
            <w:tcW w:w="235" w:type="pct"/>
            <w:tcBorders>
              <w:top w:val="single" w:sz="4" w:space="0" w:color="auto"/>
              <w:left w:val="single" w:sz="4" w:space="0" w:color="auto"/>
              <w:bottom w:val="single" w:sz="4" w:space="0" w:color="auto"/>
              <w:right w:val="single" w:sz="4" w:space="0" w:color="auto"/>
            </w:tcBorders>
            <w:shd w:val="clear" w:color="auto" w:fill="auto"/>
            <w:noWrap/>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w:t>
            </w:r>
          </w:p>
        </w:tc>
        <w:tc>
          <w:tcPr>
            <w:tcW w:w="634" w:type="pct"/>
            <w:tcBorders>
              <w:top w:val="single" w:sz="4" w:space="0" w:color="auto"/>
              <w:left w:val="single" w:sz="4" w:space="0" w:color="auto"/>
              <w:bottom w:val="single" w:sz="4" w:space="0" w:color="auto"/>
              <w:right w:val="single" w:sz="4" w:space="0" w:color="auto"/>
            </w:tcBorders>
            <w:shd w:val="clear" w:color="auto" w:fill="auto"/>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Sur les cinq, trois ont été formalisés en sociétés coopératives pour la promotion des bonnes pratiques de GDT selon la loi OHADA</w:t>
            </w:r>
          </w:p>
        </w:tc>
      </w:tr>
      <w:tr w:rsidR="00AA3112" w:rsidRPr="00941921" w:rsidTr="004514A9">
        <w:trPr>
          <w:trHeight w:val="939"/>
        </w:trPr>
        <w:tc>
          <w:tcPr>
            <w:tcW w:w="449" w:type="pct"/>
            <w:vMerge/>
            <w:tcBorders>
              <w:top w:val="nil"/>
              <w:left w:val="single" w:sz="4" w:space="0" w:color="auto"/>
              <w:bottom w:val="nil"/>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27" w:type="pct"/>
            <w:vMerge/>
            <w:tcBorders>
              <w:top w:val="nil"/>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614" w:type="pct"/>
            <w:tcBorders>
              <w:top w:val="single" w:sz="4" w:space="0" w:color="auto"/>
              <w:left w:val="nil"/>
              <w:bottom w:val="single" w:sz="4" w:space="0" w:color="auto"/>
              <w:right w:val="single" w:sz="4" w:space="0" w:color="auto"/>
            </w:tcBorders>
            <w:shd w:val="clear" w:color="auto" w:fill="auto"/>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Nombre de groupe de femmes formalisés (Renforcement de la position  sociale et économique des femmes)</w:t>
            </w:r>
          </w:p>
        </w:tc>
        <w:tc>
          <w:tcPr>
            <w:tcW w:w="471" w:type="pct"/>
            <w:tcBorders>
              <w:top w:val="single" w:sz="4" w:space="0" w:color="auto"/>
              <w:left w:val="nil"/>
              <w:bottom w:val="single" w:sz="4" w:space="0" w:color="auto"/>
              <w:right w:val="single" w:sz="4" w:space="0" w:color="auto"/>
            </w:tcBorders>
            <w:shd w:val="clear" w:color="auto" w:fill="auto"/>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Société Coopérative</w:t>
            </w:r>
          </w:p>
        </w:tc>
        <w:tc>
          <w:tcPr>
            <w:tcW w:w="237" w:type="pct"/>
            <w:tcBorders>
              <w:top w:val="single" w:sz="4" w:space="0" w:color="auto"/>
              <w:left w:val="nil"/>
              <w:bottom w:val="single" w:sz="4" w:space="0" w:color="auto"/>
              <w:right w:val="single" w:sz="4" w:space="0" w:color="auto"/>
            </w:tcBorders>
            <w:shd w:val="clear" w:color="auto" w:fill="auto"/>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single" w:sz="4" w:space="0" w:color="auto"/>
              <w:left w:val="nil"/>
              <w:bottom w:val="single" w:sz="4" w:space="0" w:color="auto"/>
              <w:right w:val="single" w:sz="4" w:space="0" w:color="auto"/>
            </w:tcBorders>
            <w:shd w:val="clear" w:color="auto" w:fill="auto"/>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single" w:sz="4" w:space="0" w:color="auto"/>
              <w:left w:val="nil"/>
              <w:bottom w:val="single" w:sz="4" w:space="0" w:color="auto"/>
              <w:right w:val="nil"/>
            </w:tcBorders>
            <w:shd w:val="clear" w:color="auto" w:fill="auto"/>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1</w:t>
            </w:r>
          </w:p>
        </w:tc>
        <w:tc>
          <w:tcPr>
            <w:tcW w:w="471" w:type="pct"/>
            <w:tcBorders>
              <w:top w:val="single" w:sz="4" w:space="0" w:color="auto"/>
              <w:left w:val="single" w:sz="4" w:space="0" w:color="auto"/>
              <w:bottom w:val="single" w:sz="4" w:space="0" w:color="auto"/>
              <w:right w:val="nil"/>
            </w:tcBorders>
            <w:shd w:val="clear" w:color="auto" w:fill="auto"/>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rapport d'accomp</w:t>
            </w:r>
            <w:r w:rsidR="00B94B78">
              <w:rPr>
                <w:rFonts w:ascii="Arial Narrow" w:hAnsi="Arial Narrow" w:cs="Arial"/>
                <w:bCs/>
                <w:sz w:val="18"/>
                <w:szCs w:val="18"/>
              </w:rPr>
              <w:t>agnement de la mise en place, ré</w:t>
            </w:r>
            <w:r w:rsidRPr="00941921">
              <w:rPr>
                <w:rFonts w:ascii="Arial Narrow" w:hAnsi="Arial Narrow" w:cs="Arial"/>
                <w:bCs/>
                <w:sz w:val="18"/>
                <w:szCs w:val="18"/>
              </w:rPr>
              <w:t>c</w:t>
            </w:r>
            <w:r w:rsidR="00B94B78">
              <w:rPr>
                <w:rFonts w:ascii="Arial Narrow" w:hAnsi="Arial Narrow" w:cs="Arial"/>
                <w:bCs/>
                <w:sz w:val="18"/>
                <w:szCs w:val="18"/>
              </w:rPr>
              <w:t>é</w:t>
            </w:r>
            <w:r w:rsidRPr="00941921">
              <w:rPr>
                <w:rFonts w:ascii="Arial Narrow" w:hAnsi="Arial Narrow" w:cs="Arial"/>
                <w:bCs/>
                <w:sz w:val="18"/>
                <w:szCs w:val="18"/>
              </w:rPr>
              <w:t>pi</w:t>
            </w:r>
            <w:r w:rsidR="00B94B78">
              <w:rPr>
                <w:rFonts w:ascii="Arial Narrow" w:hAnsi="Arial Narrow" w:cs="Arial"/>
                <w:bCs/>
                <w:sz w:val="18"/>
                <w:szCs w:val="18"/>
              </w:rPr>
              <w:t>ss</w:t>
            </w:r>
            <w:r w:rsidRPr="00941921">
              <w:rPr>
                <w:rFonts w:ascii="Arial Narrow" w:hAnsi="Arial Narrow" w:cs="Arial"/>
                <w:bCs/>
                <w:sz w:val="18"/>
                <w:szCs w:val="18"/>
              </w:rPr>
              <w:t>é de mise en place</w:t>
            </w:r>
          </w:p>
        </w:tc>
        <w:tc>
          <w:tcPr>
            <w:tcW w:w="236" w:type="pct"/>
            <w:tcBorders>
              <w:top w:val="single" w:sz="4" w:space="0" w:color="auto"/>
              <w:left w:val="single" w:sz="4" w:space="0" w:color="auto"/>
              <w:bottom w:val="single" w:sz="4" w:space="0" w:color="auto"/>
              <w:right w:val="single" w:sz="4" w:space="0" w:color="auto"/>
            </w:tcBorders>
            <w:shd w:val="clear" w:color="auto" w:fill="auto"/>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1</w:t>
            </w:r>
          </w:p>
        </w:tc>
        <w:tc>
          <w:tcPr>
            <w:tcW w:w="236" w:type="pct"/>
            <w:tcBorders>
              <w:top w:val="single" w:sz="4" w:space="0" w:color="auto"/>
              <w:left w:val="nil"/>
              <w:bottom w:val="single" w:sz="4" w:space="0" w:color="auto"/>
              <w:right w:val="single" w:sz="4" w:space="0" w:color="auto"/>
            </w:tcBorders>
            <w:shd w:val="clear" w:color="auto" w:fill="auto"/>
            <w:noWrap/>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w:t>
            </w:r>
          </w:p>
        </w:tc>
        <w:tc>
          <w:tcPr>
            <w:tcW w:w="236" w:type="pct"/>
            <w:tcBorders>
              <w:top w:val="single" w:sz="4" w:space="0" w:color="auto"/>
              <w:left w:val="nil"/>
              <w:bottom w:val="single" w:sz="4" w:space="0" w:color="auto"/>
              <w:right w:val="single" w:sz="4" w:space="0" w:color="auto"/>
            </w:tcBorders>
            <w:shd w:val="clear" w:color="auto" w:fill="auto"/>
            <w:noWrap/>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w:t>
            </w:r>
          </w:p>
        </w:tc>
        <w:tc>
          <w:tcPr>
            <w:tcW w:w="236" w:type="pct"/>
            <w:tcBorders>
              <w:top w:val="single" w:sz="4" w:space="0" w:color="auto"/>
              <w:left w:val="nil"/>
              <w:bottom w:val="single" w:sz="4" w:space="0" w:color="auto"/>
              <w:right w:val="nil"/>
            </w:tcBorders>
            <w:shd w:val="clear" w:color="auto" w:fill="auto"/>
            <w:noWrap/>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1</w:t>
            </w:r>
          </w:p>
        </w:tc>
        <w:tc>
          <w:tcPr>
            <w:tcW w:w="235" w:type="pct"/>
            <w:tcBorders>
              <w:top w:val="single" w:sz="4" w:space="0" w:color="auto"/>
              <w:left w:val="single" w:sz="4" w:space="0" w:color="auto"/>
              <w:bottom w:val="single" w:sz="4" w:space="0" w:color="auto"/>
              <w:right w:val="nil"/>
            </w:tcBorders>
            <w:shd w:val="clear" w:color="auto" w:fill="auto"/>
            <w:noWrap/>
            <w:hideMark/>
          </w:tcPr>
          <w:p w:rsidR="00941921" w:rsidRPr="00941921" w:rsidRDefault="00941921" w:rsidP="00B94B78">
            <w:pPr>
              <w:jc w:val="center"/>
              <w:rPr>
                <w:rFonts w:ascii="Arial Narrow" w:hAnsi="Arial Narrow" w:cs="Arial"/>
                <w:bCs/>
                <w:sz w:val="18"/>
                <w:szCs w:val="18"/>
              </w:rPr>
            </w:pPr>
          </w:p>
        </w:tc>
        <w:tc>
          <w:tcPr>
            <w:tcW w:w="634" w:type="pct"/>
            <w:tcBorders>
              <w:top w:val="single" w:sz="4" w:space="0" w:color="auto"/>
              <w:left w:val="single" w:sz="4" w:space="0" w:color="auto"/>
              <w:bottom w:val="single" w:sz="4" w:space="0" w:color="auto"/>
              <w:right w:val="single" w:sz="4" w:space="0" w:color="auto"/>
            </w:tcBorders>
            <w:shd w:val="clear" w:color="auto" w:fill="auto"/>
            <w:hideMark/>
          </w:tcPr>
          <w:p w:rsidR="00941921" w:rsidRPr="00941921" w:rsidRDefault="00941921" w:rsidP="00B94B78">
            <w:pPr>
              <w:jc w:val="center"/>
              <w:rPr>
                <w:rFonts w:ascii="Arial Narrow" w:hAnsi="Arial Narrow" w:cs="Arial"/>
                <w:bCs/>
                <w:sz w:val="18"/>
                <w:szCs w:val="18"/>
              </w:rPr>
            </w:pPr>
            <w:r w:rsidRPr="00941921">
              <w:rPr>
                <w:rFonts w:ascii="Arial Narrow" w:hAnsi="Arial Narrow" w:cs="Arial"/>
                <w:bCs/>
                <w:sz w:val="18"/>
                <w:szCs w:val="18"/>
              </w:rPr>
              <w:t>il s'agit d'une société coopérative pour la promotion de la production maraichère (Yiida de Dalo)</w:t>
            </w:r>
          </w:p>
        </w:tc>
      </w:tr>
      <w:tr w:rsidR="00AA3112" w:rsidRPr="00941921" w:rsidTr="004514A9">
        <w:trPr>
          <w:trHeight w:val="1455"/>
        </w:trPr>
        <w:tc>
          <w:tcPr>
            <w:tcW w:w="449" w:type="pct"/>
            <w:vMerge/>
            <w:tcBorders>
              <w:top w:val="nil"/>
              <w:left w:val="single" w:sz="4" w:space="0" w:color="auto"/>
              <w:bottom w:val="nil"/>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Produit 2.3: Les textes législatifs et réglementaires relatifs à la GDT sont renforcés, standardisés, et appliqués aux différents niveaux d’organisation administrative par les divers acteurs de la région</w:t>
            </w:r>
          </w:p>
        </w:tc>
        <w:tc>
          <w:tcPr>
            <w:tcW w:w="614"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Nombre de Comités Locaux de l'Eau</w:t>
            </w:r>
            <w:r w:rsidR="00AA3112">
              <w:rPr>
                <w:rFonts w:ascii="Arial Narrow" w:hAnsi="Arial Narrow" w:cs="Arial"/>
                <w:bCs/>
                <w:sz w:val="18"/>
                <w:szCs w:val="18"/>
              </w:rPr>
              <w:t xml:space="preserve"> </w:t>
            </w:r>
            <w:r w:rsidRPr="00941921">
              <w:rPr>
                <w:rFonts w:ascii="Arial Narrow" w:hAnsi="Arial Narrow" w:cs="Arial"/>
                <w:bCs/>
                <w:sz w:val="18"/>
                <w:szCs w:val="18"/>
              </w:rPr>
              <w:t>mis en place</w:t>
            </w: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Comité Local de l'Eau</w:t>
            </w:r>
          </w:p>
        </w:tc>
        <w:tc>
          <w:tcPr>
            <w:tcW w:w="237"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right"/>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nil"/>
              <w:left w:val="nil"/>
              <w:bottom w:val="single" w:sz="4" w:space="0" w:color="auto"/>
              <w:right w:val="nil"/>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1</w:t>
            </w:r>
          </w:p>
        </w:tc>
        <w:tc>
          <w:tcPr>
            <w:tcW w:w="471" w:type="pct"/>
            <w:tcBorders>
              <w:top w:val="nil"/>
              <w:left w:val="single" w:sz="4" w:space="0" w:color="auto"/>
              <w:bottom w:val="single" w:sz="4" w:space="0" w:color="auto"/>
              <w:right w:val="nil"/>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Rapport de mise en place, pièces administratives</w:t>
            </w:r>
          </w:p>
        </w:tc>
        <w:tc>
          <w:tcPr>
            <w:tcW w:w="236" w:type="pct"/>
            <w:tcBorders>
              <w:top w:val="nil"/>
              <w:left w:val="single" w:sz="4" w:space="0" w:color="auto"/>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1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     </w:t>
            </w:r>
          </w:p>
        </w:tc>
        <w:tc>
          <w:tcPr>
            <w:tcW w:w="236" w:type="pct"/>
            <w:tcBorders>
              <w:top w:val="nil"/>
              <w:left w:val="nil"/>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     </w:t>
            </w:r>
          </w:p>
        </w:tc>
        <w:tc>
          <w:tcPr>
            <w:tcW w:w="235" w:type="pct"/>
            <w:tcBorders>
              <w:top w:val="nil"/>
              <w:left w:val="single" w:sz="4" w:space="0" w:color="auto"/>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1   </w:t>
            </w:r>
          </w:p>
        </w:tc>
        <w:tc>
          <w:tcPr>
            <w:tcW w:w="634" w:type="pct"/>
            <w:tcBorders>
              <w:top w:val="nil"/>
              <w:left w:val="single" w:sz="4" w:space="0" w:color="auto"/>
              <w:bottom w:val="single" w:sz="4" w:space="0" w:color="auto"/>
              <w:right w:val="single" w:sz="4" w:space="0" w:color="auto"/>
            </w:tcBorders>
            <w:shd w:val="clear" w:color="auto" w:fill="auto"/>
            <w:vAlign w:val="bottom"/>
            <w:hideMark/>
          </w:tcPr>
          <w:p w:rsidR="00941921" w:rsidRPr="00941921" w:rsidRDefault="00941921" w:rsidP="004514A9">
            <w:pPr>
              <w:rPr>
                <w:rFonts w:ascii="Arial Narrow" w:hAnsi="Arial Narrow" w:cs="Arial"/>
                <w:bCs/>
                <w:sz w:val="18"/>
                <w:szCs w:val="18"/>
              </w:rPr>
            </w:pPr>
            <w:r w:rsidRPr="00941921">
              <w:rPr>
                <w:rFonts w:ascii="Arial Narrow" w:hAnsi="Arial Narrow" w:cs="Arial"/>
                <w:bCs/>
                <w:sz w:val="18"/>
                <w:szCs w:val="18"/>
              </w:rPr>
              <w:t>Processus long et</w:t>
            </w:r>
            <w:r w:rsidR="004514A9">
              <w:rPr>
                <w:rFonts w:ascii="Arial Narrow" w:hAnsi="Arial Narrow" w:cs="Arial"/>
                <w:bCs/>
                <w:sz w:val="18"/>
                <w:szCs w:val="18"/>
              </w:rPr>
              <w:t xml:space="preserve"> </w:t>
            </w:r>
            <w:r w:rsidRPr="00941921">
              <w:rPr>
                <w:rFonts w:ascii="Arial Narrow" w:hAnsi="Arial Narrow" w:cs="Arial"/>
                <w:bCs/>
                <w:sz w:val="18"/>
                <w:szCs w:val="18"/>
              </w:rPr>
              <w:t>coûteux. Le Comité Local de l'Eau "Sissili amont nord" a été mis en place et couvre partiellement ou entièrement les communes de Bakata, Bougnounou, Cassou, Dalo, Gao et To. Toutefois, dans la zone couverte par le projet, 3 autres CLE sont planifiés par l'Agence de l'Eau du Nakanbé (AEN).</w:t>
            </w:r>
          </w:p>
        </w:tc>
      </w:tr>
      <w:tr w:rsidR="00AA3112" w:rsidRPr="00941921" w:rsidTr="004514A9">
        <w:trPr>
          <w:trHeight w:val="1050"/>
        </w:trPr>
        <w:tc>
          <w:tcPr>
            <w:tcW w:w="449" w:type="pct"/>
            <w:vMerge/>
            <w:tcBorders>
              <w:top w:val="nil"/>
              <w:left w:val="single" w:sz="4" w:space="0" w:color="auto"/>
              <w:bottom w:val="nil"/>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614" w:type="pct"/>
            <w:tcBorders>
              <w:top w:val="nil"/>
              <w:left w:val="nil"/>
              <w:bottom w:val="single" w:sz="4" w:space="0" w:color="auto"/>
              <w:right w:val="single" w:sz="4" w:space="0" w:color="auto"/>
            </w:tcBorders>
            <w:shd w:val="clear" w:color="auto" w:fill="auto"/>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Nombre d'atelier de partage et de renforcement des capacités des acteurs sur la synergie des conventions de Rio et de Ramsar</w:t>
            </w: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Atelier sur la synergie des conventions</w:t>
            </w:r>
          </w:p>
        </w:tc>
        <w:tc>
          <w:tcPr>
            <w:tcW w:w="237"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right"/>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nil"/>
              <w:left w:val="nil"/>
              <w:bottom w:val="single" w:sz="4" w:space="0" w:color="auto"/>
              <w:right w:val="nil"/>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1</w:t>
            </w:r>
          </w:p>
        </w:tc>
        <w:tc>
          <w:tcPr>
            <w:tcW w:w="471" w:type="pct"/>
            <w:tcBorders>
              <w:top w:val="nil"/>
              <w:left w:val="single" w:sz="4" w:space="0" w:color="auto"/>
              <w:bottom w:val="single" w:sz="4" w:space="0" w:color="auto"/>
              <w:right w:val="nil"/>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rapport d'atelier, liste de participants</w:t>
            </w:r>
          </w:p>
        </w:tc>
        <w:tc>
          <w:tcPr>
            <w:tcW w:w="236" w:type="pct"/>
            <w:tcBorders>
              <w:top w:val="nil"/>
              <w:left w:val="single" w:sz="4" w:space="0" w:color="auto"/>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1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     </w:t>
            </w:r>
          </w:p>
        </w:tc>
        <w:tc>
          <w:tcPr>
            <w:tcW w:w="236" w:type="pct"/>
            <w:tcBorders>
              <w:top w:val="nil"/>
              <w:left w:val="nil"/>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1   </w:t>
            </w:r>
          </w:p>
        </w:tc>
        <w:tc>
          <w:tcPr>
            <w:tcW w:w="235" w:type="pct"/>
            <w:tcBorders>
              <w:top w:val="nil"/>
              <w:left w:val="single" w:sz="4" w:space="0" w:color="auto"/>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     </w:t>
            </w:r>
          </w:p>
        </w:tc>
        <w:tc>
          <w:tcPr>
            <w:tcW w:w="634" w:type="pct"/>
            <w:tcBorders>
              <w:top w:val="nil"/>
              <w:left w:val="single" w:sz="4" w:space="0" w:color="auto"/>
              <w:bottom w:val="single" w:sz="4" w:space="0" w:color="auto"/>
              <w:right w:val="single" w:sz="4" w:space="0" w:color="auto"/>
            </w:tcBorders>
            <w:shd w:val="clear" w:color="auto" w:fill="auto"/>
            <w:vAlign w:val="bottom"/>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w:t>
            </w:r>
          </w:p>
        </w:tc>
      </w:tr>
      <w:tr w:rsidR="00AA3112" w:rsidRPr="00941921" w:rsidTr="004514A9">
        <w:trPr>
          <w:trHeight w:val="184"/>
        </w:trPr>
        <w:tc>
          <w:tcPr>
            <w:tcW w:w="449" w:type="pct"/>
            <w:vMerge/>
            <w:tcBorders>
              <w:top w:val="nil"/>
              <w:left w:val="single" w:sz="4" w:space="0" w:color="auto"/>
              <w:bottom w:val="nil"/>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614" w:type="pct"/>
            <w:tcBorders>
              <w:top w:val="nil"/>
              <w:left w:val="nil"/>
              <w:bottom w:val="single" w:sz="4" w:space="0" w:color="auto"/>
              <w:right w:val="single" w:sz="4" w:space="0" w:color="auto"/>
            </w:tcBorders>
            <w:shd w:val="clear" w:color="auto" w:fill="auto"/>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Nombre de représentations de pièces de théâtre forum pour sensibiliser les acteurs et les usagers des ressources naturelles sur leurs responsabilités collectives et individuelles en matière de GDT dans la région</w:t>
            </w: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Présentation de théâtre forum</w:t>
            </w:r>
          </w:p>
        </w:tc>
        <w:tc>
          <w:tcPr>
            <w:tcW w:w="237"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right"/>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nil"/>
              <w:left w:val="nil"/>
              <w:bottom w:val="single" w:sz="4" w:space="0" w:color="auto"/>
              <w:right w:val="nil"/>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10</w:t>
            </w:r>
          </w:p>
        </w:tc>
        <w:tc>
          <w:tcPr>
            <w:tcW w:w="471" w:type="pct"/>
            <w:tcBorders>
              <w:top w:val="nil"/>
              <w:left w:val="single" w:sz="4" w:space="0" w:color="auto"/>
              <w:bottom w:val="single" w:sz="4" w:space="0" w:color="auto"/>
              <w:right w:val="nil"/>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rapport de diffusion de pièce de théâtre forums</w:t>
            </w:r>
          </w:p>
        </w:tc>
        <w:tc>
          <w:tcPr>
            <w:tcW w:w="236" w:type="pct"/>
            <w:tcBorders>
              <w:top w:val="nil"/>
              <w:left w:val="single" w:sz="4" w:space="0" w:color="auto"/>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20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10   </w:t>
            </w:r>
          </w:p>
        </w:tc>
        <w:tc>
          <w:tcPr>
            <w:tcW w:w="236" w:type="pct"/>
            <w:tcBorders>
              <w:top w:val="nil"/>
              <w:left w:val="nil"/>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     </w:t>
            </w:r>
          </w:p>
        </w:tc>
        <w:tc>
          <w:tcPr>
            <w:tcW w:w="235" w:type="pct"/>
            <w:tcBorders>
              <w:top w:val="nil"/>
              <w:left w:val="single" w:sz="4" w:space="0" w:color="auto"/>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10   </w:t>
            </w:r>
          </w:p>
        </w:tc>
        <w:tc>
          <w:tcPr>
            <w:tcW w:w="634" w:type="pct"/>
            <w:tcBorders>
              <w:top w:val="nil"/>
              <w:left w:val="single" w:sz="4" w:space="0" w:color="auto"/>
              <w:bottom w:val="single" w:sz="4" w:space="0" w:color="auto"/>
              <w:right w:val="single" w:sz="4" w:space="0" w:color="auto"/>
            </w:tcBorders>
            <w:shd w:val="clear" w:color="auto" w:fill="auto"/>
            <w:vAlign w:val="bottom"/>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w:t>
            </w:r>
          </w:p>
        </w:tc>
      </w:tr>
      <w:tr w:rsidR="00AA3112" w:rsidRPr="00941921" w:rsidTr="004514A9">
        <w:trPr>
          <w:trHeight w:val="1200"/>
        </w:trPr>
        <w:tc>
          <w:tcPr>
            <w:tcW w:w="449" w:type="pct"/>
            <w:vMerge/>
            <w:tcBorders>
              <w:top w:val="nil"/>
              <w:left w:val="single" w:sz="4" w:space="0" w:color="auto"/>
              <w:bottom w:val="nil"/>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Nombre de représentations de pièces de théâtre forum pour sensibiliser les acteurs et les usagers des ressources naturelles sur les enjeux de l'utilisation abusive des pesticides</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Présentation de théâtre forum</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10</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rapport de présentation de théâtre forum</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10</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w:t>
            </w:r>
          </w:p>
        </w:tc>
        <w:tc>
          <w:tcPr>
            <w:tcW w:w="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10</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1921" w:rsidRPr="00941921" w:rsidRDefault="00941921" w:rsidP="004514A9">
            <w:pPr>
              <w:jc w:val="center"/>
              <w:rPr>
                <w:rFonts w:ascii="Arial Narrow" w:hAnsi="Arial Narrow" w:cs="Arial"/>
                <w:bCs/>
                <w:sz w:val="18"/>
                <w:szCs w:val="18"/>
              </w:rPr>
            </w:pPr>
          </w:p>
        </w:tc>
      </w:tr>
      <w:tr w:rsidR="00AA3112" w:rsidRPr="00941921" w:rsidTr="004514A9">
        <w:trPr>
          <w:trHeight w:val="326"/>
        </w:trPr>
        <w:tc>
          <w:tcPr>
            <w:tcW w:w="449" w:type="pct"/>
            <w:vMerge/>
            <w:tcBorders>
              <w:top w:val="nil"/>
              <w:left w:val="single" w:sz="4" w:space="0" w:color="auto"/>
              <w:bottom w:val="nil"/>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614" w:type="pct"/>
            <w:tcBorders>
              <w:top w:val="single" w:sz="4" w:space="0" w:color="auto"/>
              <w:left w:val="nil"/>
              <w:bottom w:val="single" w:sz="4" w:space="0" w:color="auto"/>
              <w:right w:val="single" w:sz="4" w:space="0" w:color="auto"/>
            </w:tcBorders>
            <w:shd w:val="clear" w:color="auto" w:fill="auto"/>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Nombre de guides d'intégration des thématiques environnementales émergentes dans les curricula de l'enseignement primaire testés et évalués</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guides évalués</w:t>
            </w: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941921" w:rsidRPr="00941921" w:rsidRDefault="00941921" w:rsidP="00941921">
            <w:pPr>
              <w:jc w:val="right"/>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single" w:sz="4" w:space="0" w:color="auto"/>
              <w:left w:val="nil"/>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single" w:sz="4" w:space="0" w:color="auto"/>
              <w:left w:val="nil"/>
              <w:bottom w:val="single" w:sz="4" w:space="0" w:color="auto"/>
              <w:right w:val="nil"/>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3</w:t>
            </w:r>
          </w:p>
        </w:tc>
        <w:tc>
          <w:tcPr>
            <w:tcW w:w="471" w:type="pct"/>
            <w:tcBorders>
              <w:top w:val="single" w:sz="4" w:space="0" w:color="auto"/>
              <w:left w:val="single" w:sz="4" w:space="0" w:color="auto"/>
              <w:bottom w:val="single" w:sz="4" w:space="0" w:color="auto"/>
              <w:right w:val="nil"/>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rapport d'</w:t>
            </w:r>
            <w:r w:rsidR="00B94B78" w:rsidRPr="00941921">
              <w:rPr>
                <w:rFonts w:ascii="Arial Narrow" w:hAnsi="Arial Narrow" w:cs="Arial"/>
                <w:bCs/>
                <w:sz w:val="18"/>
                <w:szCs w:val="18"/>
              </w:rPr>
              <w:t>évaluation</w:t>
            </w:r>
            <w:r w:rsidRPr="00941921">
              <w:rPr>
                <w:rFonts w:ascii="Arial Narrow" w:hAnsi="Arial Narrow" w:cs="Arial"/>
                <w:bCs/>
                <w:sz w:val="18"/>
                <w:szCs w:val="18"/>
              </w:rPr>
              <w:t xml:space="preserve"> sur site et au niveau national</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3   </w:t>
            </w: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3   </w:t>
            </w: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 </w:t>
            </w:r>
          </w:p>
        </w:tc>
        <w:tc>
          <w:tcPr>
            <w:tcW w:w="236" w:type="pct"/>
            <w:tcBorders>
              <w:top w:val="single" w:sz="4" w:space="0" w:color="auto"/>
              <w:left w:val="nil"/>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 </w:t>
            </w:r>
          </w:p>
        </w:tc>
        <w:tc>
          <w:tcPr>
            <w:tcW w:w="235" w:type="pct"/>
            <w:tcBorders>
              <w:top w:val="single" w:sz="4" w:space="0" w:color="auto"/>
              <w:left w:val="single" w:sz="4" w:space="0" w:color="auto"/>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 </w:t>
            </w:r>
          </w:p>
        </w:tc>
        <w:tc>
          <w:tcPr>
            <w:tcW w:w="63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w:t>
            </w:r>
          </w:p>
        </w:tc>
      </w:tr>
      <w:tr w:rsidR="00AA3112" w:rsidRPr="00941921" w:rsidTr="004514A9">
        <w:trPr>
          <w:trHeight w:val="720"/>
        </w:trPr>
        <w:tc>
          <w:tcPr>
            <w:tcW w:w="449" w:type="pct"/>
            <w:vMerge/>
            <w:tcBorders>
              <w:top w:val="nil"/>
              <w:left w:val="single" w:sz="4" w:space="0" w:color="auto"/>
              <w:bottom w:val="nil"/>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614" w:type="pct"/>
            <w:tcBorders>
              <w:top w:val="nil"/>
              <w:left w:val="nil"/>
              <w:bottom w:val="single" w:sz="4" w:space="0" w:color="auto"/>
              <w:right w:val="single" w:sz="4" w:space="0" w:color="auto"/>
            </w:tcBorders>
            <w:shd w:val="clear" w:color="auto" w:fill="auto"/>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Nombre de texte législatifs et règlementaires relatifs à la mise en œuvre du régime foncier rural diffusés</w:t>
            </w: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lois et textes d'application</w:t>
            </w:r>
          </w:p>
        </w:tc>
        <w:tc>
          <w:tcPr>
            <w:tcW w:w="237"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right"/>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nil"/>
              <w:left w:val="nil"/>
              <w:bottom w:val="single" w:sz="4" w:space="0" w:color="auto"/>
              <w:right w:val="nil"/>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12</w:t>
            </w:r>
          </w:p>
        </w:tc>
        <w:tc>
          <w:tcPr>
            <w:tcW w:w="471" w:type="pct"/>
            <w:tcBorders>
              <w:top w:val="nil"/>
              <w:left w:val="single" w:sz="4" w:space="0" w:color="auto"/>
              <w:bottom w:val="single" w:sz="4" w:space="0" w:color="auto"/>
              <w:right w:val="nil"/>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bordereau d'envoi</w:t>
            </w:r>
          </w:p>
        </w:tc>
        <w:tc>
          <w:tcPr>
            <w:tcW w:w="236" w:type="pct"/>
            <w:tcBorders>
              <w:top w:val="nil"/>
              <w:left w:val="single" w:sz="4" w:space="0" w:color="auto"/>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12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     </w:t>
            </w:r>
          </w:p>
        </w:tc>
        <w:tc>
          <w:tcPr>
            <w:tcW w:w="236" w:type="pct"/>
            <w:tcBorders>
              <w:top w:val="nil"/>
              <w:left w:val="nil"/>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     </w:t>
            </w:r>
          </w:p>
        </w:tc>
        <w:tc>
          <w:tcPr>
            <w:tcW w:w="235" w:type="pct"/>
            <w:tcBorders>
              <w:top w:val="nil"/>
              <w:left w:val="single" w:sz="4" w:space="0" w:color="auto"/>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12   </w:t>
            </w:r>
          </w:p>
        </w:tc>
        <w:tc>
          <w:tcPr>
            <w:tcW w:w="634" w:type="pct"/>
            <w:tcBorders>
              <w:top w:val="nil"/>
              <w:left w:val="single" w:sz="4" w:space="0" w:color="auto"/>
              <w:bottom w:val="single" w:sz="4" w:space="0" w:color="auto"/>
              <w:right w:val="single" w:sz="4" w:space="0" w:color="auto"/>
            </w:tcBorders>
            <w:shd w:val="clear" w:color="auto" w:fill="auto"/>
            <w:vAlign w:val="center"/>
            <w:hideMark/>
          </w:tcPr>
          <w:p w:rsidR="00941921" w:rsidRPr="00941921" w:rsidRDefault="00941921" w:rsidP="00B94B78">
            <w:pPr>
              <w:rPr>
                <w:rFonts w:ascii="Arial Narrow" w:hAnsi="Arial Narrow" w:cs="Arial"/>
                <w:bCs/>
                <w:sz w:val="18"/>
                <w:szCs w:val="18"/>
              </w:rPr>
            </w:pPr>
            <w:r w:rsidRPr="00941921">
              <w:rPr>
                <w:rFonts w:ascii="Arial Narrow" w:hAnsi="Arial Narrow" w:cs="Arial"/>
                <w:bCs/>
                <w:sz w:val="18"/>
                <w:szCs w:val="18"/>
              </w:rPr>
              <w:t>la loi 034 et ces 11 textes d'application ont été diffusés auprès des instances chargées de son application</w:t>
            </w:r>
          </w:p>
        </w:tc>
      </w:tr>
      <w:tr w:rsidR="00AA3112" w:rsidRPr="00941921" w:rsidTr="004514A9">
        <w:trPr>
          <w:trHeight w:val="1176"/>
        </w:trPr>
        <w:tc>
          <w:tcPr>
            <w:tcW w:w="449" w:type="pct"/>
            <w:vMerge/>
            <w:tcBorders>
              <w:top w:val="nil"/>
              <w:left w:val="single" w:sz="4" w:space="0" w:color="auto"/>
              <w:bottom w:val="nil"/>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614"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Nombre de textes et référentiels sur la décentralisation, la planification locale et la gestion intégrée des ressources naturelles diffusés</w:t>
            </w: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Fascicules, guide de GRN et thématiques émergentes vulgarisés </w:t>
            </w:r>
          </w:p>
        </w:tc>
        <w:tc>
          <w:tcPr>
            <w:tcW w:w="237"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right"/>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nil"/>
              <w:left w:val="nil"/>
              <w:bottom w:val="single" w:sz="4" w:space="0" w:color="auto"/>
              <w:right w:val="nil"/>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5</w:t>
            </w:r>
          </w:p>
        </w:tc>
        <w:tc>
          <w:tcPr>
            <w:tcW w:w="471" w:type="pct"/>
            <w:tcBorders>
              <w:top w:val="nil"/>
              <w:left w:val="single" w:sz="4" w:space="0" w:color="auto"/>
              <w:bottom w:val="single" w:sz="4" w:space="0" w:color="auto"/>
              <w:right w:val="nil"/>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bordereau d'envoi</w:t>
            </w:r>
          </w:p>
        </w:tc>
        <w:tc>
          <w:tcPr>
            <w:tcW w:w="236" w:type="pct"/>
            <w:tcBorders>
              <w:top w:val="nil"/>
              <w:left w:val="single" w:sz="4" w:space="0" w:color="auto"/>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5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     </w:t>
            </w:r>
          </w:p>
        </w:tc>
        <w:tc>
          <w:tcPr>
            <w:tcW w:w="236" w:type="pct"/>
            <w:tcBorders>
              <w:top w:val="nil"/>
              <w:left w:val="nil"/>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     </w:t>
            </w:r>
          </w:p>
        </w:tc>
        <w:tc>
          <w:tcPr>
            <w:tcW w:w="235" w:type="pct"/>
            <w:tcBorders>
              <w:top w:val="nil"/>
              <w:left w:val="single" w:sz="4" w:space="0" w:color="auto"/>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5   </w:t>
            </w:r>
          </w:p>
        </w:tc>
        <w:tc>
          <w:tcPr>
            <w:tcW w:w="634" w:type="pct"/>
            <w:tcBorders>
              <w:top w:val="nil"/>
              <w:left w:val="single" w:sz="4" w:space="0" w:color="auto"/>
              <w:bottom w:val="single" w:sz="4" w:space="0" w:color="auto"/>
              <w:right w:val="single" w:sz="4" w:space="0" w:color="auto"/>
            </w:tcBorders>
            <w:shd w:val="clear" w:color="auto" w:fill="auto"/>
            <w:vAlign w:val="bottom"/>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Fascicule pour la prise en compte de la gestion durable des terres, des zones humides, du changement climatique, de la diversité biologique, des risques de catastrophes elles dans les plans locaux de développement , Guide méthodologique pour l’aménagement, la sécurisation et la valorisation des espaces pastoraux et des pistes à bétail, Guide simplifie d’aménagement et de gestion durable des zones humides au Burkina Faso, Fascicule méthodologique pour la prise compte du foncier dans la planification locale </w:t>
            </w:r>
          </w:p>
        </w:tc>
      </w:tr>
      <w:tr w:rsidR="00AA3112" w:rsidRPr="00941921" w:rsidTr="004514A9">
        <w:trPr>
          <w:trHeight w:val="960"/>
        </w:trPr>
        <w:tc>
          <w:tcPr>
            <w:tcW w:w="449" w:type="pct"/>
            <w:vMerge/>
            <w:tcBorders>
              <w:top w:val="nil"/>
              <w:left w:val="single" w:sz="4" w:space="0" w:color="auto"/>
              <w:bottom w:val="nil"/>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1921" w:rsidRPr="00941921" w:rsidRDefault="00AA3112" w:rsidP="00941921">
            <w:pPr>
              <w:rPr>
                <w:rFonts w:ascii="Arial Narrow" w:hAnsi="Arial Narrow" w:cs="Arial"/>
                <w:bCs/>
                <w:sz w:val="18"/>
                <w:szCs w:val="18"/>
              </w:rPr>
            </w:pPr>
            <w:r>
              <w:rPr>
                <w:rFonts w:ascii="Arial Narrow" w:hAnsi="Arial Narrow" w:cs="Arial"/>
                <w:bCs/>
                <w:sz w:val="18"/>
                <w:szCs w:val="18"/>
              </w:rPr>
              <w:t>P</w:t>
            </w:r>
            <w:r w:rsidR="00941921" w:rsidRPr="00941921">
              <w:rPr>
                <w:rFonts w:ascii="Arial Narrow" w:hAnsi="Arial Narrow" w:cs="Arial"/>
                <w:bCs/>
                <w:sz w:val="18"/>
                <w:szCs w:val="18"/>
              </w:rPr>
              <w:t>ourcentage de contraintes juridiques, institutionnelles et / ou de capacités en matière de GDT identifiées qui sont résolues à travers l'application des réformes</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contraintes résolues</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1921" w:rsidRPr="00941921" w:rsidRDefault="00941921" w:rsidP="00941921">
            <w:pPr>
              <w:jc w:val="right"/>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50%</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Rapports du projet, interview des acteurs, enquêtes</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ND</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sz w:val="18"/>
                <w:szCs w:val="18"/>
              </w:rPr>
            </w:pPr>
            <w:r w:rsidRPr="00941921">
              <w:rPr>
                <w:rFonts w:ascii="Arial Narrow" w:hAnsi="Arial Narrow" w:cs="Arial"/>
                <w:sz w:val="18"/>
                <w:szCs w:val="18"/>
              </w:rPr>
              <w:t>Non évalué</w:t>
            </w:r>
          </w:p>
        </w:tc>
      </w:tr>
      <w:tr w:rsidR="00AA3112" w:rsidRPr="00941921" w:rsidTr="004514A9">
        <w:trPr>
          <w:trHeight w:val="646"/>
        </w:trPr>
        <w:tc>
          <w:tcPr>
            <w:tcW w:w="449" w:type="pct"/>
            <w:vMerge/>
            <w:tcBorders>
              <w:top w:val="nil"/>
              <w:left w:val="single" w:sz="4" w:space="0" w:color="auto"/>
              <w:bottom w:val="nil"/>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614" w:type="pct"/>
            <w:tcBorders>
              <w:top w:val="single" w:sz="4" w:space="0" w:color="auto"/>
              <w:left w:val="nil"/>
              <w:bottom w:val="nil"/>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pourcentage d'acteurs à la base touchés ayant amélioré leurs capacités techniques en matière de GDT</w:t>
            </w:r>
          </w:p>
        </w:tc>
        <w:tc>
          <w:tcPr>
            <w:tcW w:w="471" w:type="pct"/>
            <w:tcBorders>
              <w:top w:val="single" w:sz="4" w:space="0" w:color="auto"/>
              <w:left w:val="nil"/>
              <w:bottom w:val="single" w:sz="4" w:space="0" w:color="auto"/>
              <w:right w:val="single" w:sz="4" w:space="0" w:color="auto"/>
            </w:tcBorders>
            <w:shd w:val="clear" w:color="auto" w:fill="auto"/>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acteurs ayant amélioré leur</w:t>
            </w:r>
            <w:r w:rsidR="00AA3112">
              <w:rPr>
                <w:rFonts w:ascii="Arial Narrow" w:hAnsi="Arial Narrow" w:cs="Arial"/>
                <w:bCs/>
                <w:sz w:val="18"/>
                <w:szCs w:val="18"/>
              </w:rPr>
              <w:t>s</w:t>
            </w:r>
            <w:r w:rsidRPr="00941921">
              <w:rPr>
                <w:rFonts w:ascii="Arial Narrow" w:hAnsi="Arial Narrow" w:cs="Arial"/>
                <w:bCs/>
                <w:sz w:val="18"/>
                <w:szCs w:val="18"/>
              </w:rPr>
              <w:t xml:space="preserve"> capacités techniques en GDT</w:t>
            </w:r>
          </w:p>
        </w:tc>
        <w:tc>
          <w:tcPr>
            <w:tcW w:w="237" w:type="pct"/>
            <w:tcBorders>
              <w:top w:val="single" w:sz="4" w:space="0" w:color="auto"/>
              <w:left w:val="nil"/>
              <w:bottom w:val="single" w:sz="4" w:space="0" w:color="auto"/>
              <w:right w:val="single" w:sz="4" w:space="0" w:color="auto"/>
            </w:tcBorders>
            <w:shd w:val="clear" w:color="auto" w:fill="auto"/>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single" w:sz="4" w:space="0" w:color="auto"/>
              <w:left w:val="nil"/>
              <w:bottom w:val="single" w:sz="4" w:space="0" w:color="auto"/>
              <w:right w:val="single" w:sz="4" w:space="0" w:color="auto"/>
            </w:tcBorders>
            <w:shd w:val="clear" w:color="auto" w:fill="auto"/>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single" w:sz="4" w:space="0" w:color="auto"/>
              <w:left w:val="nil"/>
              <w:bottom w:val="single" w:sz="4" w:space="0" w:color="auto"/>
              <w:right w:val="nil"/>
            </w:tcBorders>
            <w:shd w:val="clear" w:color="auto" w:fill="auto"/>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20%</w:t>
            </w:r>
          </w:p>
        </w:tc>
        <w:tc>
          <w:tcPr>
            <w:tcW w:w="471" w:type="pct"/>
            <w:tcBorders>
              <w:top w:val="single" w:sz="4" w:space="0" w:color="auto"/>
              <w:left w:val="single" w:sz="4" w:space="0" w:color="auto"/>
              <w:bottom w:val="single" w:sz="4" w:space="0" w:color="auto"/>
              <w:right w:val="nil"/>
            </w:tcBorders>
            <w:shd w:val="clear" w:color="auto" w:fill="auto"/>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R</w:t>
            </w:r>
            <w:r w:rsidR="00AA3112">
              <w:rPr>
                <w:rFonts w:ascii="Arial Narrow" w:hAnsi="Arial Narrow" w:cs="Arial"/>
                <w:bCs/>
                <w:sz w:val="18"/>
                <w:szCs w:val="18"/>
              </w:rPr>
              <w:t xml:space="preserve">apport du projet, interview des </w:t>
            </w:r>
            <w:r w:rsidRPr="00941921">
              <w:rPr>
                <w:rFonts w:ascii="Arial Narrow" w:hAnsi="Arial Narrow" w:cs="Arial"/>
                <w:bCs/>
                <w:sz w:val="18"/>
                <w:szCs w:val="18"/>
              </w:rPr>
              <w:t>acteurs, enquêtes</w:t>
            </w:r>
          </w:p>
        </w:tc>
        <w:tc>
          <w:tcPr>
            <w:tcW w:w="236" w:type="pct"/>
            <w:tcBorders>
              <w:top w:val="single" w:sz="4" w:space="0" w:color="auto"/>
              <w:left w:val="single" w:sz="4" w:space="0" w:color="auto"/>
              <w:bottom w:val="single" w:sz="4" w:space="0" w:color="auto"/>
              <w:right w:val="single" w:sz="4" w:space="0" w:color="auto"/>
            </w:tcBorders>
            <w:shd w:val="clear" w:color="auto" w:fill="auto"/>
            <w:noWrap/>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ND</w:t>
            </w:r>
          </w:p>
        </w:tc>
        <w:tc>
          <w:tcPr>
            <w:tcW w:w="236" w:type="pct"/>
            <w:tcBorders>
              <w:top w:val="single" w:sz="4" w:space="0" w:color="auto"/>
              <w:left w:val="nil"/>
              <w:bottom w:val="single" w:sz="4" w:space="0" w:color="auto"/>
              <w:right w:val="single" w:sz="4" w:space="0" w:color="auto"/>
            </w:tcBorders>
            <w:shd w:val="clear" w:color="auto" w:fill="auto"/>
            <w:noWrap/>
            <w:hideMark/>
          </w:tcPr>
          <w:p w:rsidR="00941921" w:rsidRPr="00941921" w:rsidRDefault="00941921" w:rsidP="004514A9">
            <w:pPr>
              <w:jc w:val="center"/>
              <w:rPr>
                <w:rFonts w:ascii="Arial Narrow" w:hAnsi="Arial Narrow" w:cs="Arial"/>
                <w:bCs/>
                <w:sz w:val="18"/>
                <w:szCs w:val="18"/>
              </w:rPr>
            </w:pPr>
          </w:p>
        </w:tc>
        <w:tc>
          <w:tcPr>
            <w:tcW w:w="236" w:type="pct"/>
            <w:tcBorders>
              <w:top w:val="single" w:sz="4" w:space="0" w:color="auto"/>
              <w:left w:val="nil"/>
              <w:bottom w:val="single" w:sz="4" w:space="0" w:color="auto"/>
              <w:right w:val="single" w:sz="4" w:space="0" w:color="auto"/>
            </w:tcBorders>
            <w:shd w:val="clear" w:color="auto" w:fill="auto"/>
            <w:noWrap/>
            <w:hideMark/>
          </w:tcPr>
          <w:p w:rsidR="00941921" w:rsidRPr="00941921" w:rsidRDefault="00941921" w:rsidP="004514A9">
            <w:pPr>
              <w:jc w:val="center"/>
              <w:rPr>
                <w:rFonts w:ascii="Arial Narrow" w:hAnsi="Arial Narrow" w:cs="Arial"/>
                <w:bCs/>
                <w:sz w:val="18"/>
                <w:szCs w:val="18"/>
              </w:rPr>
            </w:pPr>
          </w:p>
        </w:tc>
        <w:tc>
          <w:tcPr>
            <w:tcW w:w="236" w:type="pct"/>
            <w:tcBorders>
              <w:top w:val="single" w:sz="4" w:space="0" w:color="auto"/>
              <w:left w:val="nil"/>
              <w:bottom w:val="single" w:sz="4" w:space="0" w:color="auto"/>
              <w:right w:val="nil"/>
            </w:tcBorders>
            <w:shd w:val="clear" w:color="auto" w:fill="auto"/>
            <w:noWrap/>
            <w:hideMark/>
          </w:tcPr>
          <w:p w:rsidR="00941921" w:rsidRPr="00941921" w:rsidRDefault="00941921" w:rsidP="004514A9">
            <w:pPr>
              <w:jc w:val="center"/>
              <w:rPr>
                <w:rFonts w:ascii="Arial Narrow" w:hAnsi="Arial Narrow" w:cs="Arial"/>
                <w:bCs/>
                <w:sz w:val="18"/>
                <w:szCs w:val="18"/>
              </w:rPr>
            </w:pPr>
          </w:p>
        </w:tc>
        <w:tc>
          <w:tcPr>
            <w:tcW w:w="235" w:type="pct"/>
            <w:tcBorders>
              <w:top w:val="single" w:sz="4" w:space="0" w:color="auto"/>
              <w:left w:val="single" w:sz="4" w:space="0" w:color="auto"/>
              <w:bottom w:val="single" w:sz="4" w:space="0" w:color="auto"/>
              <w:right w:val="nil"/>
            </w:tcBorders>
            <w:shd w:val="clear" w:color="auto" w:fill="auto"/>
            <w:noWrap/>
            <w:hideMark/>
          </w:tcPr>
          <w:p w:rsidR="00941921" w:rsidRPr="00941921" w:rsidRDefault="00941921" w:rsidP="004514A9">
            <w:pPr>
              <w:jc w:val="center"/>
              <w:rPr>
                <w:rFonts w:ascii="Arial Narrow" w:hAnsi="Arial Narrow" w:cs="Arial"/>
                <w:bCs/>
                <w:sz w:val="18"/>
                <w:szCs w:val="18"/>
              </w:rPr>
            </w:pPr>
          </w:p>
        </w:tc>
        <w:tc>
          <w:tcPr>
            <w:tcW w:w="634" w:type="pct"/>
            <w:tcBorders>
              <w:top w:val="single" w:sz="4" w:space="0" w:color="auto"/>
              <w:left w:val="single" w:sz="4" w:space="0" w:color="auto"/>
              <w:bottom w:val="single" w:sz="4" w:space="0" w:color="auto"/>
              <w:right w:val="single" w:sz="4" w:space="0" w:color="auto"/>
            </w:tcBorders>
            <w:shd w:val="clear" w:color="auto" w:fill="auto"/>
            <w:hideMark/>
          </w:tcPr>
          <w:p w:rsidR="00941921" w:rsidRPr="00941921" w:rsidRDefault="00941921" w:rsidP="004514A9">
            <w:pPr>
              <w:jc w:val="center"/>
              <w:rPr>
                <w:rFonts w:ascii="Arial Narrow" w:hAnsi="Arial Narrow" w:cs="Arial"/>
                <w:sz w:val="18"/>
                <w:szCs w:val="18"/>
              </w:rPr>
            </w:pPr>
            <w:r w:rsidRPr="00941921">
              <w:rPr>
                <w:rFonts w:ascii="Arial Narrow" w:hAnsi="Arial Narrow" w:cs="Arial"/>
                <w:sz w:val="18"/>
                <w:szCs w:val="18"/>
              </w:rPr>
              <w:t>Non évalué</w:t>
            </w:r>
          </w:p>
        </w:tc>
      </w:tr>
      <w:tr w:rsidR="00AA3112" w:rsidRPr="00941921" w:rsidTr="004514A9">
        <w:trPr>
          <w:trHeight w:val="720"/>
        </w:trPr>
        <w:tc>
          <w:tcPr>
            <w:tcW w:w="449" w:type="pct"/>
            <w:vMerge/>
            <w:tcBorders>
              <w:top w:val="nil"/>
              <w:left w:val="single" w:sz="4" w:space="0" w:color="auto"/>
              <w:bottom w:val="nil"/>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61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Nombre d'activités menés /évènements </w:t>
            </w:r>
            <w:r w:rsidR="00AA3112" w:rsidRPr="00941921">
              <w:rPr>
                <w:rFonts w:ascii="Arial Narrow" w:hAnsi="Arial Narrow" w:cs="Arial"/>
                <w:bCs/>
                <w:sz w:val="18"/>
                <w:szCs w:val="18"/>
              </w:rPr>
              <w:t>réalisés</w:t>
            </w:r>
            <w:r w:rsidRPr="00941921">
              <w:rPr>
                <w:rFonts w:ascii="Arial Narrow" w:hAnsi="Arial Narrow" w:cs="Arial"/>
                <w:bCs/>
                <w:sz w:val="18"/>
                <w:szCs w:val="18"/>
              </w:rPr>
              <w:t xml:space="preserve"> dans le cadre de la mise en œuvre de la stratégie de communication en matière de GDT </w:t>
            </w: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Couvertures médiatiques des activités du CPP-RCOS</w:t>
            </w:r>
          </w:p>
        </w:tc>
        <w:tc>
          <w:tcPr>
            <w:tcW w:w="237"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right"/>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1</w:t>
            </w:r>
          </w:p>
        </w:tc>
        <w:tc>
          <w:tcPr>
            <w:tcW w:w="236" w:type="pct"/>
            <w:tcBorders>
              <w:top w:val="nil"/>
              <w:left w:val="nil"/>
              <w:bottom w:val="single" w:sz="4" w:space="0" w:color="auto"/>
              <w:right w:val="nil"/>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16</w:t>
            </w:r>
          </w:p>
        </w:tc>
        <w:tc>
          <w:tcPr>
            <w:tcW w:w="471" w:type="pct"/>
            <w:tcBorders>
              <w:top w:val="nil"/>
              <w:left w:val="single" w:sz="4" w:space="0" w:color="auto"/>
              <w:bottom w:val="single" w:sz="4" w:space="0" w:color="auto"/>
              <w:right w:val="nil"/>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Facture, article</w:t>
            </w:r>
          </w:p>
        </w:tc>
        <w:tc>
          <w:tcPr>
            <w:tcW w:w="236" w:type="pct"/>
            <w:tcBorders>
              <w:top w:val="nil"/>
              <w:left w:val="single" w:sz="4" w:space="0" w:color="auto"/>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17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4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4   </w:t>
            </w:r>
          </w:p>
        </w:tc>
        <w:tc>
          <w:tcPr>
            <w:tcW w:w="236" w:type="pct"/>
            <w:tcBorders>
              <w:top w:val="nil"/>
              <w:left w:val="nil"/>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4   </w:t>
            </w:r>
          </w:p>
        </w:tc>
        <w:tc>
          <w:tcPr>
            <w:tcW w:w="235" w:type="pct"/>
            <w:tcBorders>
              <w:top w:val="nil"/>
              <w:left w:val="single" w:sz="4" w:space="0" w:color="auto"/>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4   </w:t>
            </w:r>
          </w:p>
        </w:tc>
        <w:tc>
          <w:tcPr>
            <w:tcW w:w="634" w:type="pct"/>
            <w:tcBorders>
              <w:top w:val="nil"/>
              <w:left w:val="single" w:sz="4" w:space="0" w:color="auto"/>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sz w:val="18"/>
                <w:szCs w:val="18"/>
              </w:rPr>
            </w:pPr>
            <w:r w:rsidRPr="00941921">
              <w:rPr>
                <w:rFonts w:ascii="Arial Narrow" w:hAnsi="Arial Narrow" w:cs="Arial"/>
                <w:sz w:val="18"/>
                <w:szCs w:val="18"/>
              </w:rPr>
              <w:t>les différentes activités du CPP-RCOS bénéficient d'une couverture médiatique de la presse, locale, et nationale</w:t>
            </w:r>
          </w:p>
        </w:tc>
      </w:tr>
      <w:tr w:rsidR="00AA3112" w:rsidRPr="00941921" w:rsidTr="004514A9">
        <w:trPr>
          <w:trHeight w:val="480"/>
        </w:trPr>
        <w:tc>
          <w:tcPr>
            <w:tcW w:w="449" w:type="pct"/>
            <w:vMerge/>
            <w:tcBorders>
              <w:top w:val="nil"/>
              <w:left w:val="single" w:sz="4" w:space="0" w:color="auto"/>
              <w:bottom w:val="nil"/>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614" w:type="pct"/>
            <w:vMerge/>
            <w:tcBorders>
              <w:top w:val="single" w:sz="4" w:space="0" w:color="auto"/>
              <w:left w:val="single" w:sz="4" w:space="0" w:color="auto"/>
              <w:bottom w:val="single" w:sz="4" w:space="0" w:color="000000"/>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Publireportage</w:t>
            </w:r>
          </w:p>
        </w:tc>
        <w:tc>
          <w:tcPr>
            <w:tcW w:w="237"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right"/>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nil"/>
              <w:left w:val="nil"/>
              <w:bottom w:val="single" w:sz="4" w:space="0" w:color="auto"/>
              <w:right w:val="nil"/>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2</w:t>
            </w:r>
          </w:p>
        </w:tc>
        <w:tc>
          <w:tcPr>
            <w:tcW w:w="471" w:type="pct"/>
            <w:tcBorders>
              <w:top w:val="nil"/>
              <w:left w:val="single" w:sz="4" w:space="0" w:color="auto"/>
              <w:bottom w:val="single" w:sz="4" w:space="0" w:color="auto"/>
              <w:right w:val="nil"/>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copie des publireportages</w:t>
            </w:r>
          </w:p>
        </w:tc>
        <w:tc>
          <w:tcPr>
            <w:tcW w:w="236" w:type="pct"/>
            <w:tcBorders>
              <w:top w:val="nil"/>
              <w:left w:val="single" w:sz="4" w:space="0" w:color="auto"/>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2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1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     </w:t>
            </w:r>
          </w:p>
        </w:tc>
        <w:tc>
          <w:tcPr>
            <w:tcW w:w="236" w:type="pct"/>
            <w:tcBorders>
              <w:top w:val="nil"/>
              <w:left w:val="nil"/>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     </w:t>
            </w:r>
          </w:p>
        </w:tc>
        <w:tc>
          <w:tcPr>
            <w:tcW w:w="235" w:type="pct"/>
            <w:tcBorders>
              <w:top w:val="nil"/>
              <w:left w:val="single" w:sz="4" w:space="0" w:color="auto"/>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1   </w:t>
            </w:r>
          </w:p>
        </w:tc>
        <w:tc>
          <w:tcPr>
            <w:tcW w:w="634" w:type="pct"/>
            <w:tcBorders>
              <w:top w:val="nil"/>
              <w:left w:val="single" w:sz="4" w:space="0" w:color="auto"/>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sz w:val="18"/>
                <w:szCs w:val="18"/>
              </w:rPr>
            </w:pPr>
            <w:r w:rsidRPr="00941921">
              <w:rPr>
                <w:rFonts w:ascii="Arial Narrow" w:hAnsi="Arial Narrow" w:cs="Arial"/>
                <w:sz w:val="18"/>
                <w:szCs w:val="18"/>
              </w:rPr>
              <w:t xml:space="preserve">deux publics reportages sur des activité du CPP-RCOS ont été diffusé sur la télévision nationale </w:t>
            </w:r>
          </w:p>
        </w:tc>
      </w:tr>
      <w:tr w:rsidR="00AA3112" w:rsidRPr="00941921" w:rsidTr="004514A9">
        <w:trPr>
          <w:trHeight w:val="480"/>
        </w:trPr>
        <w:tc>
          <w:tcPr>
            <w:tcW w:w="449" w:type="pct"/>
            <w:vMerge/>
            <w:tcBorders>
              <w:top w:val="nil"/>
              <w:left w:val="single" w:sz="4" w:space="0" w:color="auto"/>
              <w:bottom w:val="nil"/>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614" w:type="pct"/>
            <w:vMerge/>
            <w:tcBorders>
              <w:top w:val="single" w:sz="4" w:space="0" w:color="auto"/>
              <w:left w:val="single" w:sz="4" w:space="0" w:color="auto"/>
              <w:bottom w:val="single" w:sz="4" w:space="0" w:color="000000"/>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Film documentaire</w:t>
            </w:r>
          </w:p>
        </w:tc>
        <w:tc>
          <w:tcPr>
            <w:tcW w:w="237"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right"/>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nil"/>
              <w:left w:val="nil"/>
              <w:bottom w:val="single" w:sz="4" w:space="0" w:color="auto"/>
              <w:right w:val="nil"/>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2</w:t>
            </w:r>
          </w:p>
        </w:tc>
        <w:tc>
          <w:tcPr>
            <w:tcW w:w="471" w:type="pct"/>
            <w:tcBorders>
              <w:top w:val="nil"/>
              <w:left w:val="single" w:sz="4" w:space="0" w:color="auto"/>
              <w:bottom w:val="single" w:sz="4" w:space="0" w:color="auto"/>
              <w:right w:val="nil"/>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support des films documentaires</w:t>
            </w:r>
          </w:p>
        </w:tc>
        <w:tc>
          <w:tcPr>
            <w:tcW w:w="236" w:type="pct"/>
            <w:tcBorders>
              <w:top w:val="nil"/>
              <w:left w:val="single" w:sz="4" w:space="0" w:color="auto"/>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2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1   </w:t>
            </w:r>
          </w:p>
        </w:tc>
        <w:tc>
          <w:tcPr>
            <w:tcW w:w="236" w:type="pct"/>
            <w:tcBorders>
              <w:top w:val="nil"/>
              <w:left w:val="nil"/>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     </w:t>
            </w:r>
          </w:p>
        </w:tc>
        <w:tc>
          <w:tcPr>
            <w:tcW w:w="235" w:type="pct"/>
            <w:tcBorders>
              <w:top w:val="nil"/>
              <w:left w:val="single" w:sz="4" w:space="0" w:color="auto"/>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     </w:t>
            </w:r>
          </w:p>
        </w:tc>
        <w:tc>
          <w:tcPr>
            <w:tcW w:w="634" w:type="pct"/>
            <w:tcBorders>
              <w:top w:val="nil"/>
              <w:left w:val="single" w:sz="4" w:space="0" w:color="auto"/>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sz w:val="18"/>
                <w:szCs w:val="18"/>
              </w:rPr>
            </w:pPr>
            <w:r w:rsidRPr="00941921">
              <w:rPr>
                <w:rFonts w:ascii="Arial Narrow" w:hAnsi="Arial Narrow" w:cs="Arial"/>
                <w:sz w:val="18"/>
                <w:szCs w:val="18"/>
              </w:rPr>
              <w:t xml:space="preserve">le deuxième film documentaire qui couvre toutes les interventions du CPP-RCOS est en cours de réalisation </w:t>
            </w:r>
          </w:p>
        </w:tc>
      </w:tr>
      <w:tr w:rsidR="00AA3112" w:rsidRPr="00941921" w:rsidTr="004514A9">
        <w:trPr>
          <w:trHeight w:val="720"/>
        </w:trPr>
        <w:tc>
          <w:tcPr>
            <w:tcW w:w="449" w:type="pct"/>
            <w:vMerge/>
            <w:tcBorders>
              <w:top w:val="nil"/>
              <w:left w:val="single" w:sz="4" w:space="0" w:color="auto"/>
              <w:bottom w:val="nil"/>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614" w:type="pct"/>
            <w:vMerge/>
            <w:tcBorders>
              <w:top w:val="single" w:sz="4" w:space="0" w:color="auto"/>
              <w:left w:val="single" w:sz="4" w:space="0" w:color="auto"/>
              <w:bottom w:val="single" w:sz="4" w:space="0" w:color="000000"/>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lot d'outils de visibilité</w:t>
            </w:r>
          </w:p>
        </w:tc>
        <w:tc>
          <w:tcPr>
            <w:tcW w:w="237"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right"/>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nil"/>
              <w:left w:val="nil"/>
              <w:bottom w:val="single" w:sz="4" w:space="0" w:color="auto"/>
              <w:right w:val="nil"/>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4</w:t>
            </w:r>
          </w:p>
        </w:tc>
        <w:tc>
          <w:tcPr>
            <w:tcW w:w="471" w:type="pct"/>
            <w:tcBorders>
              <w:top w:val="nil"/>
              <w:left w:val="single" w:sz="4" w:space="0" w:color="auto"/>
              <w:bottom w:val="single" w:sz="4" w:space="0" w:color="auto"/>
              <w:right w:val="nil"/>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documents administratifs, copies des outils</w:t>
            </w:r>
          </w:p>
        </w:tc>
        <w:tc>
          <w:tcPr>
            <w:tcW w:w="236" w:type="pct"/>
            <w:tcBorders>
              <w:top w:val="nil"/>
              <w:left w:val="single" w:sz="4" w:space="0" w:color="auto"/>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4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1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1   </w:t>
            </w:r>
          </w:p>
        </w:tc>
        <w:tc>
          <w:tcPr>
            <w:tcW w:w="236" w:type="pct"/>
            <w:tcBorders>
              <w:top w:val="nil"/>
              <w:left w:val="nil"/>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1   </w:t>
            </w:r>
          </w:p>
        </w:tc>
        <w:tc>
          <w:tcPr>
            <w:tcW w:w="235" w:type="pct"/>
            <w:tcBorders>
              <w:top w:val="nil"/>
              <w:left w:val="single" w:sz="4" w:space="0" w:color="auto"/>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1   </w:t>
            </w:r>
          </w:p>
        </w:tc>
        <w:tc>
          <w:tcPr>
            <w:tcW w:w="634" w:type="pct"/>
            <w:tcBorders>
              <w:top w:val="nil"/>
              <w:left w:val="single" w:sz="4" w:space="0" w:color="auto"/>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sz w:val="18"/>
                <w:szCs w:val="18"/>
              </w:rPr>
            </w:pPr>
            <w:r w:rsidRPr="00941921">
              <w:rPr>
                <w:rFonts w:ascii="Arial Narrow" w:hAnsi="Arial Narrow" w:cs="Arial"/>
                <w:sz w:val="18"/>
                <w:szCs w:val="18"/>
              </w:rPr>
              <w:t xml:space="preserve">ces outils de visibilités sont essentiellement composés de banderoles, pancartes, cahiers de prise de notes, kakemono, prospectus, articles dans le journal notre environnement, </w:t>
            </w:r>
          </w:p>
        </w:tc>
      </w:tr>
      <w:tr w:rsidR="00AA3112" w:rsidRPr="00941921" w:rsidTr="004514A9">
        <w:trPr>
          <w:trHeight w:val="1285"/>
        </w:trPr>
        <w:tc>
          <w:tcPr>
            <w:tcW w:w="449" w:type="pct"/>
            <w:vMerge/>
            <w:tcBorders>
              <w:top w:val="nil"/>
              <w:left w:val="single" w:sz="4" w:space="0" w:color="auto"/>
              <w:bottom w:val="nil"/>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614" w:type="pct"/>
            <w:vMerge/>
            <w:tcBorders>
              <w:top w:val="single" w:sz="4" w:space="0" w:color="auto"/>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71" w:type="pct"/>
            <w:tcBorders>
              <w:top w:val="nil"/>
              <w:left w:val="nil"/>
              <w:bottom w:val="single" w:sz="4" w:space="0" w:color="auto"/>
              <w:right w:val="single" w:sz="4" w:space="0" w:color="auto"/>
            </w:tcBorders>
            <w:shd w:val="clear" w:color="auto" w:fill="auto"/>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Fenêtre sur le site du CPP-RCOS sur le site de l'ONEDD</w:t>
            </w:r>
          </w:p>
        </w:tc>
        <w:tc>
          <w:tcPr>
            <w:tcW w:w="237" w:type="pct"/>
            <w:tcBorders>
              <w:top w:val="nil"/>
              <w:left w:val="nil"/>
              <w:bottom w:val="single" w:sz="4" w:space="0" w:color="auto"/>
              <w:right w:val="single" w:sz="4" w:space="0" w:color="auto"/>
            </w:tcBorders>
            <w:shd w:val="clear" w:color="auto" w:fill="auto"/>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nil"/>
              <w:left w:val="nil"/>
              <w:bottom w:val="single" w:sz="4" w:space="0" w:color="auto"/>
              <w:right w:val="single" w:sz="4" w:space="0" w:color="auto"/>
            </w:tcBorders>
            <w:shd w:val="clear" w:color="auto" w:fill="auto"/>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nil"/>
              <w:left w:val="nil"/>
              <w:bottom w:val="single" w:sz="4" w:space="0" w:color="auto"/>
              <w:right w:val="nil"/>
            </w:tcBorders>
            <w:shd w:val="clear" w:color="auto" w:fill="auto"/>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1</w:t>
            </w:r>
          </w:p>
        </w:tc>
        <w:tc>
          <w:tcPr>
            <w:tcW w:w="471" w:type="pct"/>
            <w:tcBorders>
              <w:top w:val="nil"/>
              <w:left w:val="single" w:sz="4" w:space="0" w:color="auto"/>
              <w:bottom w:val="single" w:sz="4" w:space="0" w:color="auto"/>
              <w:right w:val="nil"/>
            </w:tcBorders>
            <w:shd w:val="clear" w:color="auto" w:fill="auto"/>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lien url: http://www.onedd-burkina.info/index.php/thematiques/gestion-durable-des-terres/gdt-centre-ouest</w:t>
            </w:r>
          </w:p>
        </w:tc>
        <w:tc>
          <w:tcPr>
            <w:tcW w:w="236" w:type="pct"/>
            <w:tcBorders>
              <w:top w:val="nil"/>
              <w:left w:val="single" w:sz="4" w:space="0" w:color="auto"/>
              <w:bottom w:val="single" w:sz="4" w:space="0" w:color="auto"/>
              <w:right w:val="single" w:sz="4" w:space="0" w:color="auto"/>
            </w:tcBorders>
            <w:shd w:val="clear" w:color="auto" w:fill="auto"/>
            <w:noWrap/>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1</w:t>
            </w:r>
          </w:p>
        </w:tc>
        <w:tc>
          <w:tcPr>
            <w:tcW w:w="236" w:type="pct"/>
            <w:tcBorders>
              <w:top w:val="nil"/>
              <w:left w:val="nil"/>
              <w:bottom w:val="single" w:sz="4" w:space="0" w:color="auto"/>
              <w:right w:val="single" w:sz="4" w:space="0" w:color="auto"/>
            </w:tcBorders>
            <w:shd w:val="clear" w:color="auto" w:fill="auto"/>
            <w:noWrap/>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w:t>
            </w:r>
          </w:p>
        </w:tc>
        <w:tc>
          <w:tcPr>
            <w:tcW w:w="236" w:type="pct"/>
            <w:tcBorders>
              <w:top w:val="nil"/>
              <w:left w:val="nil"/>
              <w:bottom w:val="single" w:sz="4" w:space="0" w:color="auto"/>
              <w:right w:val="single" w:sz="4" w:space="0" w:color="auto"/>
            </w:tcBorders>
            <w:shd w:val="clear" w:color="auto" w:fill="auto"/>
            <w:noWrap/>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1</w:t>
            </w:r>
          </w:p>
        </w:tc>
        <w:tc>
          <w:tcPr>
            <w:tcW w:w="236" w:type="pct"/>
            <w:tcBorders>
              <w:top w:val="nil"/>
              <w:left w:val="nil"/>
              <w:bottom w:val="single" w:sz="4" w:space="0" w:color="auto"/>
              <w:right w:val="nil"/>
            </w:tcBorders>
            <w:shd w:val="clear" w:color="auto" w:fill="auto"/>
            <w:noWrap/>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w:t>
            </w:r>
          </w:p>
        </w:tc>
        <w:tc>
          <w:tcPr>
            <w:tcW w:w="235" w:type="pct"/>
            <w:tcBorders>
              <w:top w:val="nil"/>
              <w:left w:val="single" w:sz="4" w:space="0" w:color="auto"/>
              <w:bottom w:val="single" w:sz="4" w:space="0" w:color="auto"/>
              <w:right w:val="nil"/>
            </w:tcBorders>
            <w:shd w:val="clear" w:color="auto" w:fill="auto"/>
            <w:noWrap/>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w:t>
            </w:r>
          </w:p>
        </w:tc>
        <w:tc>
          <w:tcPr>
            <w:tcW w:w="634" w:type="pct"/>
            <w:tcBorders>
              <w:top w:val="nil"/>
              <w:left w:val="single" w:sz="4" w:space="0" w:color="auto"/>
              <w:bottom w:val="single" w:sz="4" w:space="0" w:color="auto"/>
              <w:right w:val="single" w:sz="4" w:space="0" w:color="auto"/>
            </w:tcBorders>
            <w:shd w:val="clear" w:color="auto" w:fill="auto"/>
            <w:hideMark/>
          </w:tcPr>
          <w:p w:rsidR="00941921" w:rsidRPr="00941921" w:rsidRDefault="00941921" w:rsidP="004514A9">
            <w:pPr>
              <w:jc w:val="center"/>
              <w:rPr>
                <w:rFonts w:ascii="Arial Narrow" w:hAnsi="Arial Narrow"/>
                <w:sz w:val="18"/>
                <w:szCs w:val="18"/>
              </w:rPr>
            </w:pPr>
          </w:p>
        </w:tc>
      </w:tr>
      <w:tr w:rsidR="00AA3112" w:rsidRPr="00941921" w:rsidTr="004514A9">
        <w:trPr>
          <w:trHeight w:val="1260"/>
        </w:trPr>
        <w:tc>
          <w:tcPr>
            <w:tcW w:w="449" w:type="pct"/>
            <w:vMerge/>
            <w:tcBorders>
              <w:top w:val="nil"/>
              <w:left w:val="single" w:sz="4" w:space="0" w:color="auto"/>
              <w:bottom w:val="nil"/>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Produit2.4 : Les communes disposent de capacités pour gérer les compétences transférées en matière de GDT</w:t>
            </w:r>
          </w:p>
        </w:tc>
        <w:tc>
          <w:tcPr>
            <w:tcW w:w="614" w:type="pct"/>
            <w:tcBorders>
              <w:top w:val="single" w:sz="4" w:space="0" w:color="auto"/>
              <w:left w:val="nil"/>
              <w:bottom w:val="single" w:sz="4" w:space="0" w:color="auto"/>
              <w:right w:val="single" w:sz="4" w:space="0" w:color="auto"/>
            </w:tcBorders>
            <w:shd w:val="clear" w:color="auto" w:fill="auto"/>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Nombre de Conseils municipaux formés sur la l'élaboration de projets et la stratégie de mobilisation des ressources pour la GDT</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Conseils municipaux formés</w:t>
            </w: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941921" w:rsidRPr="00941921" w:rsidRDefault="00941921" w:rsidP="00941921">
            <w:pPr>
              <w:jc w:val="right"/>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single" w:sz="4" w:space="0" w:color="auto"/>
              <w:left w:val="nil"/>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single" w:sz="4" w:space="0" w:color="auto"/>
              <w:left w:val="nil"/>
              <w:bottom w:val="single" w:sz="4" w:space="0" w:color="auto"/>
              <w:right w:val="nil"/>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5</w:t>
            </w:r>
          </w:p>
        </w:tc>
        <w:tc>
          <w:tcPr>
            <w:tcW w:w="471" w:type="pct"/>
            <w:tcBorders>
              <w:top w:val="single" w:sz="4" w:space="0" w:color="auto"/>
              <w:left w:val="single" w:sz="4" w:space="0" w:color="auto"/>
              <w:bottom w:val="single" w:sz="4" w:space="0" w:color="auto"/>
              <w:right w:val="nil"/>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rapport de formations, liste de participants</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5   </w:t>
            </w: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     </w:t>
            </w: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     </w:t>
            </w:r>
          </w:p>
        </w:tc>
        <w:tc>
          <w:tcPr>
            <w:tcW w:w="236" w:type="pct"/>
            <w:tcBorders>
              <w:top w:val="single" w:sz="4" w:space="0" w:color="auto"/>
              <w:left w:val="nil"/>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5   </w:t>
            </w:r>
          </w:p>
        </w:tc>
        <w:tc>
          <w:tcPr>
            <w:tcW w:w="235" w:type="pct"/>
            <w:tcBorders>
              <w:top w:val="single" w:sz="4" w:space="0" w:color="auto"/>
              <w:left w:val="single" w:sz="4" w:space="0" w:color="auto"/>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     </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sz w:val="18"/>
                <w:szCs w:val="18"/>
              </w:rPr>
            </w:pPr>
            <w:r w:rsidRPr="00941921">
              <w:rPr>
                <w:rFonts w:ascii="Arial Narrow" w:hAnsi="Arial Narrow"/>
                <w:sz w:val="18"/>
                <w:szCs w:val="18"/>
              </w:rPr>
              <w:t> </w:t>
            </w:r>
          </w:p>
        </w:tc>
      </w:tr>
      <w:tr w:rsidR="00AA3112" w:rsidRPr="00941921" w:rsidTr="004514A9">
        <w:trPr>
          <w:trHeight w:val="874"/>
        </w:trPr>
        <w:tc>
          <w:tcPr>
            <w:tcW w:w="449" w:type="pct"/>
            <w:vMerge/>
            <w:tcBorders>
              <w:top w:val="nil"/>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614" w:type="pct"/>
            <w:tcBorders>
              <w:top w:val="single" w:sz="4" w:space="0" w:color="auto"/>
              <w:left w:val="nil"/>
              <w:bottom w:val="single" w:sz="4" w:space="0" w:color="auto"/>
              <w:right w:val="single" w:sz="4" w:space="0" w:color="auto"/>
            </w:tcBorders>
            <w:shd w:val="clear" w:color="auto" w:fill="auto"/>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Nombre de membres Conseils municipaux formés sur la formulation de projets et la stratégie de mobilisation des ressources pour la GDT</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membres des conseils municipaux formés</w:t>
            </w: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941921" w:rsidRPr="00941921" w:rsidRDefault="00941921" w:rsidP="00941921">
            <w:pPr>
              <w:jc w:val="right"/>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single" w:sz="4" w:space="0" w:color="auto"/>
              <w:left w:val="nil"/>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single" w:sz="4" w:space="0" w:color="auto"/>
              <w:left w:val="nil"/>
              <w:bottom w:val="single" w:sz="4" w:space="0" w:color="auto"/>
              <w:right w:val="nil"/>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200</w:t>
            </w:r>
          </w:p>
        </w:tc>
        <w:tc>
          <w:tcPr>
            <w:tcW w:w="471" w:type="pct"/>
            <w:tcBorders>
              <w:top w:val="single" w:sz="4" w:space="0" w:color="auto"/>
              <w:left w:val="single" w:sz="4" w:space="0" w:color="auto"/>
              <w:bottom w:val="single" w:sz="4" w:space="0" w:color="auto"/>
              <w:right w:val="nil"/>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rapport de formations, liste de participants</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200   </w:t>
            </w: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     </w:t>
            </w: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     </w:t>
            </w:r>
          </w:p>
        </w:tc>
        <w:tc>
          <w:tcPr>
            <w:tcW w:w="236" w:type="pct"/>
            <w:tcBorders>
              <w:top w:val="single" w:sz="4" w:space="0" w:color="auto"/>
              <w:left w:val="nil"/>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200   </w:t>
            </w:r>
          </w:p>
        </w:tc>
        <w:tc>
          <w:tcPr>
            <w:tcW w:w="235" w:type="pct"/>
            <w:tcBorders>
              <w:top w:val="single" w:sz="4" w:space="0" w:color="auto"/>
              <w:left w:val="single" w:sz="4" w:space="0" w:color="auto"/>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     </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sz w:val="18"/>
                <w:szCs w:val="18"/>
              </w:rPr>
            </w:pPr>
            <w:r w:rsidRPr="00941921">
              <w:rPr>
                <w:rFonts w:ascii="Arial Narrow" w:hAnsi="Arial Narrow"/>
                <w:sz w:val="18"/>
                <w:szCs w:val="18"/>
              </w:rPr>
              <w:t> </w:t>
            </w:r>
          </w:p>
        </w:tc>
      </w:tr>
      <w:tr w:rsidR="00AA3112" w:rsidRPr="00941921" w:rsidTr="004514A9">
        <w:trPr>
          <w:trHeight w:val="1200"/>
        </w:trPr>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Résultat 3 : Des pratiques de gestion intégrée, durable et équitable des terres intégrant des pratiques innovantes ou basées sur les connaissances locales sont promues</w:t>
            </w: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produit 3.1 : Les bonnes pratiques agro-sylvo pastorales issues des savoirs locaux et les innovations en GRN sont promues</w:t>
            </w:r>
          </w:p>
        </w:tc>
        <w:tc>
          <w:tcPr>
            <w:tcW w:w="614" w:type="pct"/>
            <w:tcBorders>
              <w:top w:val="nil"/>
              <w:left w:val="nil"/>
              <w:bottom w:val="single" w:sz="4" w:space="0" w:color="auto"/>
              <w:right w:val="single" w:sz="4" w:space="0" w:color="auto"/>
            </w:tcBorders>
            <w:shd w:val="clear" w:color="auto" w:fill="auto"/>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 xml:space="preserve">Nombre de plans d'aménagement et de gestion des </w:t>
            </w:r>
            <w:r w:rsidR="00AA3112" w:rsidRPr="00941921">
              <w:rPr>
                <w:rFonts w:ascii="Arial Narrow" w:hAnsi="Arial Narrow" w:cs="Arial"/>
                <w:bCs/>
                <w:sz w:val="18"/>
                <w:szCs w:val="18"/>
              </w:rPr>
              <w:t>microbassins</w:t>
            </w:r>
            <w:r w:rsidRPr="00941921">
              <w:rPr>
                <w:rFonts w:ascii="Arial Narrow" w:hAnsi="Arial Narrow" w:cs="Arial"/>
                <w:bCs/>
                <w:sz w:val="18"/>
                <w:szCs w:val="18"/>
              </w:rPr>
              <w:t xml:space="preserve"> versants</w:t>
            </w:r>
          </w:p>
        </w:tc>
        <w:tc>
          <w:tcPr>
            <w:tcW w:w="471" w:type="pct"/>
            <w:tcBorders>
              <w:top w:val="nil"/>
              <w:left w:val="nil"/>
              <w:bottom w:val="single" w:sz="4" w:space="0" w:color="auto"/>
              <w:right w:val="single" w:sz="4" w:space="0" w:color="auto"/>
            </w:tcBorders>
            <w:shd w:val="clear" w:color="auto" w:fill="auto"/>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plan d'aménagement et de gestion des MBV</w:t>
            </w:r>
          </w:p>
        </w:tc>
        <w:tc>
          <w:tcPr>
            <w:tcW w:w="237" w:type="pct"/>
            <w:tcBorders>
              <w:top w:val="nil"/>
              <w:left w:val="nil"/>
              <w:bottom w:val="single" w:sz="4" w:space="0" w:color="auto"/>
              <w:right w:val="single" w:sz="4" w:space="0" w:color="auto"/>
            </w:tcBorders>
            <w:shd w:val="clear" w:color="auto" w:fill="auto"/>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nil"/>
              <w:left w:val="nil"/>
              <w:bottom w:val="single" w:sz="4" w:space="0" w:color="auto"/>
              <w:right w:val="single" w:sz="4" w:space="0" w:color="auto"/>
            </w:tcBorders>
            <w:shd w:val="clear" w:color="auto" w:fill="auto"/>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nil"/>
              <w:left w:val="nil"/>
              <w:bottom w:val="single" w:sz="4" w:space="0" w:color="auto"/>
              <w:right w:val="nil"/>
            </w:tcBorders>
            <w:shd w:val="clear" w:color="auto" w:fill="auto"/>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5</w:t>
            </w:r>
          </w:p>
        </w:tc>
        <w:tc>
          <w:tcPr>
            <w:tcW w:w="471" w:type="pct"/>
            <w:tcBorders>
              <w:top w:val="nil"/>
              <w:left w:val="single" w:sz="4" w:space="0" w:color="auto"/>
              <w:bottom w:val="single" w:sz="4" w:space="0" w:color="auto"/>
              <w:right w:val="nil"/>
            </w:tcBorders>
            <w:shd w:val="clear" w:color="auto" w:fill="auto"/>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rapport d'étude et document portant plan d'aménagement et de gestion des MBV</w:t>
            </w:r>
          </w:p>
        </w:tc>
        <w:tc>
          <w:tcPr>
            <w:tcW w:w="236" w:type="pct"/>
            <w:tcBorders>
              <w:top w:val="nil"/>
              <w:left w:val="single" w:sz="4" w:space="0" w:color="auto"/>
              <w:bottom w:val="single" w:sz="4" w:space="0" w:color="auto"/>
              <w:right w:val="single" w:sz="4" w:space="0" w:color="auto"/>
            </w:tcBorders>
            <w:shd w:val="clear" w:color="auto" w:fill="auto"/>
            <w:noWrap/>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5</w:t>
            </w:r>
          </w:p>
        </w:tc>
        <w:tc>
          <w:tcPr>
            <w:tcW w:w="236" w:type="pct"/>
            <w:tcBorders>
              <w:top w:val="nil"/>
              <w:left w:val="nil"/>
              <w:bottom w:val="single" w:sz="4" w:space="0" w:color="auto"/>
              <w:right w:val="single" w:sz="4" w:space="0" w:color="auto"/>
            </w:tcBorders>
            <w:shd w:val="clear" w:color="auto" w:fill="auto"/>
            <w:noWrap/>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w:t>
            </w:r>
          </w:p>
        </w:tc>
        <w:tc>
          <w:tcPr>
            <w:tcW w:w="236" w:type="pct"/>
            <w:tcBorders>
              <w:top w:val="nil"/>
              <w:left w:val="nil"/>
              <w:bottom w:val="single" w:sz="4" w:space="0" w:color="auto"/>
              <w:right w:val="single" w:sz="4" w:space="0" w:color="auto"/>
            </w:tcBorders>
            <w:shd w:val="clear" w:color="auto" w:fill="auto"/>
            <w:noWrap/>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5</w:t>
            </w:r>
          </w:p>
        </w:tc>
        <w:tc>
          <w:tcPr>
            <w:tcW w:w="236" w:type="pct"/>
            <w:tcBorders>
              <w:top w:val="nil"/>
              <w:left w:val="nil"/>
              <w:bottom w:val="single" w:sz="4" w:space="0" w:color="auto"/>
              <w:right w:val="nil"/>
            </w:tcBorders>
            <w:shd w:val="clear" w:color="auto" w:fill="auto"/>
            <w:noWrap/>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w:t>
            </w:r>
          </w:p>
        </w:tc>
        <w:tc>
          <w:tcPr>
            <w:tcW w:w="235" w:type="pct"/>
            <w:tcBorders>
              <w:top w:val="nil"/>
              <w:left w:val="single" w:sz="4" w:space="0" w:color="auto"/>
              <w:bottom w:val="single" w:sz="4" w:space="0" w:color="auto"/>
              <w:right w:val="nil"/>
            </w:tcBorders>
            <w:shd w:val="clear" w:color="auto" w:fill="auto"/>
            <w:noWrap/>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w:t>
            </w:r>
          </w:p>
        </w:tc>
        <w:tc>
          <w:tcPr>
            <w:tcW w:w="634" w:type="pct"/>
            <w:tcBorders>
              <w:top w:val="nil"/>
              <w:left w:val="single" w:sz="4" w:space="0" w:color="auto"/>
              <w:bottom w:val="single" w:sz="4" w:space="0" w:color="auto"/>
              <w:right w:val="single" w:sz="4" w:space="0" w:color="auto"/>
            </w:tcBorders>
            <w:shd w:val="clear" w:color="auto" w:fill="auto"/>
            <w:hideMark/>
          </w:tcPr>
          <w:p w:rsidR="00941921" w:rsidRPr="00941921" w:rsidRDefault="00941921" w:rsidP="004514A9">
            <w:pPr>
              <w:jc w:val="center"/>
              <w:rPr>
                <w:rFonts w:ascii="Arial Narrow" w:hAnsi="Arial Narrow"/>
                <w:sz w:val="18"/>
                <w:szCs w:val="18"/>
              </w:rPr>
            </w:pPr>
            <w:r w:rsidRPr="00941921">
              <w:rPr>
                <w:rFonts w:ascii="Arial Narrow" w:hAnsi="Arial Narrow"/>
                <w:sz w:val="18"/>
                <w:szCs w:val="18"/>
              </w:rPr>
              <w:t xml:space="preserve">Pour cinq </w:t>
            </w:r>
            <w:r w:rsidR="00AA3112" w:rsidRPr="00941921">
              <w:rPr>
                <w:rFonts w:ascii="Arial Narrow" w:hAnsi="Arial Narrow"/>
                <w:sz w:val="18"/>
                <w:szCs w:val="18"/>
              </w:rPr>
              <w:t>microbassins</w:t>
            </w:r>
            <w:r w:rsidRPr="00941921">
              <w:rPr>
                <w:rFonts w:ascii="Arial Narrow" w:hAnsi="Arial Narrow"/>
                <w:sz w:val="18"/>
                <w:szCs w:val="18"/>
              </w:rPr>
              <w:t xml:space="preserve"> versants témoins à raison d'un par commune couverte</w:t>
            </w:r>
          </w:p>
        </w:tc>
      </w:tr>
      <w:tr w:rsidR="00AA3112" w:rsidRPr="00941921" w:rsidTr="004514A9">
        <w:trPr>
          <w:trHeight w:val="893"/>
        </w:trPr>
        <w:tc>
          <w:tcPr>
            <w:tcW w:w="449" w:type="pct"/>
            <w:vMerge/>
            <w:tcBorders>
              <w:top w:val="nil"/>
              <w:left w:val="single" w:sz="4" w:space="0" w:color="auto"/>
              <w:bottom w:val="single" w:sz="4" w:space="0" w:color="000000"/>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614" w:type="pct"/>
            <w:tcBorders>
              <w:top w:val="nil"/>
              <w:left w:val="nil"/>
              <w:bottom w:val="single" w:sz="4" w:space="0" w:color="auto"/>
              <w:right w:val="single" w:sz="4" w:space="0" w:color="auto"/>
            </w:tcBorders>
            <w:shd w:val="clear" w:color="auto" w:fill="auto"/>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Nombre de techniques et technologies / bonnes pratique de GDT diffusées</w:t>
            </w: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Techniques, technologies et bonnes pratiques de GDT</w:t>
            </w:r>
          </w:p>
        </w:tc>
        <w:tc>
          <w:tcPr>
            <w:tcW w:w="237"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right"/>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nil"/>
              <w:left w:val="nil"/>
              <w:bottom w:val="single" w:sz="4" w:space="0" w:color="auto"/>
              <w:right w:val="nil"/>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10</w:t>
            </w:r>
          </w:p>
        </w:tc>
        <w:tc>
          <w:tcPr>
            <w:tcW w:w="471" w:type="pct"/>
            <w:tcBorders>
              <w:top w:val="nil"/>
              <w:left w:val="single" w:sz="4" w:space="0" w:color="auto"/>
              <w:bottom w:val="single" w:sz="4" w:space="0" w:color="auto"/>
              <w:right w:val="nil"/>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Rapports de capitalisation, vérification / observations sur le terrains </w:t>
            </w:r>
          </w:p>
        </w:tc>
        <w:tc>
          <w:tcPr>
            <w:tcW w:w="236" w:type="pct"/>
            <w:tcBorders>
              <w:top w:val="nil"/>
              <w:left w:val="single" w:sz="4" w:space="0" w:color="auto"/>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10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10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10   </w:t>
            </w:r>
          </w:p>
        </w:tc>
        <w:tc>
          <w:tcPr>
            <w:tcW w:w="236" w:type="pct"/>
            <w:tcBorders>
              <w:top w:val="nil"/>
              <w:left w:val="nil"/>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10   </w:t>
            </w:r>
          </w:p>
        </w:tc>
        <w:tc>
          <w:tcPr>
            <w:tcW w:w="235" w:type="pct"/>
            <w:tcBorders>
              <w:top w:val="nil"/>
              <w:left w:val="single" w:sz="4" w:space="0" w:color="auto"/>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     </w:t>
            </w:r>
          </w:p>
        </w:tc>
        <w:tc>
          <w:tcPr>
            <w:tcW w:w="634" w:type="pct"/>
            <w:tcBorders>
              <w:top w:val="nil"/>
              <w:left w:val="single" w:sz="4" w:space="0" w:color="auto"/>
              <w:bottom w:val="single" w:sz="4" w:space="0" w:color="auto"/>
              <w:right w:val="single" w:sz="4" w:space="0" w:color="auto"/>
            </w:tcBorders>
            <w:shd w:val="clear" w:color="auto" w:fill="auto"/>
            <w:vAlign w:val="center"/>
            <w:hideMark/>
          </w:tcPr>
          <w:p w:rsidR="00941921" w:rsidRPr="00941921" w:rsidRDefault="003D3033" w:rsidP="00941921">
            <w:pPr>
              <w:rPr>
                <w:rFonts w:ascii="Arial Narrow" w:hAnsi="Arial Narrow"/>
                <w:bCs/>
                <w:sz w:val="18"/>
                <w:szCs w:val="18"/>
              </w:rPr>
            </w:pPr>
            <w:r>
              <w:rPr>
                <w:rFonts w:ascii="Arial Narrow" w:hAnsi="Arial Narrow"/>
                <w:bCs/>
                <w:sz w:val="18"/>
                <w:szCs w:val="18"/>
              </w:rPr>
              <w:t>bandes enherbées (A</w:t>
            </w:r>
            <w:r w:rsidR="00941921" w:rsidRPr="00941921">
              <w:rPr>
                <w:rFonts w:ascii="Arial Narrow" w:hAnsi="Arial Narrow"/>
                <w:bCs/>
                <w:sz w:val="18"/>
                <w:szCs w:val="18"/>
              </w:rPr>
              <w:t>ndropogon gayanus), Cordons pierreux, Digue</w:t>
            </w:r>
            <w:r>
              <w:rPr>
                <w:rFonts w:ascii="Arial Narrow" w:hAnsi="Arial Narrow"/>
                <w:bCs/>
                <w:sz w:val="18"/>
                <w:szCs w:val="18"/>
              </w:rPr>
              <w:t>tte en bandes végétalisées (Ziziphu</w:t>
            </w:r>
            <w:r w:rsidR="00941921" w:rsidRPr="00941921">
              <w:rPr>
                <w:rFonts w:ascii="Arial Narrow" w:hAnsi="Arial Narrow"/>
                <w:bCs/>
                <w:sz w:val="18"/>
                <w:szCs w:val="18"/>
              </w:rPr>
              <w:t>s mauritiana), Diguette en sacs géotextiles, Diguette en terre, Diguette en terre avec plantation de Moringa oleifera, Diguette en terre + gabionnage, Diguette en terre+ Cordons pierreux, Diguette en terre+ diguette en sacs géotextiles, Fagotage+ diguette en terre, Gabionnage, Haie vive (Jatropha curcas), Semence améliorée</w:t>
            </w:r>
          </w:p>
        </w:tc>
      </w:tr>
      <w:tr w:rsidR="00AA3112" w:rsidRPr="00941921" w:rsidTr="004514A9">
        <w:trPr>
          <w:trHeight w:val="553"/>
        </w:trPr>
        <w:tc>
          <w:tcPr>
            <w:tcW w:w="449" w:type="pct"/>
            <w:vMerge/>
            <w:tcBorders>
              <w:top w:val="nil"/>
              <w:left w:val="single" w:sz="4" w:space="0" w:color="auto"/>
              <w:bottom w:val="single" w:sz="4" w:space="0" w:color="000000"/>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614" w:type="pct"/>
            <w:tcBorders>
              <w:top w:val="nil"/>
              <w:left w:val="nil"/>
              <w:bottom w:val="single" w:sz="4" w:space="0" w:color="auto"/>
              <w:right w:val="single" w:sz="4" w:space="0" w:color="auto"/>
            </w:tcBorders>
            <w:shd w:val="clear" w:color="auto" w:fill="auto"/>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Nombre de </w:t>
            </w:r>
            <w:r w:rsidR="00AA3112" w:rsidRPr="00941921">
              <w:rPr>
                <w:rFonts w:ascii="Arial Narrow" w:hAnsi="Arial Narrow" w:cs="Arial"/>
                <w:bCs/>
                <w:sz w:val="18"/>
                <w:szCs w:val="18"/>
              </w:rPr>
              <w:t>microbassins</w:t>
            </w:r>
            <w:r w:rsidRPr="00941921">
              <w:rPr>
                <w:rFonts w:ascii="Arial Narrow" w:hAnsi="Arial Narrow" w:cs="Arial"/>
                <w:bCs/>
                <w:sz w:val="18"/>
                <w:szCs w:val="18"/>
              </w:rPr>
              <w:t xml:space="preserve"> versants témoins mis en aménagement ou en cours</w:t>
            </w:r>
          </w:p>
        </w:tc>
        <w:tc>
          <w:tcPr>
            <w:tcW w:w="471" w:type="pct"/>
            <w:tcBorders>
              <w:top w:val="nil"/>
              <w:left w:val="nil"/>
              <w:bottom w:val="single" w:sz="4" w:space="0" w:color="auto"/>
              <w:right w:val="single" w:sz="4" w:space="0" w:color="auto"/>
            </w:tcBorders>
            <w:shd w:val="clear" w:color="auto" w:fill="auto"/>
            <w:hideMark/>
          </w:tcPr>
          <w:p w:rsidR="00941921" w:rsidRPr="00941921" w:rsidRDefault="00AA3112" w:rsidP="004514A9">
            <w:pPr>
              <w:jc w:val="center"/>
              <w:rPr>
                <w:rFonts w:ascii="Arial Narrow" w:hAnsi="Arial Narrow" w:cs="Arial"/>
                <w:bCs/>
                <w:sz w:val="18"/>
                <w:szCs w:val="18"/>
              </w:rPr>
            </w:pPr>
            <w:r w:rsidRPr="00941921">
              <w:rPr>
                <w:rFonts w:ascii="Arial Narrow" w:hAnsi="Arial Narrow" w:cs="Arial"/>
                <w:bCs/>
                <w:sz w:val="18"/>
                <w:szCs w:val="18"/>
              </w:rPr>
              <w:t>microbassins</w:t>
            </w:r>
            <w:r w:rsidR="00941921" w:rsidRPr="00941921">
              <w:rPr>
                <w:rFonts w:ascii="Arial Narrow" w:hAnsi="Arial Narrow" w:cs="Arial"/>
                <w:bCs/>
                <w:sz w:val="18"/>
                <w:szCs w:val="18"/>
              </w:rPr>
              <w:t xml:space="preserve"> versant témoins sous aménagement</w:t>
            </w:r>
          </w:p>
        </w:tc>
        <w:tc>
          <w:tcPr>
            <w:tcW w:w="237" w:type="pct"/>
            <w:tcBorders>
              <w:top w:val="nil"/>
              <w:left w:val="nil"/>
              <w:bottom w:val="single" w:sz="4" w:space="0" w:color="auto"/>
              <w:right w:val="single" w:sz="4" w:space="0" w:color="auto"/>
            </w:tcBorders>
            <w:shd w:val="clear" w:color="auto" w:fill="auto"/>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nil"/>
              <w:left w:val="nil"/>
              <w:bottom w:val="single" w:sz="4" w:space="0" w:color="auto"/>
              <w:right w:val="single" w:sz="4" w:space="0" w:color="auto"/>
            </w:tcBorders>
            <w:shd w:val="clear" w:color="auto" w:fill="auto"/>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nil"/>
              <w:left w:val="nil"/>
              <w:bottom w:val="single" w:sz="4" w:space="0" w:color="auto"/>
              <w:right w:val="nil"/>
            </w:tcBorders>
            <w:shd w:val="clear" w:color="auto" w:fill="auto"/>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3</w:t>
            </w:r>
          </w:p>
        </w:tc>
        <w:tc>
          <w:tcPr>
            <w:tcW w:w="471" w:type="pct"/>
            <w:tcBorders>
              <w:top w:val="nil"/>
              <w:left w:val="single" w:sz="4" w:space="0" w:color="auto"/>
              <w:bottom w:val="single" w:sz="4" w:space="0" w:color="auto"/>
              <w:right w:val="nil"/>
            </w:tcBorders>
            <w:shd w:val="clear" w:color="auto" w:fill="auto"/>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Rapports de maîtrise d'œuvre, observations sur le terrain</w:t>
            </w:r>
          </w:p>
        </w:tc>
        <w:tc>
          <w:tcPr>
            <w:tcW w:w="236" w:type="pct"/>
            <w:tcBorders>
              <w:top w:val="nil"/>
              <w:left w:val="single" w:sz="4" w:space="0" w:color="auto"/>
              <w:bottom w:val="single" w:sz="4" w:space="0" w:color="auto"/>
              <w:right w:val="single" w:sz="4" w:space="0" w:color="auto"/>
            </w:tcBorders>
            <w:shd w:val="clear" w:color="auto" w:fill="auto"/>
            <w:noWrap/>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3</w:t>
            </w:r>
          </w:p>
        </w:tc>
        <w:tc>
          <w:tcPr>
            <w:tcW w:w="236" w:type="pct"/>
            <w:tcBorders>
              <w:top w:val="nil"/>
              <w:left w:val="nil"/>
              <w:bottom w:val="single" w:sz="4" w:space="0" w:color="auto"/>
              <w:right w:val="single" w:sz="4" w:space="0" w:color="auto"/>
            </w:tcBorders>
            <w:shd w:val="clear" w:color="auto" w:fill="auto"/>
            <w:noWrap/>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w:t>
            </w:r>
          </w:p>
        </w:tc>
        <w:tc>
          <w:tcPr>
            <w:tcW w:w="236" w:type="pct"/>
            <w:tcBorders>
              <w:top w:val="nil"/>
              <w:left w:val="nil"/>
              <w:bottom w:val="single" w:sz="4" w:space="0" w:color="auto"/>
              <w:right w:val="single" w:sz="4" w:space="0" w:color="auto"/>
            </w:tcBorders>
            <w:shd w:val="clear" w:color="auto" w:fill="auto"/>
            <w:noWrap/>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1</w:t>
            </w:r>
          </w:p>
        </w:tc>
        <w:tc>
          <w:tcPr>
            <w:tcW w:w="236" w:type="pct"/>
            <w:tcBorders>
              <w:top w:val="nil"/>
              <w:left w:val="nil"/>
              <w:bottom w:val="single" w:sz="4" w:space="0" w:color="auto"/>
              <w:right w:val="nil"/>
            </w:tcBorders>
            <w:shd w:val="clear" w:color="auto" w:fill="auto"/>
            <w:noWrap/>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1</w:t>
            </w:r>
          </w:p>
        </w:tc>
        <w:tc>
          <w:tcPr>
            <w:tcW w:w="235" w:type="pct"/>
            <w:tcBorders>
              <w:top w:val="nil"/>
              <w:left w:val="single" w:sz="4" w:space="0" w:color="auto"/>
              <w:bottom w:val="single" w:sz="4" w:space="0" w:color="auto"/>
              <w:right w:val="nil"/>
            </w:tcBorders>
            <w:shd w:val="clear" w:color="auto" w:fill="auto"/>
            <w:noWrap/>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3</w:t>
            </w:r>
          </w:p>
        </w:tc>
        <w:tc>
          <w:tcPr>
            <w:tcW w:w="634" w:type="pct"/>
            <w:tcBorders>
              <w:top w:val="nil"/>
              <w:left w:val="single" w:sz="4" w:space="0" w:color="auto"/>
              <w:bottom w:val="single" w:sz="4" w:space="0" w:color="auto"/>
              <w:right w:val="single" w:sz="4" w:space="0" w:color="auto"/>
            </w:tcBorders>
            <w:shd w:val="clear" w:color="auto" w:fill="auto"/>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la mise en aménagement des microbassins versants témoins a débuté depuis 2015 et se poursuit</w:t>
            </w:r>
          </w:p>
        </w:tc>
      </w:tr>
      <w:tr w:rsidR="00AA3112" w:rsidRPr="00941921" w:rsidTr="004514A9">
        <w:trPr>
          <w:trHeight w:val="1557"/>
        </w:trPr>
        <w:tc>
          <w:tcPr>
            <w:tcW w:w="449" w:type="pct"/>
            <w:vMerge/>
            <w:tcBorders>
              <w:top w:val="nil"/>
              <w:left w:val="single" w:sz="4" w:space="0" w:color="auto"/>
              <w:bottom w:val="single" w:sz="4" w:space="0" w:color="000000"/>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614" w:type="pct"/>
            <w:tcBorders>
              <w:top w:val="single" w:sz="4" w:space="0" w:color="auto"/>
              <w:left w:val="single" w:sz="4" w:space="0" w:color="auto"/>
              <w:bottom w:val="single" w:sz="4" w:space="0" w:color="auto"/>
              <w:right w:val="single" w:sz="4" w:space="0" w:color="auto"/>
            </w:tcBorders>
            <w:shd w:val="clear" w:color="auto" w:fill="auto"/>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Longueur de berges protégée par des ouvrages mécaniques/agro-techniques</w:t>
            </w:r>
          </w:p>
        </w:tc>
        <w:tc>
          <w:tcPr>
            <w:tcW w:w="471" w:type="pct"/>
            <w:tcBorders>
              <w:top w:val="single" w:sz="4" w:space="0" w:color="auto"/>
              <w:left w:val="single" w:sz="4" w:space="0" w:color="auto"/>
              <w:bottom w:val="single" w:sz="4" w:space="0" w:color="auto"/>
              <w:right w:val="single" w:sz="4" w:space="0" w:color="auto"/>
            </w:tcBorders>
            <w:shd w:val="clear" w:color="auto" w:fill="auto"/>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mètre linéaire de berges protégé avec des aménagements appropriés (complexes de digues et diguettes, seuils d'</w:t>
            </w:r>
            <w:r w:rsidR="003D3033" w:rsidRPr="00941921">
              <w:rPr>
                <w:rFonts w:ascii="Arial Narrow" w:hAnsi="Arial Narrow" w:cs="Arial"/>
                <w:bCs/>
                <w:sz w:val="18"/>
                <w:szCs w:val="18"/>
              </w:rPr>
              <w:t>épandage</w:t>
            </w:r>
            <w:r w:rsidRPr="00941921">
              <w:rPr>
                <w:rFonts w:ascii="Arial Narrow" w:hAnsi="Arial Narrow" w:cs="Arial"/>
                <w:bCs/>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auto" w:fill="auto"/>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single" w:sz="4" w:space="0" w:color="auto"/>
              <w:left w:val="single" w:sz="4" w:space="0" w:color="auto"/>
              <w:bottom w:val="single" w:sz="4" w:space="0" w:color="auto"/>
              <w:right w:val="single" w:sz="4" w:space="0" w:color="auto"/>
            </w:tcBorders>
            <w:shd w:val="clear" w:color="auto" w:fill="auto"/>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6000</w:t>
            </w:r>
          </w:p>
        </w:tc>
        <w:tc>
          <w:tcPr>
            <w:tcW w:w="471" w:type="pct"/>
            <w:tcBorders>
              <w:top w:val="single" w:sz="4" w:space="0" w:color="auto"/>
              <w:left w:val="single" w:sz="4" w:space="0" w:color="auto"/>
              <w:bottom w:val="single" w:sz="4" w:space="0" w:color="auto"/>
              <w:right w:val="single" w:sz="4" w:space="0" w:color="auto"/>
            </w:tcBorders>
            <w:shd w:val="clear" w:color="auto" w:fill="auto"/>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Rapports de maîtrise d'œuvre, observations sur le terrain</w:t>
            </w:r>
          </w:p>
        </w:tc>
        <w:tc>
          <w:tcPr>
            <w:tcW w:w="236" w:type="pct"/>
            <w:tcBorders>
              <w:top w:val="single" w:sz="4" w:space="0" w:color="auto"/>
              <w:left w:val="single" w:sz="4" w:space="0" w:color="auto"/>
              <w:bottom w:val="single" w:sz="4" w:space="0" w:color="auto"/>
              <w:right w:val="single" w:sz="4" w:space="0" w:color="auto"/>
            </w:tcBorders>
            <w:shd w:val="clear" w:color="auto" w:fill="auto"/>
            <w:noWrap/>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6 000</w:t>
            </w:r>
          </w:p>
        </w:tc>
        <w:tc>
          <w:tcPr>
            <w:tcW w:w="236" w:type="pct"/>
            <w:tcBorders>
              <w:top w:val="single" w:sz="4" w:space="0" w:color="auto"/>
              <w:left w:val="single" w:sz="4" w:space="0" w:color="auto"/>
              <w:bottom w:val="single" w:sz="4" w:space="0" w:color="auto"/>
              <w:right w:val="single" w:sz="4" w:space="0" w:color="auto"/>
            </w:tcBorders>
            <w:shd w:val="clear" w:color="auto" w:fill="auto"/>
            <w:noWrap/>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3 000</w:t>
            </w:r>
          </w:p>
        </w:tc>
        <w:tc>
          <w:tcPr>
            <w:tcW w:w="236" w:type="pct"/>
            <w:tcBorders>
              <w:top w:val="single" w:sz="4" w:space="0" w:color="auto"/>
              <w:left w:val="single" w:sz="4" w:space="0" w:color="auto"/>
              <w:bottom w:val="single" w:sz="4" w:space="0" w:color="auto"/>
              <w:right w:val="single" w:sz="4" w:space="0" w:color="auto"/>
            </w:tcBorders>
            <w:shd w:val="clear" w:color="auto" w:fill="auto"/>
            <w:noWrap/>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w:t>
            </w:r>
          </w:p>
        </w:tc>
        <w:tc>
          <w:tcPr>
            <w:tcW w:w="236" w:type="pct"/>
            <w:tcBorders>
              <w:top w:val="single" w:sz="4" w:space="0" w:color="auto"/>
              <w:left w:val="single" w:sz="4" w:space="0" w:color="auto"/>
              <w:bottom w:val="single" w:sz="4" w:space="0" w:color="auto"/>
              <w:right w:val="single" w:sz="4" w:space="0" w:color="auto"/>
            </w:tcBorders>
            <w:shd w:val="clear" w:color="auto" w:fill="auto"/>
            <w:noWrap/>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w:t>
            </w:r>
          </w:p>
        </w:tc>
        <w:tc>
          <w:tcPr>
            <w:tcW w:w="235" w:type="pct"/>
            <w:tcBorders>
              <w:top w:val="single" w:sz="4" w:space="0" w:color="auto"/>
              <w:left w:val="single" w:sz="4" w:space="0" w:color="auto"/>
              <w:bottom w:val="single" w:sz="4" w:space="0" w:color="auto"/>
              <w:right w:val="single" w:sz="4" w:space="0" w:color="auto"/>
            </w:tcBorders>
            <w:shd w:val="clear" w:color="auto" w:fill="auto"/>
            <w:noWrap/>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3 000</w:t>
            </w:r>
          </w:p>
        </w:tc>
        <w:tc>
          <w:tcPr>
            <w:tcW w:w="634" w:type="pct"/>
            <w:tcBorders>
              <w:top w:val="single" w:sz="4" w:space="0" w:color="auto"/>
              <w:left w:val="single" w:sz="4" w:space="0" w:color="auto"/>
              <w:bottom w:val="single" w:sz="4" w:space="0" w:color="auto"/>
              <w:right w:val="single" w:sz="4" w:space="0" w:color="auto"/>
            </w:tcBorders>
            <w:shd w:val="clear" w:color="auto" w:fill="auto"/>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Complexe de digues et diguettes sur la rive droite et la rive gauche du barrage de Dalo</w:t>
            </w:r>
          </w:p>
        </w:tc>
      </w:tr>
      <w:tr w:rsidR="00AA3112" w:rsidRPr="00941921" w:rsidTr="004514A9">
        <w:trPr>
          <w:trHeight w:val="981"/>
        </w:trPr>
        <w:tc>
          <w:tcPr>
            <w:tcW w:w="449" w:type="pct"/>
            <w:vMerge/>
            <w:tcBorders>
              <w:top w:val="nil"/>
              <w:left w:val="single" w:sz="4" w:space="0" w:color="auto"/>
              <w:bottom w:val="single" w:sz="4" w:space="0" w:color="000000"/>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614" w:type="pct"/>
            <w:tcBorders>
              <w:top w:val="single" w:sz="4" w:space="0" w:color="auto"/>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Longueur de berge protégée avec du matériel </w:t>
            </w:r>
            <w:r w:rsidR="003D3033" w:rsidRPr="00941921">
              <w:rPr>
                <w:rFonts w:ascii="Arial Narrow" w:hAnsi="Arial Narrow" w:cs="Arial"/>
                <w:bCs/>
                <w:sz w:val="18"/>
                <w:szCs w:val="18"/>
              </w:rPr>
              <w:t>biologique</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mètre linéaire de berges protégé</w:t>
            </w: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941921" w:rsidRPr="00941921" w:rsidRDefault="00941921" w:rsidP="00941921">
            <w:pPr>
              <w:jc w:val="right"/>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single" w:sz="4" w:space="0" w:color="auto"/>
              <w:left w:val="nil"/>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single" w:sz="4" w:space="0" w:color="auto"/>
              <w:left w:val="nil"/>
              <w:bottom w:val="single" w:sz="4" w:space="0" w:color="auto"/>
              <w:right w:val="nil"/>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3000</w:t>
            </w:r>
          </w:p>
        </w:tc>
        <w:tc>
          <w:tcPr>
            <w:tcW w:w="471" w:type="pct"/>
            <w:tcBorders>
              <w:top w:val="single" w:sz="4" w:space="0" w:color="auto"/>
              <w:left w:val="single" w:sz="4" w:space="0" w:color="auto"/>
              <w:bottom w:val="single" w:sz="4" w:space="0" w:color="auto"/>
              <w:right w:val="nil"/>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Rapports de maîtrise d'œuvre, observations sur le terrain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3 000   </w:t>
            </w: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     </w:t>
            </w: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     </w:t>
            </w:r>
          </w:p>
        </w:tc>
        <w:tc>
          <w:tcPr>
            <w:tcW w:w="236" w:type="pct"/>
            <w:tcBorders>
              <w:top w:val="single" w:sz="4" w:space="0" w:color="auto"/>
              <w:left w:val="nil"/>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     </w:t>
            </w:r>
          </w:p>
        </w:tc>
        <w:tc>
          <w:tcPr>
            <w:tcW w:w="235" w:type="pct"/>
            <w:tcBorders>
              <w:top w:val="single" w:sz="4" w:space="0" w:color="auto"/>
              <w:left w:val="single" w:sz="4" w:space="0" w:color="auto"/>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3 500   </w:t>
            </w:r>
          </w:p>
        </w:tc>
        <w:tc>
          <w:tcPr>
            <w:tcW w:w="634" w:type="pct"/>
            <w:tcBorders>
              <w:top w:val="single" w:sz="4" w:space="0" w:color="auto"/>
              <w:left w:val="single" w:sz="4" w:space="0" w:color="auto"/>
              <w:bottom w:val="single" w:sz="4" w:space="0" w:color="auto"/>
              <w:right w:val="single" w:sz="4" w:space="0" w:color="auto"/>
            </w:tcBorders>
            <w:shd w:val="clear" w:color="auto" w:fill="auto"/>
            <w:hideMark/>
          </w:tcPr>
          <w:p w:rsidR="00941921" w:rsidRPr="00941921" w:rsidRDefault="00941921" w:rsidP="003D3033">
            <w:pPr>
              <w:jc w:val="center"/>
              <w:rPr>
                <w:rFonts w:ascii="Arial Narrow" w:hAnsi="Arial Narrow" w:cs="Arial"/>
                <w:bCs/>
                <w:sz w:val="18"/>
                <w:szCs w:val="18"/>
              </w:rPr>
            </w:pPr>
            <w:r w:rsidRPr="00941921">
              <w:rPr>
                <w:rFonts w:ascii="Arial Narrow" w:hAnsi="Arial Narrow" w:cs="Arial"/>
                <w:bCs/>
                <w:sz w:val="18"/>
                <w:szCs w:val="18"/>
              </w:rPr>
              <w:t>reboisement autour et dans la bande de servitude du barrage de Dalo (respectivement avec du Parkia biglobosa et des espèces exotiques)</w:t>
            </w:r>
          </w:p>
        </w:tc>
      </w:tr>
      <w:tr w:rsidR="00AA3112" w:rsidRPr="00941921" w:rsidTr="004514A9">
        <w:trPr>
          <w:trHeight w:val="960"/>
        </w:trPr>
        <w:tc>
          <w:tcPr>
            <w:tcW w:w="449" w:type="pct"/>
            <w:vMerge/>
            <w:tcBorders>
              <w:top w:val="nil"/>
              <w:left w:val="single" w:sz="4" w:space="0" w:color="auto"/>
              <w:bottom w:val="single" w:sz="4" w:space="0" w:color="000000"/>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614"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Nombre de champs écoles mis en place</w:t>
            </w: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champs écoles</w:t>
            </w:r>
          </w:p>
        </w:tc>
        <w:tc>
          <w:tcPr>
            <w:tcW w:w="237"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right"/>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nil"/>
              <w:left w:val="nil"/>
              <w:bottom w:val="single" w:sz="4" w:space="0" w:color="auto"/>
              <w:right w:val="nil"/>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5</w:t>
            </w:r>
          </w:p>
        </w:tc>
        <w:tc>
          <w:tcPr>
            <w:tcW w:w="471" w:type="pct"/>
            <w:tcBorders>
              <w:top w:val="nil"/>
              <w:left w:val="single" w:sz="4" w:space="0" w:color="auto"/>
              <w:bottom w:val="single" w:sz="4" w:space="0" w:color="auto"/>
              <w:right w:val="nil"/>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Rapports du projet, observations de terrains, interviews des acteurs</w:t>
            </w:r>
          </w:p>
        </w:tc>
        <w:tc>
          <w:tcPr>
            <w:tcW w:w="236" w:type="pct"/>
            <w:tcBorders>
              <w:top w:val="nil"/>
              <w:left w:val="single" w:sz="4" w:space="0" w:color="auto"/>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5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2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5   </w:t>
            </w:r>
          </w:p>
        </w:tc>
        <w:tc>
          <w:tcPr>
            <w:tcW w:w="236" w:type="pct"/>
            <w:tcBorders>
              <w:top w:val="nil"/>
              <w:left w:val="nil"/>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5   </w:t>
            </w:r>
          </w:p>
        </w:tc>
        <w:tc>
          <w:tcPr>
            <w:tcW w:w="235" w:type="pct"/>
            <w:tcBorders>
              <w:top w:val="nil"/>
              <w:left w:val="single" w:sz="4" w:space="0" w:color="auto"/>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5   </w:t>
            </w:r>
          </w:p>
        </w:tc>
        <w:tc>
          <w:tcPr>
            <w:tcW w:w="634" w:type="pct"/>
            <w:tcBorders>
              <w:top w:val="nil"/>
              <w:left w:val="single" w:sz="4" w:space="0" w:color="auto"/>
              <w:bottom w:val="single" w:sz="4" w:space="0" w:color="auto"/>
              <w:right w:val="single" w:sz="4" w:space="0" w:color="auto"/>
            </w:tcBorders>
            <w:shd w:val="clear" w:color="auto" w:fill="auto"/>
            <w:vAlign w:val="bottom"/>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les champs écoles sont aménagés pour servir de sites d'apprentissage et de </w:t>
            </w:r>
            <w:r w:rsidR="003D3033" w:rsidRPr="00941921">
              <w:rPr>
                <w:rFonts w:ascii="Arial Narrow" w:hAnsi="Arial Narrow" w:cs="Arial"/>
                <w:bCs/>
                <w:sz w:val="18"/>
                <w:szCs w:val="18"/>
              </w:rPr>
              <w:t>démonstration</w:t>
            </w:r>
            <w:r w:rsidRPr="00941921">
              <w:rPr>
                <w:rFonts w:ascii="Arial Narrow" w:hAnsi="Arial Narrow" w:cs="Arial"/>
                <w:bCs/>
                <w:sz w:val="18"/>
                <w:szCs w:val="18"/>
              </w:rPr>
              <w:t xml:space="preserve"> pour la diffusion des bonnes pratiques dans l</w:t>
            </w:r>
            <w:r w:rsidR="003D3033">
              <w:rPr>
                <w:rFonts w:ascii="Arial Narrow" w:hAnsi="Arial Narrow" w:cs="Arial"/>
                <w:bCs/>
                <w:sz w:val="18"/>
                <w:szCs w:val="18"/>
              </w:rPr>
              <w:t>e</w:t>
            </w:r>
            <w:r w:rsidRPr="00941921">
              <w:rPr>
                <w:rFonts w:ascii="Arial Narrow" w:hAnsi="Arial Narrow" w:cs="Arial"/>
                <w:bCs/>
                <w:sz w:val="18"/>
                <w:szCs w:val="18"/>
              </w:rPr>
              <w:t>s exploitations individuelles</w:t>
            </w:r>
          </w:p>
        </w:tc>
      </w:tr>
      <w:tr w:rsidR="00AA3112" w:rsidRPr="00941921" w:rsidTr="004514A9">
        <w:trPr>
          <w:trHeight w:val="184"/>
        </w:trPr>
        <w:tc>
          <w:tcPr>
            <w:tcW w:w="449" w:type="pct"/>
            <w:vMerge/>
            <w:tcBorders>
              <w:top w:val="nil"/>
              <w:left w:val="single" w:sz="4" w:space="0" w:color="auto"/>
              <w:bottom w:val="single" w:sz="4" w:space="0" w:color="000000"/>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614"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Nombre de système </w:t>
            </w:r>
            <w:r w:rsidR="003D3033" w:rsidRPr="00941921">
              <w:rPr>
                <w:rFonts w:ascii="Arial Narrow" w:hAnsi="Arial Narrow" w:cs="Arial"/>
                <w:bCs/>
                <w:sz w:val="18"/>
                <w:szCs w:val="18"/>
              </w:rPr>
              <w:t>horti-acquacole</w:t>
            </w:r>
            <w:r w:rsidRPr="00941921">
              <w:rPr>
                <w:rFonts w:ascii="Arial Narrow" w:hAnsi="Arial Narrow" w:cs="Arial"/>
                <w:bCs/>
                <w:sz w:val="18"/>
                <w:szCs w:val="18"/>
              </w:rPr>
              <w:t xml:space="preserve"> de </w:t>
            </w:r>
            <w:r w:rsidR="003D3033" w:rsidRPr="00941921">
              <w:rPr>
                <w:rFonts w:ascii="Arial Narrow" w:hAnsi="Arial Narrow" w:cs="Arial"/>
                <w:bCs/>
                <w:sz w:val="18"/>
                <w:szCs w:val="18"/>
              </w:rPr>
              <w:t>valorisation</w:t>
            </w:r>
            <w:r w:rsidRPr="00941921">
              <w:rPr>
                <w:rFonts w:ascii="Arial Narrow" w:hAnsi="Arial Narrow" w:cs="Arial"/>
                <w:bCs/>
                <w:sz w:val="18"/>
                <w:szCs w:val="18"/>
              </w:rPr>
              <w:t xml:space="preserve"> des eaux </w:t>
            </w:r>
            <w:r w:rsidR="003D3033" w:rsidRPr="00941921">
              <w:rPr>
                <w:rFonts w:ascii="Arial Narrow" w:hAnsi="Arial Narrow" w:cs="Arial"/>
                <w:bCs/>
                <w:sz w:val="18"/>
                <w:szCs w:val="18"/>
              </w:rPr>
              <w:t>souterraines</w:t>
            </w:r>
            <w:r w:rsidRPr="00941921">
              <w:rPr>
                <w:rFonts w:ascii="Arial Narrow" w:hAnsi="Arial Narrow" w:cs="Arial"/>
                <w:bCs/>
                <w:sz w:val="18"/>
                <w:szCs w:val="18"/>
              </w:rPr>
              <w:t xml:space="preserve"> (SHAVES) mis en place</w:t>
            </w: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systèmes </w:t>
            </w:r>
            <w:r w:rsidR="003D3033" w:rsidRPr="00941921">
              <w:rPr>
                <w:rFonts w:ascii="Arial Narrow" w:hAnsi="Arial Narrow" w:cs="Arial"/>
                <w:bCs/>
                <w:sz w:val="18"/>
                <w:szCs w:val="18"/>
              </w:rPr>
              <w:t>horti-acquacole</w:t>
            </w:r>
            <w:r w:rsidRPr="00941921">
              <w:rPr>
                <w:rFonts w:ascii="Arial Narrow" w:hAnsi="Arial Narrow" w:cs="Arial"/>
                <w:bCs/>
                <w:sz w:val="18"/>
                <w:szCs w:val="18"/>
              </w:rPr>
              <w:t xml:space="preserve"> de </w:t>
            </w:r>
            <w:r w:rsidR="003D3033" w:rsidRPr="00941921">
              <w:rPr>
                <w:rFonts w:ascii="Arial Narrow" w:hAnsi="Arial Narrow" w:cs="Arial"/>
                <w:bCs/>
                <w:sz w:val="18"/>
                <w:szCs w:val="18"/>
              </w:rPr>
              <w:t>valorisation</w:t>
            </w:r>
            <w:r w:rsidRPr="00941921">
              <w:rPr>
                <w:rFonts w:ascii="Arial Narrow" w:hAnsi="Arial Narrow" w:cs="Arial"/>
                <w:bCs/>
                <w:sz w:val="18"/>
                <w:szCs w:val="18"/>
              </w:rPr>
              <w:t xml:space="preserve"> des eaux </w:t>
            </w:r>
            <w:r w:rsidR="003D3033" w:rsidRPr="00941921">
              <w:rPr>
                <w:rFonts w:ascii="Arial Narrow" w:hAnsi="Arial Narrow" w:cs="Arial"/>
                <w:bCs/>
                <w:sz w:val="18"/>
                <w:szCs w:val="18"/>
              </w:rPr>
              <w:t>souterraines</w:t>
            </w:r>
          </w:p>
        </w:tc>
        <w:tc>
          <w:tcPr>
            <w:tcW w:w="237"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right"/>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nil"/>
              <w:left w:val="nil"/>
              <w:bottom w:val="single" w:sz="4" w:space="0" w:color="auto"/>
              <w:right w:val="nil"/>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1</w:t>
            </w:r>
          </w:p>
        </w:tc>
        <w:tc>
          <w:tcPr>
            <w:tcW w:w="471" w:type="pct"/>
            <w:tcBorders>
              <w:top w:val="nil"/>
              <w:left w:val="single" w:sz="4" w:space="0" w:color="auto"/>
              <w:bottom w:val="single" w:sz="4" w:space="0" w:color="auto"/>
              <w:right w:val="nil"/>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Rapport de maitrise d'œuvre, Observations directes sur le terrain, rapport du projet</w:t>
            </w:r>
          </w:p>
        </w:tc>
        <w:tc>
          <w:tcPr>
            <w:tcW w:w="236" w:type="pct"/>
            <w:tcBorders>
              <w:top w:val="nil"/>
              <w:left w:val="single" w:sz="4" w:space="0" w:color="auto"/>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1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     </w:t>
            </w:r>
          </w:p>
        </w:tc>
        <w:tc>
          <w:tcPr>
            <w:tcW w:w="236" w:type="pct"/>
            <w:tcBorders>
              <w:top w:val="nil"/>
              <w:left w:val="nil"/>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     </w:t>
            </w:r>
          </w:p>
        </w:tc>
        <w:tc>
          <w:tcPr>
            <w:tcW w:w="235" w:type="pct"/>
            <w:tcBorders>
              <w:top w:val="nil"/>
              <w:left w:val="single" w:sz="4" w:space="0" w:color="auto"/>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1   </w:t>
            </w:r>
          </w:p>
        </w:tc>
        <w:tc>
          <w:tcPr>
            <w:tcW w:w="634" w:type="pct"/>
            <w:tcBorders>
              <w:top w:val="nil"/>
              <w:left w:val="single" w:sz="4" w:space="0" w:color="auto"/>
              <w:bottom w:val="single" w:sz="4" w:space="0" w:color="auto"/>
              <w:right w:val="single" w:sz="4" w:space="0" w:color="auto"/>
            </w:tcBorders>
            <w:shd w:val="clear" w:color="auto" w:fill="auto"/>
            <w:vAlign w:val="bottom"/>
            <w:hideMark/>
          </w:tcPr>
          <w:p w:rsidR="00941921" w:rsidRPr="00941921" w:rsidRDefault="00941921" w:rsidP="003D3033">
            <w:pPr>
              <w:rPr>
                <w:rFonts w:ascii="Arial Narrow" w:hAnsi="Arial Narrow" w:cs="Arial"/>
                <w:bCs/>
                <w:sz w:val="18"/>
                <w:szCs w:val="18"/>
              </w:rPr>
            </w:pPr>
            <w:r w:rsidRPr="00941921">
              <w:rPr>
                <w:rFonts w:ascii="Arial Narrow" w:hAnsi="Arial Narrow" w:cs="Arial"/>
                <w:bCs/>
                <w:sz w:val="18"/>
                <w:szCs w:val="18"/>
              </w:rPr>
              <w:t>ce système permet, entre autres, l'écloserie de poisson pour l'empoissonnement des cours et plans d'eau, le grossissement de poisson en milieu contrôlé bacs) et la production maraichère avec les eaux recyclées (</w:t>
            </w:r>
            <w:r w:rsidR="003D3033" w:rsidRPr="00941921">
              <w:rPr>
                <w:rFonts w:ascii="Arial Narrow" w:hAnsi="Arial Narrow" w:cs="Arial"/>
                <w:bCs/>
                <w:sz w:val="18"/>
                <w:szCs w:val="18"/>
              </w:rPr>
              <w:t>exsudats</w:t>
            </w:r>
            <w:r w:rsidRPr="00941921">
              <w:rPr>
                <w:rFonts w:ascii="Arial Narrow" w:hAnsi="Arial Narrow" w:cs="Arial"/>
                <w:bCs/>
                <w:sz w:val="18"/>
                <w:szCs w:val="18"/>
              </w:rPr>
              <w:t xml:space="preserve"> de production de poisson riches en fertilisants organiques) </w:t>
            </w:r>
          </w:p>
        </w:tc>
      </w:tr>
      <w:tr w:rsidR="00AA3112" w:rsidRPr="00941921" w:rsidTr="004514A9">
        <w:trPr>
          <w:trHeight w:val="1680"/>
        </w:trPr>
        <w:tc>
          <w:tcPr>
            <w:tcW w:w="449" w:type="pct"/>
            <w:vMerge/>
            <w:tcBorders>
              <w:top w:val="nil"/>
              <w:left w:val="single" w:sz="4" w:space="0" w:color="auto"/>
              <w:bottom w:val="single" w:sz="4" w:space="0" w:color="000000"/>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614"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Nombre/type d'activité conduite dans le cadre de la prise en compte du genre par le projet</w:t>
            </w: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activité promue au profit des femmes</w:t>
            </w:r>
          </w:p>
        </w:tc>
        <w:tc>
          <w:tcPr>
            <w:tcW w:w="237"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right"/>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nil"/>
              <w:left w:val="nil"/>
              <w:bottom w:val="single" w:sz="4" w:space="0" w:color="auto"/>
              <w:right w:val="nil"/>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1</w:t>
            </w:r>
          </w:p>
        </w:tc>
        <w:tc>
          <w:tcPr>
            <w:tcW w:w="471" w:type="pct"/>
            <w:tcBorders>
              <w:top w:val="nil"/>
              <w:left w:val="single" w:sz="4" w:space="0" w:color="auto"/>
              <w:bottom w:val="single" w:sz="4" w:space="0" w:color="auto"/>
              <w:right w:val="nil"/>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Rapport du projet, compte d'exploitation et interview du groupement de femmes produisant des spéculations maraichères</w:t>
            </w:r>
          </w:p>
        </w:tc>
        <w:tc>
          <w:tcPr>
            <w:tcW w:w="236" w:type="pct"/>
            <w:tcBorders>
              <w:top w:val="nil"/>
              <w:left w:val="single" w:sz="4" w:space="0" w:color="auto"/>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1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     </w:t>
            </w:r>
          </w:p>
        </w:tc>
        <w:tc>
          <w:tcPr>
            <w:tcW w:w="236" w:type="pct"/>
            <w:tcBorders>
              <w:top w:val="nil"/>
              <w:left w:val="nil"/>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1   </w:t>
            </w:r>
          </w:p>
        </w:tc>
        <w:tc>
          <w:tcPr>
            <w:tcW w:w="235" w:type="pct"/>
            <w:tcBorders>
              <w:top w:val="nil"/>
              <w:left w:val="single" w:sz="4" w:space="0" w:color="auto"/>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1   </w:t>
            </w:r>
          </w:p>
        </w:tc>
        <w:tc>
          <w:tcPr>
            <w:tcW w:w="634" w:type="pct"/>
            <w:tcBorders>
              <w:top w:val="nil"/>
              <w:left w:val="single" w:sz="4" w:space="0" w:color="auto"/>
              <w:bottom w:val="single" w:sz="4" w:space="0" w:color="auto"/>
              <w:right w:val="single" w:sz="4" w:space="0" w:color="auto"/>
            </w:tcBorders>
            <w:shd w:val="clear" w:color="auto" w:fill="auto"/>
            <w:vAlign w:val="bottom"/>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le groupement Yiida des femmes de Dalo devenue coopérative yiida de Dalo produit du riz </w:t>
            </w:r>
            <w:r w:rsidR="003D3033" w:rsidRPr="00941921">
              <w:rPr>
                <w:rFonts w:ascii="Arial Narrow" w:hAnsi="Arial Narrow" w:cs="Arial"/>
                <w:bCs/>
                <w:sz w:val="18"/>
                <w:szCs w:val="18"/>
              </w:rPr>
              <w:t>sous-système</w:t>
            </w:r>
            <w:r w:rsidRPr="00941921">
              <w:rPr>
                <w:rFonts w:ascii="Arial Narrow" w:hAnsi="Arial Narrow" w:cs="Arial"/>
                <w:bCs/>
                <w:sz w:val="18"/>
                <w:szCs w:val="18"/>
              </w:rPr>
              <w:t xml:space="preserve"> pluvial et fait du maraichage en saison sèche</w:t>
            </w:r>
          </w:p>
        </w:tc>
      </w:tr>
      <w:tr w:rsidR="00AA3112" w:rsidRPr="00941921" w:rsidTr="004514A9">
        <w:trPr>
          <w:trHeight w:val="3150"/>
        </w:trPr>
        <w:tc>
          <w:tcPr>
            <w:tcW w:w="449" w:type="pct"/>
            <w:vMerge/>
            <w:tcBorders>
              <w:top w:val="nil"/>
              <w:left w:val="single" w:sz="4" w:space="0" w:color="auto"/>
              <w:bottom w:val="single" w:sz="4" w:space="0" w:color="000000"/>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614" w:type="pct"/>
            <w:tcBorders>
              <w:top w:val="single" w:sz="4" w:space="0" w:color="auto"/>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Nombre de voyages d'échanges d'expériences / voyages d'études </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voyage d'études (national et international)</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1921" w:rsidRPr="00941921" w:rsidRDefault="00941921" w:rsidP="00941921">
            <w:pPr>
              <w:jc w:val="right"/>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4</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rapport de voyage d'étude</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2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1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1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     </w:t>
            </w:r>
          </w:p>
        </w:tc>
        <w:tc>
          <w:tcPr>
            <w:tcW w:w="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     </w:t>
            </w:r>
          </w:p>
        </w:tc>
        <w:tc>
          <w:tcPr>
            <w:tcW w:w="634" w:type="pct"/>
            <w:tcBorders>
              <w:top w:val="nil"/>
              <w:left w:val="single" w:sz="4" w:space="0" w:color="auto"/>
              <w:bottom w:val="single" w:sz="4" w:space="0" w:color="auto"/>
              <w:right w:val="single" w:sz="4" w:space="0" w:color="auto"/>
            </w:tcBorders>
            <w:shd w:val="clear" w:color="auto" w:fill="auto"/>
            <w:vAlign w:val="bottom"/>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voyages d'études réalisés dans la région du nord, la région des Hauts Bassins et  au Niger en vue de partager les expériences en matière de GDT. Les voyages d'études prévus dans la région du Sud-Ouest et en Ethiopie sur l'aménagement des </w:t>
            </w:r>
            <w:r w:rsidR="003D3033" w:rsidRPr="00941921">
              <w:rPr>
                <w:rFonts w:ascii="Arial Narrow" w:hAnsi="Arial Narrow" w:cs="Arial"/>
                <w:bCs/>
                <w:sz w:val="18"/>
                <w:szCs w:val="18"/>
              </w:rPr>
              <w:t>microbassins</w:t>
            </w:r>
            <w:r w:rsidRPr="00941921">
              <w:rPr>
                <w:rFonts w:ascii="Arial Narrow" w:hAnsi="Arial Narrow" w:cs="Arial"/>
                <w:bCs/>
                <w:sz w:val="18"/>
                <w:szCs w:val="18"/>
              </w:rPr>
              <w:t xml:space="preserve"> versants n'ont pas été </w:t>
            </w:r>
            <w:r w:rsidR="003D3033" w:rsidRPr="00941921">
              <w:rPr>
                <w:rFonts w:ascii="Arial Narrow" w:hAnsi="Arial Narrow" w:cs="Arial"/>
                <w:bCs/>
                <w:sz w:val="18"/>
                <w:szCs w:val="18"/>
              </w:rPr>
              <w:t>réalisés</w:t>
            </w:r>
            <w:r w:rsidRPr="00941921">
              <w:rPr>
                <w:rFonts w:ascii="Arial Narrow" w:hAnsi="Arial Narrow" w:cs="Arial"/>
                <w:bCs/>
                <w:sz w:val="18"/>
                <w:szCs w:val="18"/>
              </w:rPr>
              <w:t xml:space="preserve"> à cause respectivement de difficultés de coordination et d'identification des structures d'accueil</w:t>
            </w:r>
          </w:p>
        </w:tc>
      </w:tr>
      <w:tr w:rsidR="00AA3112" w:rsidRPr="00941921" w:rsidTr="004514A9">
        <w:trPr>
          <w:trHeight w:val="700"/>
        </w:trPr>
        <w:tc>
          <w:tcPr>
            <w:tcW w:w="449" w:type="pct"/>
            <w:vMerge/>
            <w:tcBorders>
              <w:top w:val="nil"/>
              <w:left w:val="single" w:sz="4" w:space="0" w:color="auto"/>
              <w:bottom w:val="single" w:sz="4" w:space="0" w:color="000000"/>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614"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3D3033">
            <w:pPr>
              <w:jc w:val="center"/>
              <w:rPr>
                <w:rFonts w:ascii="Arial Narrow" w:hAnsi="Arial Narrow" w:cs="Arial"/>
                <w:bCs/>
                <w:sz w:val="18"/>
                <w:szCs w:val="18"/>
              </w:rPr>
            </w:pPr>
            <w:r w:rsidRPr="00941921">
              <w:rPr>
                <w:rFonts w:ascii="Arial Narrow" w:hAnsi="Arial Narrow" w:cs="Arial"/>
                <w:bCs/>
                <w:sz w:val="18"/>
                <w:szCs w:val="18"/>
              </w:rPr>
              <w:t>Superficie de terres agricoles sous GDT</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941921" w:rsidRPr="00941921" w:rsidRDefault="00941921" w:rsidP="003D3033">
            <w:pPr>
              <w:jc w:val="center"/>
              <w:rPr>
                <w:rFonts w:ascii="Arial Narrow" w:hAnsi="Arial Narrow" w:cs="Arial"/>
                <w:bCs/>
                <w:sz w:val="18"/>
                <w:szCs w:val="18"/>
              </w:rPr>
            </w:pPr>
            <w:r w:rsidRPr="00941921">
              <w:rPr>
                <w:rFonts w:ascii="Arial Narrow" w:hAnsi="Arial Narrow" w:cs="Arial"/>
                <w:bCs/>
                <w:sz w:val="18"/>
                <w:szCs w:val="18"/>
              </w:rPr>
              <w:t>ha</w:t>
            </w: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941921" w:rsidRPr="00941921" w:rsidRDefault="00941921" w:rsidP="003D3033">
            <w:pPr>
              <w:jc w:val="center"/>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single" w:sz="4" w:space="0" w:color="auto"/>
              <w:left w:val="nil"/>
              <w:bottom w:val="single" w:sz="4" w:space="0" w:color="auto"/>
              <w:right w:val="single" w:sz="4" w:space="0" w:color="auto"/>
            </w:tcBorders>
            <w:shd w:val="clear" w:color="auto" w:fill="auto"/>
            <w:vAlign w:val="center"/>
            <w:hideMark/>
          </w:tcPr>
          <w:p w:rsidR="00941921" w:rsidRPr="00941921" w:rsidRDefault="00941921" w:rsidP="003D3033">
            <w:pPr>
              <w:jc w:val="center"/>
              <w:rPr>
                <w:rFonts w:ascii="Arial Narrow" w:hAnsi="Arial Narrow" w:cs="Arial"/>
                <w:bCs/>
                <w:sz w:val="18"/>
                <w:szCs w:val="18"/>
              </w:rPr>
            </w:pPr>
            <w:r w:rsidRPr="00941921">
              <w:rPr>
                <w:rFonts w:ascii="Arial Narrow" w:hAnsi="Arial Narrow" w:cs="Arial"/>
                <w:bCs/>
                <w:sz w:val="18"/>
                <w:szCs w:val="18"/>
              </w:rPr>
              <w:t>ND</w:t>
            </w:r>
          </w:p>
        </w:tc>
        <w:tc>
          <w:tcPr>
            <w:tcW w:w="236" w:type="pct"/>
            <w:tcBorders>
              <w:top w:val="single" w:sz="4" w:space="0" w:color="auto"/>
              <w:left w:val="nil"/>
              <w:bottom w:val="single" w:sz="4" w:space="0" w:color="auto"/>
              <w:right w:val="nil"/>
            </w:tcBorders>
            <w:shd w:val="clear" w:color="auto" w:fill="auto"/>
            <w:vAlign w:val="center"/>
            <w:hideMark/>
          </w:tcPr>
          <w:p w:rsidR="00941921" w:rsidRPr="00941921" w:rsidRDefault="00941921" w:rsidP="003D3033">
            <w:pPr>
              <w:jc w:val="center"/>
              <w:rPr>
                <w:rFonts w:ascii="Arial Narrow" w:hAnsi="Arial Narrow" w:cs="Arial"/>
                <w:bCs/>
                <w:sz w:val="18"/>
                <w:szCs w:val="18"/>
              </w:rPr>
            </w:pPr>
            <w:r w:rsidRPr="00941921">
              <w:rPr>
                <w:rFonts w:ascii="Arial Narrow" w:hAnsi="Arial Narrow" w:cs="Arial"/>
                <w:bCs/>
                <w:sz w:val="18"/>
                <w:szCs w:val="18"/>
              </w:rPr>
              <w:t>2000</w:t>
            </w:r>
          </w:p>
        </w:tc>
        <w:tc>
          <w:tcPr>
            <w:tcW w:w="471" w:type="pct"/>
            <w:tcBorders>
              <w:top w:val="single" w:sz="4" w:space="0" w:color="auto"/>
              <w:left w:val="single" w:sz="4" w:space="0" w:color="auto"/>
              <w:bottom w:val="single" w:sz="4" w:space="0" w:color="auto"/>
              <w:right w:val="nil"/>
            </w:tcBorders>
            <w:shd w:val="clear" w:color="auto" w:fill="auto"/>
            <w:vAlign w:val="center"/>
            <w:hideMark/>
          </w:tcPr>
          <w:p w:rsidR="00941921" w:rsidRPr="00941921" w:rsidRDefault="00941921" w:rsidP="003D3033">
            <w:pPr>
              <w:jc w:val="center"/>
              <w:rPr>
                <w:rFonts w:ascii="Arial Narrow" w:hAnsi="Arial Narrow" w:cs="Arial"/>
                <w:bCs/>
                <w:sz w:val="18"/>
                <w:szCs w:val="18"/>
              </w:rPr>
            </w:pPr>
            <w:r w:rsidRPr="00941921">
              <w:rPr>
                <w:rFonts w:ascii="Arial Narrow" w:hAnsi="Arial Narrow" w:cs="Arial"/>
                <w:bCs/>
                <w:sz w:val="18"/>
                <w:szCs w:val="18"/>
              </w:rPr>
              <w:t>rapport du projet, enquêtes, observations directes</w:t>
            </w:r>
          </w:p>
        </w:tc>
        <w:tc>
          <w:tcPr>
            <w:tcW w:w="236" w:type="pct"/>
            <w:tcBorders>
              <w:top w:val="single" w:sz="4" w:space="0" w:color="auto"/>
              <w:left w:val="single" w:sz="4" w:space="0" w:color="auto"/>
              <w:bottom w:val="single" w:sz="4" w:space="0" w:color="auto"/>
              <w:right w:val="nil"/>
            </w:tcBorders>
            <w:shd w:val="clear" w:color="auto" w:fill="auto"/>
            <w:noWrap/>
            <w:vAlign w:val="center"/>
            <w:hideMark/>
          </w:tcPr>
          <w:p w:rsidR="00941921" w:rsidRPr="00941921" w:rsidRDefault="00941921" w:rsidP="003D3033">
            <w:pPr>
              <w:jc w:val="center"/>
              <w:rPr>
                <w:rFonts w:ascii="Arial Narrow" w:hAnsi="Arial Narrow" w:cs="Arial"/>
                <w:bCs/>
                <w:sz w:val="18"/>
                <w:szCs w:val="18"/>
              </w:rPr>
            </w:pPr>
            <w:r w:rsidRPr="00941921">
              <w:rPr>
                <w:rFonts w:ascii="Arial Narrow" w:hAnsi="Arial Narrow" w:cs="Arial"/>
                <w:bCs/>
                <w:sz w:val="18"/>
                <w:szCs w:val="18"/>
              </w:rPr>
              <w:t>1 000</w:t>
            </w:r>
          </w:p>
        </w:tc>
        <w:tc>
          <w:tcPr>
            <w:tcW w:w="236" w:type="pct"/>
            <w:tcBorders>
              <w:top w:val="single" w:sz="4" w:space="0" w:color="auto"/>
              <w:left w:val="single" w:sz="4" w:space="0" w:color="auto"/>
              <w:bottom w:val="single" w:sz="4" w:space="0" w:color="auto"/>
              <w:right w:val="nil"/>
            </w:tcBorders>
            <w:shd w:val="clear" w:color="auto" w:fill="auto"/>
            <w:noWrap/>
            <w:vAlign w:val="center"/>
            <w:hideMark/>
          </w:tcPr>
          <w:p w:rsidR="00941921" w:rsidRPr="00941921" w:rsidRDefault="00941921" w:rsidP="003D3033">
            <w:pPr>
              <w:jc w:val="center"/>
              <w:rPr>
                <w:rFonts w:ascii="Arial Narrow" w:hAnsi="Arial Narrow" w:cs="Arial"/>
                <w:bCs/>
                <w:sz w:val="18"/>
                <w:szCs w:val="18"/>
              </w:rPr>
            </w:pPr>
            <w:r w:rsidRPr="00941921">
              <w:rPr>
                <w:rFonts w:ascii="Arial Narrow" w:hAnsi="Arial Narrow" w:cs="Arial"/>
                <w:bCs/>
                <w:sz w:val="18"/>
                <w:szCs w:val="18"/>
              </w:rPr>
              <w:t>200</w:t>
            </w:r>
          </w:p>
        </w:tc>
        <w:tc>
          <w:tcPr>
            <w:tcW w:w="236" w:type="pct"/>
            <w:tcBorders>
              <w:top w:val="single" w:sz="4" w:space="0" w:color="auto"/>
              <w:left w:val="single" w:sz="4" w:space="0" w:color="auto"/>
              <w:bottom w:val="single" w:sz="4" w:space="0" w:color="auto"/>
              <w:right w:val="nil"/>
            </w:tcBorders>
            <w:shd w:val="clear" w:color="auto" w:fill="auto"/>
            <w:noWrap/>
            <w:vAlign w:val="center"/>
            <w:hideMark/>
          </w:tcPr>
          <w:p w:rsidR="00941921" w:rsidRPr="00941921" w:rsidRDefault="00941921" w:rsidP="003D3033">
            <w:pPr>
              <w:jc w:val="center"/>
              <w:rPr>
                <w:rFonts w:ascii="Arial Narrow" w:hAnsi="Arial Narrow" w:cs="Arial"/>
                <w:bCs/>
                <w:sz w:val="18"/>
                <w:szCs w:val="18"/>
              </w:rPr>
            </w:pPr>
            <w:r w:rsidRPr="00941921">
              <w:rPr>
                <w:rFonts w:ascii="Arial Narrow" w:hAnsi="Arial Narrow" w:cs="Arial"/>
                <w:bCs/>
                <w:sz w:val="18"/>
                <w:szCs w:val="18"/>
              </w:rPr>
              <w:t>300</w:t>
            </w:r>
          </w:p>
        </w:tc>
        <w:tc>
          <w:tcPr>
            <w:tcW w:w="236" w:type="pct"/>
            <w:tcBorders>
              <w:top w:val="single" w:sz="4" w:space="0" w:color="auto"/>
              <w:left w:val="single" w:sz="4" w:space="0" w:color="auto"/>
              <w:bottom w:val="single" w:sz="4" w:space="0" w:color="auto"/>
              <w:right w:val="nil"/>
            </w:tcBorders>
            <w:shd w:val="clear" w:color="auto" w:fill="auto"/>
            <w:noWrap/>
            <w:vAlign w:val="center"/>
            <w:hideMark/>
          </w:tcPr>
          <w:p w:rsidR="00941921" w:rsidRPr="00941921" w:rsidRDefault="00941921" w:rsidP="003D3033">
            <w:pPr>
              <w:jc w:val="center"/>
              <w:rPr>
                <w:rFonts w:ascii="Arial Narrow" w:hAnsi="Arial Narrow" w:cs="Arial"/>
                <w:bCs/>
                <w:sz w:val="18"/>
                <w:szCs w:val="18"/>
              </w:rPr>
            </w:pPr>
            <w:r w:rsidRPr="00941921">
              <w:rPr>
                <w:rFonts w:ascii="Arial Narrow" w:hAnsi="Arial Narrow" w:cs="Arial"/>
                <w:bCs/>
                <w:sz w:val="18"/>
                <w:szCs w:val="18"/>
              </w:rPr>
              <w:t>300</w:t>
            </w:r>
          </w:p>
        </w:tc>
        <w:tc>
          <w:tcPr>
            <w:tcW w:w="235" w:type="pct"/>
            <w:tcBorders>
              <w:top w:val="single" w:sz="4" w:space="0" w:color="auto"/>
              <w:left w:val="single" w:sz="4" w:space="0" w:color="auto"/>
              <w:bottom w:val="single" w:sz="4" w:space="0" w:color="auto"/>
              <w:right w:val="nil"/>
            </w:tcBorders>
            <w:shd w:val="clear" w:color="auto" w:fill="auto"/>
            <w:noWrap/>
            <w:vAlign w:val="center"/>
            <w:hideMark/>
          </w:tcPr>
          <w:p w:rsidR="00941921" w:rsidRPr="00941921" w:rsidRDefault="00941921" w:rsidP="003D3033">
            <w:pPr>
              <w:jc w:val="center"/>
              <w:rPr>
                <w:rFonts w:ascii="Arial Narrow" w:hAnsi="Arial Narrow" w:cs="Arial"/>
                <w:bCs/>
                <w:sz w:val="18"/>
                <w:szCs w:val="18"/>
              </w:rPr>
            </w:pPr>
            <w:r w:rsidRPr="00941921">
              <w:rPr>
                <w:rFonts w:ascii="Arial Narrow" w:hAnsi="Arial Narrow" w:cs="Arial"/>
                <w:bCs/>
                <w:sz w:val="18"/>
                <w:szCs w:val="18"/>
              </w:rPr>
              <w:t>200</w:t>
            </w:r>
          </w:p>
        </w:tc>
        <w:tc>
          <w:tcPr>
            <w:tcW w:w="634" w:type="pct"/>
            <w:tcBorders>
              <w:top w:val="nil"/>
              <w:left w:val="single" w:sz="4" w:space="0" w:color="auto"/>
              <w:bottom w:val="single" w:sz="4" w:space="0" w:color="auto"/>
              <w:right w:val="single" w:sz="4" w:space="0" w:color="auto"/>
            </w:tcBorders>
            <w:shd w:val="clear" w:color="auto" w:fill="auto"/>
            <w:vAlign w:val="center"/>
            <w:hideMark/>
          </w:tcPr>
          <w:p w:rsidR="00941921" w:rsidRPr="00941921" w:rsidRDefault="00941921" w:rsidP="003D3033">
            <w:pPr>
              <w:jc w:val="center"/>
              <w:rPr>
                <w:rFonts w:ascii="Arial Narrow" w:hAnsi="Arial Narrow" w:cs="Arial"/>
                <w:bCs/>
                <w:sz w:val="18"/>
                <w:szCs w:val="18"/>
              </w:rPr>
            </w:pPr>
          </w:p>
        </w:tc>
      </w:tr>
      <w:tr w:rsidR="00AA3112" w:rsidRPr="00941921" w:rsidTr="004514A9">
        <w:trPr>
          <w:trHeight w:val="585"/>
        </w:trPr>
        <w:tc>
          <w:tcPr>
            <w:tcW w:w="449" w:type="pct"/>
            <w:vMerge/>
            <w:tcBorders>
              <w:top w:val="nil"/>
              <w:left w:val="single" w:sz="4" w:space="0" w:color="auto"/>
              <w:bottom w:val="single" w:sz="4" w:space="0" w:color="000000"/>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614"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Superficie de terres forestières sous GDT</w:t>
            </w: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ha</w:t>
            </w:r>
          </w:p>
        </w:tc>
        <w:tc>
          <w:tcPr>
            <w:tcW w:w="237"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right"/>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ND</w:t>
            </w:r>
          </w:p>
        </w:tc>
        <w:tc>
          <w:tcPr>
            <w:tcW w:w="236" w:type="pct"/>
            <w:tcBorders>
              <w:top w:val="nil"/>
              <w:left w:val="nil"/>
              <w:bottom w:val="single" w:sz="4" w:space="0" w:color="auto"/>
              <w:right w:val="nil"/>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750</w:t>
            </w:r>
          </w:p>
        </w:tc>
        <w:tc>
          <w:tcPr>
            <w:tcW w:w="471" w:type="pct"/>
            <w:tcBorders>
              <w:top w:val="nil"/>
              <w:left w:val="single" w:sz="4" w:space="0" w:color="auto"/>
              <w:bottom w:val="single" w:sz="4" w:space="0" w:color="auto"/>
              <w:right w:val="nil"/>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rapport du projet, enquêtes, observations directes</w:t>
            </w:r>
          </w:p>
        </w:tc>
        <w:tc>
          <w:tcPr>
            <w:tcW w:w="236" w:type="pct"/>
            <w:tcBorders>
              <w:top w:val="nil"/>
              <w:left w:val="single" w:sz="4" w:space="0" w:color="auto"/>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ND </w:t>
            </w:r>
          </w:p>
        </w:tc>
        <w:tc>
          <w:tcPr>
            <w:tcW w:w="236" w:type="pct"/>
            <w:tcBorders>
              <w:top w:val="nil"/>
              <w:left w:val="single" w:sz="4" w:space="0" w:color="auto"/>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w:t>
            </w:r>
          </w:p>
        </w:tc>
        <w:tc>
          <w:tcPr>
            <w:tcW w:w="236" w:type="pct"/>
            <w:tcBorders>
              <w:top w:val="nil"/>
              <w:left w:val="single" w:sz="4" w:space="0" w:color="auto"/>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w:t>
            </w:r>
          </w:p>
        </w:tc>
        <w:tc>
          <w:tcPr>
            <w:tcW w:w="236" w:type="pct"/>
            <w:tcBorders>
              <w:top w:val="nil"/>
              <w:left w:val="single" w:sz="4" w:space="0" w:color="auto"/>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w:t>
            </w:r>
          </w:p>
        </w:tc>
        <w:tc>
          <w:tcPr>
            <w:tcW w:w="235" w:type="pct"/>
            <w:tcBorders>
              <w:top w:val="nil"/>
              <w:left w:val="single" w:sz="4" w:space="0" w:color="auto"/>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w:t>
            </w:r>
          </w:p>
        </w:tc>
        <w:tc>
          <w:tcPr>
            <w:tcW w:w="634" w:type="pct"/>
            <w:tcBorders>
              <w:top w:val="nil"/>
              <w:left w:val="single" w:sz="4" w:space="0" w:color="auto"/>
              <w:bottom w:val="single" w:sz="4" w:space="0" w:color="auto"/>
              <w:right w:val="single" w:sz="4" w:space="0" w:color="auto"/>
            </w:tcBorders>
            <w:shd w:val="clear" w:color="auto" w:fill="auto"/>
            <w:vAlign w:val="center"/>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Non évalué au 31 décembre 2017, cette évaluation est programmée pour l'année 2018</w:t>
            </w:r>
          </w:p>
        </w:tc>
      </w:tr>
      <w:tr w:rsidR="00AA3112" w:rsidRPr="00941921" w:rsidTr="004514A9">
        <w:trPr>
          <w:trHeight w:val="1005"/>
        </w:trPr>
        <w:tc>
          <w:tcPr>
            <w:tcW w:w="449" w:type="pct"/>
            <w:vMerge/>
            <w:tcBorders>
              <w:top w:val="nil"/>
              <w:left w:val="single" w:sz="4" w:space="0" w:color="auto"/>
              <w:bottom w:val="single" w:sz="4" w:space="0" w:color="000000"/>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614"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superficie de terres agro-pastorales sous GDT</w:t>
            </w: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ha</w:t>
            </w:r>
          </w:p>
        </w:tc>
        <w:tc>
          <w:tcPr>
            <w:tcW w:w="237"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right"/>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ND</w:t>
            </w:r>
          </w:p>
        </w:tc>
        <w:tc>
          <w:tcPr>
            <w:tcW w:w="236" w:type="pct"/>
            <w:tcBorders>
              <w:top w:val="nil"/>
              <w:left w:val="nil"/>
              <w:bottom w:val="single" w:sz="4" w:space="0" w:color="auto"/>
              <w:right w:val="nil"/>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1500</w:t>
            </w:r>
          </w:p>
        </w:tc>
        <w:tc>
          <w:tcPr>
            <w:tcW w:w="471" w:type="pct"/>
            <w:tcBorders>
              <w:top w:val="nil"/>
              <w:left w:val="single" w:sz="4" w:space="0" w:color="auto"/>
              <w:bottom w:val="single" w:sz="4" w:space="0" w:color="auto"/>
              <w:right w:val="nil"/>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rapport du projet, enquêtes, observations directes</w:t>
            </w:r>
          </w:p>
        </w:tc>
        <w:tc>
          <w:tcPr>
            <w:tcW w:w="236" w:type="pct"/>
            <w:tcBorders>
              <w:top w:val="nil"/>
              <w:left w:val="single" w:sz="4" w:space="0" w:color="auto"/>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ND </w:t>
            </w:r>
          </w:p>
        </w:tc>
        <w:tc>
          <w:tcPr>
            <w:tcW w:w="236" w:type="pct"/>
            <w:tcBorders>
              <w:top w:val="nil"/>
              <w:left w:val="single" w:sz="4" w:space="0" w:color="auto"/>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w:t>
            </w:r>
          </w:p>
        </w:tc>
        <w:tc>
          <w:tcPr>
            <w:tcW w:w="236" w:type="pct"/>
            <w:tcBorders>
              <w:top w:val="nil"/>
              <w:left w:val="single" w:sz="4" w:space="0" w:color="auto"/>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w:t>
            </w:r>
          </w:p>
        </w:tc>
        <w:tc>
          <w:tcPr>
            <w:tcW w:w="236" w:type="pct"/>
            <w:tcBorders>
              <w:top w:val="nil"/>
              <w:left w:val="single" w:sz="4" w:space="0" w:color="auto"/>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w:t>
            </w:r>
          </w:p>
        </w:tc>
        <w:tc>
          <w:tcPr>
            <w:tcW w:w="235" w:type="pct"/>
            <w:tcBorders>
              <w:top w:val="nil"/>
              <w:left w:val="single" w:sz="4" w:space="0" w:color="auto"/>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w:t>
            </w:r>
          </w:p>
        </w:tc>
        <w:tc>
          <w:tcPr>
            <w:tcW w:w="634" w:type="pct"/>
            <w:tcBorders>
              <w:top w:val="nil"/>
              <w:left w:val="single" w:sz="4" w:space="0" w:color="auto"/>
              <w:bottom w:val="single" w:sz="4" w:space="0" w:color="auto"/>
              <w:right w:val="single" w:sz="4" w:space="0" w:color="auto"/>
            </w:tcBorders>
            <w:shd w:val="clear" w:color="auto" w:fill="auto"/>
            <w:vAlign w:val="center"/>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Non évalué au 31 décembre 2017, cette évaluation est programmée pour l'année 2018</w:t>
            </w:r>
          </w:p>
        </w:tc>
      </w:tr>
      <w:tr w:rsidR="00AA3112" w:rsidRPr="00941921" w:rsidTr="004514A9">
        <w:trPr>
          <w:trHeight w:val="468"/>
        </w:trPr>
        <w:tc>
          <w:tcPr>
            <w:tcW w:w="449" w:type="pct"/>
            <w:vMerge/>
            <w:tcBorders>
              <w:top w:val="nil"/>
              <w:left w:val="single" w:sz="4" w:space="0" w:color="auto"/>
              <w:bottom w:val="single" w:sz="4" w:space="0" w:color="000000"/>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614"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Superficie de berges sous GDT</w:t>
            </w: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3D3033">
            <w:pPr>
              <w:jc w:val="center"/>
              <w:rPr>
                <w:rFonts w:ascii="Arial Narrow" w:hAnsi="Arial Narrow" w:cs="Arial"/>
                <w:bCs/>
                <w:sz w:val="18"/>
                <w:szCs w:val="18"/>
              </w:rPr>
            </w:pPr>
            <w:r w:rsidRPr="00941921">
              <w:rPr>
                <w:rFonts w:ascii="Arial Narrow" w:hAnsi="Arial Narrow" w:cs="Arial"/>
                <w:bCs/>
                <w:sz w:val="18"/>
                <w:szCs w:val="18"/>
              </w:rPr>
              <w:t>ha</w:t>
            </w:r>
          </w:p>
        </w:tc>
        <w:tc>
          <w:tcPr>
            <w:tcW w:w="237"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3D3033">
            <w:pPr>
              <w:jc w:val="center"/>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3D3033">
            <w:pPr>
              <w:jc w:val="center"/>
              <w:rPr>
                <w:rFonts w:ascii="Arial Narrow" w:hAnsi="Arial Narrow" w:cs="Arial"/>
                <w:bCs/>
                <w:sz w:val="18"/>
                <w:szCs w:val="18"/>
              </w:rPr>
            </w:pPr>
            <w:r w:rsidRPr="00941921">
              <w:rPr>
                <w:rFonts w:ascii="Arial Narrow" w:hAnsi="Arial Narrow" w:cs="Arial"/>
                <w:bCs/>
                <w:sz w:val="18"/>
                <w:szCs w:val="18"/>
              </w:rPr>
              <w:t>ND</w:t>
            </w:r>
          </w:p>
        </w:tc>
        <w:tc>
          <w:tcPr>
            <w:tcW w:w="236" w:type="pct"/>
            <w:tcBorders>
              <w:top w:val="nil"/>
              <w:left w:val="nil"/>
              <w:bottom w:val="single" w:sz="4" w:space="0" w:color="auto"/>
              <w:right w:val="nil"/>
            </w:tcBorders>
            <w:shd w:val="clear" w:color="auto" w:fill="auto"/>
            <w:vAlign w:val="center"/>
            <w:hideMark/>
          </w:tcPr>
          <w:p w:rsidR="00941921" w:rsidRPr="00941921" w:rsidRDefault="00941921" w:rsidP="003D3033">
            <w:pPr>
              <w:jc w:val="center"/>
              <w:rPr>
                <w:rFonts w:ascii="Arial Narrow" w:hAnsi="Arial Narrow" w:cs="Arial"/>
                <w:bCs/>
                <w:sz w:val="18"/>
                <w:szCs w:val="18"/>
              </w:rPr>
            </w:pPr>
            <w:r w:rsidRPr="00941921">
              <w:rPr>
                <w:rFonts w:ascii="Arial Narrow" w:hAnsi="Arial Narrow" w:cs="Arial"/>
                <w:bCs/>
                <w:sz w:val="18"/>
                <w:szCs w:val="18"/>
              </w:rPr>
              <w:t>500</w:t>
            </w:r>
          </w:p>
        </w:tc>
        <w:tc>
          <w:tcPr>
            <w:tcW w:w="471" w:type="pct"/>
            <w:tcBorders>
              <w:top w:val="nil"/>
              <w:left w:val="single" w:sz="4" w:space="0" w:color="auto"/>
              <w:bottom w:val="single" w:sz="4" w:space="0" w:color="auto"/>
              <w:right w:val="nil"/>
            </w:tcBorders>
            <w:shd w:val="clear" w:color="auto" w:fill="auto"/>
            <w:vAlign w:val="center"/>
            <w:hideMark/>
          </w:tcPr>
          <w:p w:rsidR="00941921" w:rsidRPr="00941921" w:rsidRDefault="00941921" w:rsidP="003D3033">
            <w:pPr>
              <w:jc w:val="center"/>
              <w:rPr>
                <w:rFonts w:ascii="Arial Narrow" w:hAnsi="Arial Narrow" w:cs="Arial"/>
                <w:bCs/>
                <w:sz w:val="18"/>
                <w:szCs w:val="18"/>
              </w:rPr>
            </w:pPr>
            <w:r w:rsidRPr="00941921">
              <w:rPr>
                <w:rFonts w:ascii="Arial Narrow" w:hAnsi="Arial Narrow" w:cs="Arial"/>
                <w:bCs/>
                <w:sz w:val="18"/>
                <w:szCs w:val="18"/>
              </w:rPr>
              <w:t>rapport du projet, enquêtes, observations directes</w:t>
            </w:r>
          </w:p>
        </w:tc>
        <w:tc>
          <w:tcPr>
            <w:tcW w:w="236" w:type="pct"/>
            <w:tcBorders>
              <w:top w:val="nil"/>
              <w:left w:val="single" w:sz="4" w:space="0" w:color="auto"/>
              <w:bottom w:val="single" w:sz="4" w:space="0" w:color="auto"/>
              <w:right w:val="nil"/>
            </w:tcBorders>
            <w:shd w:val="clear" w:color="auto" w:fill="auto"/>
            <w:noWrap/>
            <w:vAlign w:val="center"/>
            <w:hideMark/>
          </w:tcPr>
          <w:p w:rsidR="00941921" w:rsidRPr="00941921" w:rsidRDefault="00941921" w:rsidP="003D3033">
            <w:pPr>
              <w:jc w:val="center"/>
              <w:rPr>
                <w:rFonts w:ascii="Arial Narrow" w:hAnsi="Arial Narrow" w:cs="Arial"/>
                <w:bCs/>
                <w:sz w:val="18"/>
                <w:szCs w:val="18"/>
              </w:rPr>
            </w:pPr>
            <w:r w:rsidRPr="00941921">
              <w:rPr>
                <w:rFonts w:ascii="Arial Narrow" w:hAnsi="Arial Narrow" w:cs="Arial"/>
                <w:bCs/>
                <w:sz w:val="18"/>
                <w:szCs w:val="18"/>
              </w:rPr>
              <w:t>ND</w:t>
            </w:r>
          </w:p>
        </w:tc>
        <w:tc>
          <w:tcPr>
            <w:tcW w:w="236" w:type="pct"/>
            <w:tcBorders>
              <w:top w:val="nil"/>
              <w:left w:val="single" w:sz="4" w:space="0" w:color="auto"/>
              <w:bottom w:val="single" w:sz="4" w:space="0" w:color="auto"/>
              <w:right w:val="nil"/>
            </w:tcBorders>
            <w:shd w:val="clear" w:color="auto" w:fill="auto"/>
            <w:noWrap/>
            <w:vAlign w:val="center"/>
            <w:hideMark/>
          </w:tcPr>
          <w:p w:rsidR="00941921" w:rsidRPr="00941921" w:rsidRDefault="00941921" w:rsidP="003D3033">
            <w:pPr>
              <w:jc w:val="center"/>
              <w:rPr>
                <w:rFonts w:ascii="Arial Narrow" w:hAnsi="Arial Narrow" w:cs="Arial"/>
                <w:bCs/>
                <w:sz w:val="18"/>
                <w:szCs w:val="18"/>
              </w:rPr>
            </w:pPr>
          </w:p>
        </w:tc>
        <w:tc>
          <w:tcPr>
            <w:tcW w:w="236" w:type="pct"/>
            <w:tcBorders>
              <w:top w:val="nil"/>
              <w:left w:val="single" w:sz="4" w:space="0" w:color="auto"/>
              <w:bottom w:val="single" w:sz="4" w:space="0" w:color="auto"/>
              <w:right w:val="nil"/>
            </w:tcBorders>
            <w:shd w:val="clear" w:color="auto" w:fill="auto"/>
            <w:noWrap/>
            <w:vAlign w:val="center"/>
            <w:hideMark/>
          </w:tcPr>
          <w:p w:rsidR="00941921" w:rsidRPr="00941921" w:rsidRDefault="00941921" w:rsidP="003D3033">
            <w:pPr>
              <w:jc w:val="center"/>
              <w:rPr>
                <w:rFonts w:ascii="Arial Narrow" w:hAnsi="Arial Narrow" w:cs="Arial"/>
                <w:bCs/>
                <w:sz w:val="18"/>
                <w:szCs w:val="18"/>
              </w:rPr>
            </w:pPr>
          </w:p>
        </w:tc>
        <w:tc>
          <w:tcPr>
            <w:tcW w:w="236" w:type="pct"/>
            <w:tcBorders>
              <w:top w:val="nil"/>
              <w:left w:val="single" w:sz="4" w:space="0" w:color="auto"/>
              <w:bottom w:val="single" w:sz="4" w:space="0" w:color="auto"/>
              <w:right w:val="nil"/>
            </w:tcBorders>
            <w:shd w:val="clear" w:color="auto" w:fill="auto"/>
            <w:noWrap/>
            <w:vAlign w:val="center"/>
            <w:hideMark/>
          </w:tcPr>
          <w:p w:rsidR="00941921" w:rsidRPr="00941921" w:rsidRDefault="00941921" w:rsidP="003D3033">
            <w:pPr>
              <w:jc w:val="center"/>
              <w:rPr>
                <w:rFonts w:ascii="Arial Narrow" w:hAnsi="Arial Narrow" w:cs="Arial"/>
                <w:bCs/>
                <w:sz w:val="18"/>
                <w:szCs w:val="18"/>
              </w:rPr>
            </w:pPr>
          </w:p>
        </w:tc>
        <w:tc>
          <w:tcPr>
            <w:tcW w:w="235" w:type="pct"/>
            <w:tcBorders>
              <w:top w:val="nil"/>
              <w:left w:val="single" w:sz="4" w:space="0" w:color="auto"/>
              <w:bottom w:val="single" w:sz="4" w:space="0" w:color="auto"/>
              <w:right w:val="nil"/>
            </w:tcBorders>
            <w:shd w:val="clear" w:color="auto" w:fill="auto"/>
            <w:noWrap/>
            <w:vAlign w:val="center"/>
            <w:hideMark/>
          </w:tcPr>
          <w:p w:rsidR="00941921" w:rsidRPr="00941921" w:rsidRDefault="00941921" w:rsidP="003D3033">
            <w:pPr>
              <w:jc w:val="center"/>
              <w:rPr>
                <w:rFonts w:ascii="Arial Narrow" w:hAnsi="Arial Narrow" w:cs="Arial"/>
                <w:bCs/>
                <w:sz w:val="18"/>
                <w:szCs w:val="18"/>
              </w:rPr>
            </w:pPr>
          </w:p>
        </w:tc>
        <w:tc>
          <w:tcPr>
            <w:tcW w:w="634" w:type="pct"/>
            <w:tcBorders>
              <w:top w:val="nil"/>
              <w:left w:val="single" w:sz="4" w:space="0" w:color="auto"/>
              <w:bottom w:val="single" w:sz="4" w:space="0" w:color="auto"/>
              <w:right w:val="single" w:sz="4" w:space="0" w:color="auto"/>
            </w:tcBorders>
            <w:shd w:val="clear" w:color="auto" w:fill="auto"/>
            <w:vAlign w:val="center"/>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Non évalué au 31 décembre 2017, cette évaluation est programmée pour l'année 2018</w:t>
            </w:r>
          </w:p>
        </w:tc>
      </w:tr>
      <w:tr w:rsidR="00AA3112" w:rsidRPr="00941921" w:rsidTr="004514A9">
        <w:trPr>
          <w:trHeight w:val="559"/>
        </w:trPr>
        <w:tc>
          <w:tcPr>
            <w:tcW w:w="449" w:type="pct"/>
            <w:vMerge/>
            <w:tcBorders>
              <w:top w:val="nil"/>
              <w:left w:val="single" w:sz="4" w:space="0" w:color="auto"/>
              <w:bottom w:val="single" w:sz="4" w:space="0" w:color="000000"/>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614" w:type="pct"/>
            <w:tcBorders>
              <w:top w:val="nil"/>
              <w:left w:val="nil"/>
              <w:bottom w:val="single" w:sz="4" w:space="0" w:color="auto"/>
              <w:right w:val="single" w:sz="4" w:space="0" w:color="auto"/>
            </w:tcBorders>
            <w:shd w:val="clear" w:color="auto" w:fill="auto"/>
            <w:hideMark/>
          </w:tcPr>
          <w:p w:rsidR="00941921" w:rsidRPr="00941921" w:rsidRDefault="003D3033" w:rsidP="003D3033">
            <w:pPr>
              <w:jc w:val="center"/>
              <w:rPr>
                <w:rFonts w:ascii="Arial Narrow" w:hAnsi="Arial Narrow" w:cs="Arial"/>
                <w:bCs/>
                <w:sz w:val="18"/>
                <w:szCs w:val="18"/>
              </w:rPr>
            </w:pPr>
            <w:r>
              <w:rPr>
                <w:rFonts w:ascii="Arial Narrow" w:hAnsi="Arial Narrow" w:cs="Arial"/>
                <w:bCs/>
                <w:sz w:val="18"/>
                <w:szCs w:val="18"/>
              </w:rPr>
              <w:t>superficie</w:t>
            </w:r>
            <w:r w:rsidR="00941921" w:rsidRPr="00941921">
              <w:rPr>
                <w:rFonts w:ascii="Arial Narrow" w:hAnsi="Arial Narrow" w:cs="Arial"/>
                <w:bCs/>
                <w:sz w:val="18"/>
                <w:szCs w:val="18"/>
              </w:rPr>
              <w:t xml:space="preserve"> de zones humides sous GDT</w:t>
            </w:r>
          </w:p>
        </w:tc>
        <w:tc>
          <w:tcPr>
            <w:tcW w:w="471" w:type="pct"/>
            <w:tcBorders>
              <w:top w:val="nil"/>
              <w:left w:val="nil"/>
              <w:bottom w:val="single" w:sz="4" w:space="0" w:color="auto"/>
              <w:right w:val="single" w:sz="4" w:space="0" w:color="auto"/>
            </w:tcBorders>
            <w:shd w:val="clear" w:color="auto" w:fill="auto"/>
            <w:hideMark/>
          </w:tcPr>
          <w:p w:rsidR="00941921" w:rsidRPr="00941921" w:rsidRDefault="00941921" w:rsidP="003D3033">
            <w:pPr>
              <w:jc w:val="center"/>
              <w:rPr>
                <w:rFonts w:ascii="Arial Narrow" w:hAnsi="Arial Narrow" w:cs="Arial"/>
                <w:bCs/>
                <w:sz w:val="18"/>
                <w:szCs w:val="18"/>
              </w:rPr>
            </w:pPr>
            <w:r w:rsidRPr="00941921">
              <w:rPr>
                <w:rFonts w:ascii="Arial Narrow" w:hAnsi="Arial Narrow" w:cs="Arial"/>
                <w:bCs/>
                <w:sz w:val="18"/>
                <w:szCs w:val="18"/>
              </w:rPr>
              <w:t>ha</w:t>
            </w:r>
          </w:p>
        </w:tc>
        <w:tc>
          <w:tcPr>
            <w:tcW w:w="237" w:type="pct"/>
            <w:tcBorders>
              <w:top w:val="nil"/>
              <w:left w:val="nil"/>
              <w:bottom w:val="single" w:sz="4" w:space="0" w:color="auto"/>
              <w:right w:val="single" w:sz="4" w:space="0" w:color="auto"/>
            </w:tcBorders>
            <w:shd w:val="clear" w:color="auto" w:fill="auto"/>
            <w:hideMark/>
          </w:tcPr>
          <w:p w:rsidR="00941921" w:rsidRPr="00941921" w:rsidRDefault="00941921" w:rsidP="003D3033">
            <w:pPr>
              <w:jc w:val="center"/>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nil"/>
              <w:left w:val="nil"/>
              <w:bottom w:val="single" w:sz="4" w:space="0" w:color="auto"/>
              <w:right w:val="single" w:sz="4" w:space="0" w:color="auto"/>
            </w:tcBorders>
            <w:shd w:val="clear" w:color="auto" w:fill="auto"/>
            <w:hideMark/>
          </w:tcPr>
          <w:p w:rsidR="00941921" w:rsidRPr="00941921" w:rsidRDefault="00941921" w:rsidP="003D3033">
            <w:pPr>
              <w:jc w:val="center"/>
              <w:rPr>
                <w:rFonts w:ascii="Arial Narrow" w:hAnsi="Arial Narrow" w:cs="Arial"/>
                <w:bCs/>
                <w:sz w:val="18"/>
                <w:szCs w:val="18"/>
              </w:rPr>
            </w:pPr>
            <w:r w:rsidRPr="00941921">
              <w:rPr>
                <w:rFonts w:ascii="Arial Narrow" w:hAnsi="Arial Narrow" w:cs="Arial"/>
                <w:bCs/>
                <w:sz w:val="18"/>
                <w:szCs w:val="18"/>
              </w:rPr>
              <w:t>ND</w:t>
            </w:r>
          </w:p>
        </w:tc>
        <w:tc>
          <w:tcPr>
            <w:tcW w:w="236" w:type="pct"/>
            <w:tcBorders>
              <w:top w:val="nil"/>
              <w:left w:val="nil"/>
              <w:bottom w:val="single" w:sz="4" w:space="0" w:color="auto"/>
              <w:right w:val="nil"/>
            </w:tcBorders>
            <w:shd w:val="clear" w:color="auto" w:fill="auto"/>
            <w:hideMark/>
          </w:tcPr>
          <w:p w:rsidR="00941921" w:rsidRPr="00941921" w:rsidRDefault="00941921" w:rsidP="003D3033">
            <w:pPr>
              <w:jc w:val="center"/>
              <w:rPr>
                <w:rFonts w:ascii="Arial Narrow" w:hAnsi="Arial Narrow" w:cs="Arial"/>
                <w:bCs/>
                <w:sz w:val="18"/>
                <w:szCs w:val="18"/>
              </w:rPr>
            </w:pPr>
            <w:r w:rsidRPr="00941921">
              <w:rPr>
                <w:rFonts w:ascii="Arial Narrow" w:hAnsi="Arial Narrow" w:cs="Arial"/>
                <w:bCs/>
                <w:sz w:val="18"/>
                <w:szCs w:val="18"/>
              </w:rPr>
              <w:t>20</w:t>
            </w:r>
          </w:p>
        </w:tc>
        <w:tc>
          <w:tcPr>
            <w:tcW w:w="471" w:type="pct"/>
            <w:tcBorders>
              <w:top w:val="nil"/>
              <w:left w:val="single" w:sz="4" w:space="0" w:color="auto"/>
              <w:bottom w:val="single" w:sz="4" w:space="0" w:color="auto"/>
              <w:right w:val="nil"/>
            </w:tcBorders>
            <w:shd w:val="clear" w:color="auto" w:fill="auto"/>
            <w:hideMark/>
          </w:tcPr>
          <w:p w:rsidR="00941921" w:rsidRPr="00941921" w:rsidRDefault="00941921" w:rsidP="003D3033">
            <w:pPr>
              <w:jc w:val="center"/>
              <w:rPr>
                <w:rFonts w:ascii="Arial Narrow" w:hAnsi="Arial Narrow" w:cs="Arial"/>
                <w:bCs/>
                <w:sz w:val="18"/>
                <w:szCs w:val="18"/>
              </w:rPr>
            </w:pPr>
            <w:r w:rsidRPr="00941921">
              <w:rPr>
                <w:rFonts w:ascii="Arial Narrow" w:hAnsi="Arial Narrow" w:cs="Arial"/>
                <w:bCs/>
                <w:sz w:val="18"/>
                <w:szCs w:val="18"/>
              </w:rPr>
              <w:t>rapport du projet, enquêtes, observations directes</w:t>
            </w:r>
          </w:p>
        </w:tc>
        <w:tc>
          <w:tcPr>
            <w:tcW w:w="236" w:type="pct"/>
            <w:tcBorders>
              <w:top w:val="nil"/>
              <w:left w:val="single" w:sz="4" w:space="0" w:color="auto"/>
              <w:bottom w:val="single" w:sz="4" w:space="0" w:color="auto"/>
              <w:right w:val="nil"/>
            </w:tcBorders>
            <w:shd w:val="clear" w:color="auto" w:fill="auto"/>
            <w:noWrap/>
            <w:hideMark/>
          </w:tcPr>
          <w:p w:rsidR="00941921" w:rsidRPr="00941921" w:rsidRDefault="00941921" w:rsidP="003D3033">
            <w:pPr>
              <w:jc w:val="center"/>
              <w:rPr>
                <w:rFonts w:ascii="Arial Narrow" w:hAnsi="Arial Narrow" w:cs="Arial"/>
                <w:bCs/>
                <w:sz w:val="18"/>
                <w:szCs w:val="18"/>
              </w:rPr>
            </w:pPr>
            <w:r w:rsidRPr="00941921">
              <w:rPr>
                <w:rFonts w:ascii="Arial Narrow" w:hAnsi="Arial Narrow" w:cs="Arial"/>
                <w:bCs/>
                <w:sz w:val="18"/>
                <w:szCs w:val="18"/>
              </w:rPr>
              <w:t>ND</w:t>
            </w:r>
          </w:p>
        </w:tc>
        <w:tc>
          <w:tcPr>
            <w:tcW w:w="236" w:type="pct"/>
            <w:tcBorders>
              <w:top w:val="nil"/>
              <w:left w:val="single" w:sz="4" w:space="0" w:color="auto"/>
              <w:bottom w:val="single" w:sz="4" w:space="0" w:color="auto"/>
              <w:right w:val="nil"/>
            </w:tcBorders>
            <w:shd w:val="clear" w:color="auto" w:fill="auto"/>
            <w:noWrap/>
            <w:hideMark/>
          </w:tcPr>
          <w:p w:rsidR="00941921" w:rsidRPr="00941921" w:rsidRDefault="00941921" w:rsidP="003D3033">
            <w:pPr>
              <w:jc w:val="center"/>
              <w:rPr>
                <w:rFonts w:ascii="Arial Narrow" w:hAnsi="Arial Narrow" w:cs="Arial"/>
                <w:bCs/>
                <w:sz w:val="18"/>
                <w:szCs w:val="18"/>
              </w:rPr>
            </w:pPr>
          </w:p>
        </w:tc>
        <w:tc>
          <w:tcPr>
            <w:tcW w:w="236" w:type="pct"/>
            <w:tcBorders>
              <w:top w:val="nil"/>
              <w:left w:val="single" w:sz="4" w:space="0" w:color="auto"/>
              <w:bottom w:val="single" w:sz="4" w:space="0" w:color="auto"/>
              <w:right w:val="nil"/>
            </w:tcBorders>
            <w:shd w:val="clear" w:color="auto" w:fill="auto"/>
            <w:noWrap/>
            <w:hideMark/>
          </w:tcPr>
          <w:p w:rsidR="00941921" w:rsidRPr="00941921" w:rsidRDefault="00941921" w:rsidP="003D3033">
            <w:pPr>
              <w:jc w:val="center"/>
              <w:rPr>
                <w:rFonts w:ascii="Arial Narrow" w:hAnsi="Arial Narrow" w:cs="Arial"/>
                <w:bCs/>
                <w:sz w:val="18"/>
                <w:szCs w:val="18"/>
              </w:rPr>
            </w:pPr>
          </w:p>
        </w:tc>
        <w:tc>
          <w:tcPr>
            <w:tcW w:w="236" w:type="pct"/>
            <w:tcBorders>
              <w:top w:val="nil"/>
              <w:left w:val="single" w:sz="4" w:space="0" w:color="auto"/>
              <w:bottom w:val="single" w:sz="4" w:space="0" w:color="auto"/>
              <w:right w:val="nil"/>
            </w:tcBorders>
            <w:shd w:val="clear" w:color="auto" w:fill="auto"/>
            <w:noWrap/>
            <w:hideMark/>
          </w:tcPr>
          <w:p w:rsidR="00941921" w:rsidRPr="00941921" w:rsidRDefault="00941921" w:rsidP="003D3033">
            <w:pPr>
              <w:jc w:val="center"/>
              <w:rPr>
                <w:rFonts w:ascii="Arial Narrow" w:hAnsi="Arial Narrow" w:cs="Arial"/>
                <w:bCs/>
                <w:sz w:val="18"/>
                <w:szCs w:val="18"/>
              </w:rPr>
            </w:pPr>
          </w:p>
        </w:tc>
        <w:tc>
          <w:tcPr>
            <w:tcW w:w="235" w:type="pct"/>
            <w:tcBorders>
              <w:top w:val="nil"/>
              <w:left w:val="single" w:sz="4" w:space="0" w:color="auto"/>
              <w:bottom w:val="single" w:sz="4" w:space="0" w:color="auto"/>
              <w:right w:val="nil"/>
            </w:tcBorders>
            <w:shd w:val="clear" w:color="auto" w:fill="auto"/>
            <w:noWrap/>
            <w:hideMark/>
          </w:tcPr>
          <w:p w:rsidR="00941921" w:rsidRPr="00941921" w:rsidRDefault="00941921" w:rsidP="003D3033">
            <w:pPr>
              <w:jc w:val="center"/>
              <w:rPr>
                <w:rFonts w:ascii="Arial Narrow" w:hAnsi="Arial Narrow" w:cs="Arial"/>
                <w:bCs/>
                <w:sz w:val="18"/>
                <w:szCs w:val="18"/>
              </w:rPr>
            </w:pPr>
          </w:p>
        </w:tc>
        <w:tc>
          <w:tcPr>
            <w:tcW w:w="634" w:type="pct"/>
            <w:tcBorders>
              <w:top w:val="nil"/>
              <w:left w:val="single" w:sz="4" w:space="0" w:color="auto"/>
              <w:bottom w:val="single" w:sz="4" w:space="0" w:color="auto"/>
              <w:right w:val="single" w:sz="4" w:space="0" w:color="auto"/>
            </w:tcBorders>
            <w:shd w:val="clear" w:color="auto" w:fill="auto"/>
            <w:hideMark/>
          </w:tcPr>
          <w:p w:rsidR="00941921" w:rsidRPr="00941921" w:rsidRDefault="00941921" w:rsidP="003D3033">
            <w:pPr>
              <w:jc w:val="center"/>
              <w:rPr>
                <w:rFonts w:ascii="Arial Narrow" w:hAnsi="Arial Narrow" w:cs="Arial"/>
                <w:bCs/>
                <w:sz w:val="18"/>
                <w:szCs w:val="18"/>
              </w:rPr>
            </w:pPr>
            <w:r w:rsidRPr="00941921">
              <w:rPr>
                <w:rFonts w:ascii="Arial Narrow" w:hAnsi="Arial Narrow" w:cs="Arial"/>
                <w:bCs/>
                <w:sz w:val="18"/>
                <w:szCs w:val="18"/>
              </w:rPr>
              <w:t>Non évalué au 31 décembre 2017, cette évaluation est programmée pour l'année 2018</w:t>
            </w:r>
          </w:p>
        </w:tc>
      </w:tr>
      <w:tr w:rsidR="00AA3112" w:rsidRPr="00941921" w:rsidTr="004514A9">
        <w:trPr>
          <w:trHeight w:val="56"/>
        </w:trPr>
        <w:tc>
          <w:tcPr>
            <w:tcW w:w="449" w:type="pct"/>
            <w:vMerge/>
            <w:tcBorders>
              <w:top w:val="nil"/>
              <w:left w:val="single" w:sz="4" w:space="0" w:color="auto"/>
              <w:bottom w:val="single" w:sz="4" w:space="0" w:color="000000"/>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614" w:type="pct"/>
            <w:tcBorders>
              <w:top w:val="nil"/>
              <w:left w:val="nil"/>
              <w:bottom w:val="single" w:sz="4" w:space="0" w:color="auto"/>
              <w:right w:val="single" w:sz="4" w:space="0" w:color="auto"/>
            </w:tcBorders>
            <w:shd w:val="clear" w:color="auto" w:fill="auto"/>
            <w:hideMark/>
          </w:tcPr>
          <w:p w:rsidR="00941921" w:rsidRPr="00941921" w:rsidRDefault="00941921" w:rsidP="003D3033">
            <w:pPr>
              <w:jc w:val="center"/>
              <w:rPr>
                <w:rFonts w:ascii="Arial Narrow" w:hAnsi="Arial Narrow" w:cs="Arial"/>
                <w:bCs/>
                <w:sz w:val="18"/>
                <w:szCs w:val="18"/>
              </w:rPr>
            </w:pPr>
            <w:r w:rsidRPr="00941921">
              <w:rPr>
                <w:rFonts w:ascii="Arial Narrow" w:hAnsi="Arial Narrow" w:cs="Arial"/>
                <w:bCs/>
                <w:sz w:val="18"/>
                <w:szCs w:val="18"/>
              </w:rPr>
              <w:t>superfi</w:t>
            </w:r>
            <w:r w:rsidR="003D3033">
              <w:rPr>
                <w:rFonts w:ascii="Arial Narrow" w:hAnsi="Arial Narrow" w:cs="Arial"/>
                <w:bCs/>
                <w:sz w:val="18"/>
                <w:szCs w:val="18"/>
              </w:rPr>
              <w:t>ci</w:t>
            </w:r>
            <w:r w:rsidRPr="00941921">
              <w:rPr>
                <w:rFonts w:ascii="Arial Narrow" w:hAnsi="Arial Narrow" w:cs="Arial"/>
                <w:bCs/>
                <w:sz w:val="18"/>
                <w:szCs w:val="18"/>
              </w:rPr>
              <w:t>e de terres irriguées</w:t>
            </w:r>
          </w:p>
        </w:tc>
        <w:tc>
          <w:tcPr>
            <w:tcW w:w="471" w:type="pct"/>
            <w:tcBorders>
              <w:top w:val="nil"/>
              <w:left w:val="nil"/>
              <w:bottom w:val="single" w:sz="4" w:space="0" w:color="auto"/>
              <w:right w:val="single" w:sz="4" w:space="0" w:color="auto"/>
            </w:tcBorders>
            <w:shd w:val="clear" w:color="auto" w:fill="auto"/>
            <w:hideMark/>
          </w:tcPr>
          <w:p w:rsidR="00941921" w:rsidRPr="00941921" w:rsidRDefault="00941921" w:rsidP="003D3033">
            <w:pPr>
              <w:jc w:val="center"/>
              <w:rPr>
                <w:rFonts w:ascii="Arial Narrow" w:hAnsi="Arial Narrow" w:cs="Arial"/>
                <w:bCs/>
                <w:sz w:val="18"/>
                <w:szCs w:val="18"/>
              </w:rPr>
            </w:pPr>
            <w:r w:rsidRPr="00941921">
              <w:rPr>
                <w:rFonts w:ascii="Arial Narrow" w:hAnsi="Arial Narrow" w:cs="Arial"/>
                <w:bCs/>
                <w:sz w:val="18"/>
                <w:szCs w:val="18"/>
              </w:rPr>
              <w:t>ha</w:t>
            </w:r>
          </w:p>
        </w:tc>
        <w:tc>
          <w:tcPr>
            <w:tcW w:w="237" w:type="pct"/>
            <w:tcBorders>
              <w:top w:val="nil"/>
              <w:left w:val="nil"/>
              <w:bottom w:val="single" w:sz="4" w:space="0" w:color="auto"/>
              <w:right w:val="single" w:sz="4" w:space="0" w:color="auto"/>
            </w:tcBorders>
            <w:shd w:val="clear" w:color="auto" w:fill="auto"/>
            <w:hideMark/>
          </w:tcPr>
          <w:p w:rsidR="00941921" w:rsidRPr="00941921" w:rsidRDefault="00941921" w:rsidP="003D3033">
            <w:pPr>
              <w:jc w:val="center"/>
              <w:rPr>
                <w:rFonts w:ascii="Arial Narrow" w:hAnsi="Arial Narrow" w:cs="Arial"/>
                <w:bCs/>
                <w:sz w:val="18"/>
                <w:szCs w:val="18"/>
              </w:rPr>
            </w:pPr>
            <w:r w:rsidRPr="00941921">
              <w:rPr>
                <w:rFonts w:ascii="Arial Narrow" w:hAnsi="Arial Narrow" w:cs="Arial"/>
                <w:bCs/>
                <w:sz w:val="18"/>
                <w:szCs w:val="18"/>
              </w:rPr>
              <w:t>2103</w:t>
            </w:r>
          </w:p>
        </w:tc>
        <w:tc>
          <w:tcPr>
            <w:tcW w:w="282" w:type="pct"/>
            <w:tcBorders>
              <w:top w:val="nil"/>
              <w:left w:val="nil"/>
              <w:bottom w:val="single" w:sz="4" w:space="0" w:color="auto"/>
              <w:right w:val="single" w:sz="4" w:space="0" w:color="auto"/>
            </w:tcBorders>
            <w:shd w:val="clear" w:color="auto" w:fill="auto"/>
            <w:hideMark/>
          </w:tcPr>
          <w:p w:rsidR="00941921" w:rsidRPr="00941921" w:rsidRDefault="00941921" w:rsidP="003D3033">
            <w:pPr>
              <w:jc w:val="center"/>
              <w:rPr>
                <w:rFonts w:ascii="Arial Narrow" w:hAnsi="Arial Narrow" w:cs="Arial"/>
                <w:bCs/>
                <w:sz w:val="18"/>
                <w:szCs w:val="18"/>
              </w:rPr>
            </w:pPr>
            <w:r w:rsidRPr="00941921">
              <w:rPr>
                <w:rFonts w:ascii="Arial Narrow" w:hAnsi="Arial Narrow" w:cs="Arial"/>
                <w:bCs/>
                <w:sz w:val="18"/>
                <w:szCs w:val="18"/>
              </w:rPr>
              <w:t>ND</w:t>
            </w:r>
          </w:p>
        </w:tc>
        <w:tc>
          <w:tcPr>
            <w:tcW w:w="236" w:type="pct"/>
            <w:tcBorders>
              <w:top w:val="nil"/>
              <w:left w:val="nil"/>
              <w:bottom w:val="single" w:sz="4" w:space="0" w:color="auto"/>
              <w:right w:val="nil"/>
            </w:tcBorders>
            <w:shd w:val="clear" w:color="auto" w:fill="auto"/>
            <w:hideMark/>
          </w:tcPr>
          <w:p w:rsidR="00941921" w:rsidRPr="00941921" w:rsidRDefault="00941921" w:rsidP="003D3033">
            <w:pPr>
              <w:jc w:val="center"/>
              <w:rPr>
                <w:rFonts w:ascii="Arial Narrow" w:hAnsi="Arial Narrow" w:cs="Arial"/>
                <w:bCs/>
                <w:sz w:val="18"/>
                <w:szCs w:val="18"/>
              </w:rPr>
            </w:pPr>
            <w:r w:rsidRPr="00941921">
              <w:rPr>
                <w:rFonts w:ascii="Arial Narrow" w:hAnsi="Arial Narrow" w:cs="Arial"/>
                <w:bCs/>
                <w:sz w:val="18"/>
                <w:szCs w:val="18"/>
              </w:rPr>
              <w:t>160</w:t>
            </w:r>
          </w:p>
        </w:tc>
        <w:tc>
          <w:tcPr>
            <w:tcW w:w="471" w:type="pct"/>
            <w:tcBorders>
              <w:top w:val="nil"/>
              <w:left w:val="single" w:sz="4" w:space="0" w:color="auto"/>
              <w:bottom w:val="single" w:sz="4" w:space="0" w:color="auto"/>
              <w:right w:val="nil"/>
            </w:tcBorders>
            <w:shd w:val="clear" w:color="auto" w:fill="auto"/>
            <w:hideMark/>
          </w:tcPr>
          <w:p w:rsidR="00941921" w:rsidRPr="00941921" w:rsidRDefault="00941921" w:rsidP="003D3033">
            <w:pPr>
              <w:jc w:val="center"/>
              <w:rPr>
                <w:rFonts w:ascii="Arial Narrow" w:hAnsi="Arial Narrow" w:cs="Arial"/>
                <w:bCs/>
                <w:sz w:val="18"/>
                <w:szCs w:val="18"/>
              </w:rPr>
            </w:pPr>
            <w:r w:rsidRPr="00941921">
              <w:rPr>
                <w:rFonts w:ascii="Arial Narrow" w:hAnsi="Arial Narrow" w:cs="Arial"/>
                <w:bCs/>
                <w:sz w:val="18"/>
                <w:szCs w:val="18"/>
              </w:rPr>
              <w:t xml:space="preserve">rapport du projet, enquêtes, observations </w:t>
            </w:r>
            <w:r w:rsidRPr="00941921">
              <w:rPr>
                <w:rFonts w:ascii="Arial Narrow" w:hAnsi="Arial Narrow" w:cs="Arial"/>
                <w:bCs/>
                <w:sz w:val="18"/>
                <w:szCs w:val="18"/>
              </w:rPr>
              <w:lastRenderedPageBreak/>
              <w:t>directes</w:t>
            </w:r>
          </w:p>
        </w:tc>
        <w:tc>
          <w:tcPr>
            <w:tcW w:w="236" w:type="pct"/>
            <w:tcBorders>
              <w:top w:val="nil"/>
              <w:left w:val="single" w:sz="4" w:space="0" w:color="auto"/>
              <w:bottom w:val="single" w:sz="4" w:space="0" w:color="auto"/>
              <w:right w:val="nil"/>
            </w:tcBorders>
            <w:shd w:val="clear" w:color="auto" w:fill="auto"/>
            <w:noWrap/>
            <w:hideMark/>
          </w:tcPr>
          <w:p w:rsidR="00941921" w:rsidRPr="00941921" w:rsidRDefault="00941921" w:rsidP="003D3033">
            <w:pPr>
              <w:jc w:val="center"/>
              <w:rPr>
                <w:rFonts w:ascii="Arial Narrow" w:hAnsi="Arial Narrow" w:cs="Arial"/>
                <w:bCs/>
                <w:sz w:val="18"/>
                <w:szCs w:val="18"/>
              </w:rPr>
            </w:pPr>
            <w:r w:rsidRPr="00941921">
              <w:rPr>
                <w:rFonts w:ascii="Arial Narrow" w:hAnsi="Arial Narrow" w:cs="Arial"/>
                <w:bCs/>
                <w:sz w:val="18"/>
                <w:szCs w:val="18"/>
              </w:rPr>
              <w:lastRenderedPageBreak/>
              <w:t>ND</w:t>
            </w:r>
          </w:p>
        </w:tc>
        <w:tc>
          <w:tcPr>
            <w:tcW w:w="236" w:type="pct"/>
            <w:tcBorders>
              <w:top w:val="nil"/>
              <w:left w:val="single" w:sz="4" w:space="0" w:color="auto"/>
              <w:bottom w:val="single" w:sz="4" w:space="0" w:color="auto"/>
              <w:right w:val="nil"/>
            </w:tcBorders>
            <w:shd w:val="clear" w:color="auto" w:fill="auto"/>
            <w:noWrap/>
            <w:hideMark/>
          </w:tcPr>
          <w:p w:rsidR="00941921" w:rsidRPr="00941921" w:rsidRDefault="00941921" w:rsidP="003D3033">
            <w:pPr>
              <w:jc w:val="center"/>
              <w:rPr>
                <w:rFonts w:ascii="Arial Narrow" w:hAnsi="Arial Narrow" w:cs="Arial"/>
                <w:bCs/>
                <w:sz w:val="18"/>
                <w:szCs w:val="18"/>
              </w:rPr>
            </w:pPr>
          </w:p>
        </w:tc>
        <w:tc>
          <w:tcPr>
            <w:tcW w:w="236" w:type="pct"/>
            <w:tcBorders>
              <w:top w:val="nil"/>
              <w:left w:val="single" w:sz="4" w:space="0" w:color="auto"/>
              <w:bottom w:val="single" w:sz="4" w:space="0" w:color="auto"/>
              <w:right w:val="nil"/>
            </w:tcBorders>
            <w:shd w:val="clear" w:color="auto" w:fill="auto"/>
            <w:noWrap/>
            <w:hideMark/>
          </w:tcPr>
          <w:p w:rsidR="00941921" w:rsidRPr="00941921" w:rsidRDefault="00941921" w:rsidP="003D3033">
            <w:pPr>
              <w:jc w:val="center"/>
              <w:rPr>
                <w:rFonts w:ascii="Arial Narrow" w:hAnsi="Arial Narrow" w:cs="Arial"/>
                <w:bCs/>
                <w:sz w:val="18"/>
                <w:szCs w:val="18"/>
              </w:rPr>
            </w:pPr>
          </w:p>
        </w:tc>
        <w:tc>
          <w:tcPr>
            <w:tcW w:w="236" w:type="pct"/>
            <w:tcBorders>
              <w:top w:val="nil"/>
              <w:left w:val="single" w:sz="4" w:space="0" w:color="auto"/>
              <w:bottom w:val="single" w:sz="4" w:space="0" w:color="auto"/>
              <w:right w:val="nil"/>
            </w:tcBorders>
            <w:shd w:val="clear" w:color="auto" w:fill="auto"/>
            <w:noWrap/>
            <w:hideMark/>
          </w:tcPr>
          <w:p w:rsidR="00941921" w:rsidRPr="00941921" w:rsidRDefault="00941921" w:rsidP="003D3033">
            <w:pPr>
              <w:jc w:val="center"/>
              <w:rPr>
                <w:rFonts w:ascii="Arial Narrow" w:hAnsi="Arial Narrow" w:cs="Arial"/>
                <w:bCs/>
                <w:sz w:val="18"/>
                <w:szCs w:val="18"/>
              </w:rPr>
            </w:pPr>
          </w:p>
        </w:tc>
        <w:tc>
          <w:tcPr>
            <w:tcW w:w="235" w:type="pct"/>
            <w:tcBorders>
              <w:top w:val="nil"/>
              <w:left w:val="single" w:sz="4" w:space="0" w:color="auto"/>
              <w:bottom w:val="single" w:sz="4" w:space="0" w:color="auto"/>
              <w:right w:val="nil"/>
            </w:tcBorders>
            <w:shd w:val="clear" w:color="auto" w:fill="auto"/>
            <w:noWrap/>
            <w:hideMark/>
          </w:tcPr>
          <w:p w:rsidR="00941921" w:rsidRPr="00941921" w:rsidRDefault="00941921" w:rsidP="003D3033">
            <w:pPr>
              <w:jc w:val="center"/>
              <w:rPr>
                <w:rFonts w:ascii="Arial Narrow" w:hAnsi="Arial Narrow" w:cs="Arial"/>
                <w:bCs/>
                <w:sz w:val="18"/>
                <w:szCs w:val="18"/>
              </w:rPr>
            </w:pPr>
          </w:p>
        </w:tc>
        <w:tc>
          <w:tcPr>
            <w:tcW w:w="634" w:type="pct"/>
            <w:tcBorders>
              <w:top w:val="nil"/>
              <w:left w:val="single" w:sz="4" w:space="0" w:color="auto"/>
              <w:bottom w:val="single" w:sz="4" w:space="0" w:color="auto"/>
              <w:right w:val="single" w:sz="4" w:space="0" w:color="auto"/>
            </w:tcBorders>
            <w:shd w:val="clear" w:color="auto" w:fill="auto"/>
            <w:hideMark/>
          </w:tcPr>
          <w:p w:rsidR="00941921" w:rsidRPr="00941921" w:rsidRDefault="00941921" w:rsidP="003D3033">
            <w:pPr>
              <w:jc w:val="center"/>
              <w:rPr>
                <w:rFonts w:ascii="Arial Narrow" w:hAnsi="Arial Narrow" w:cs="Arial"/>
                <w:bCs/>
                <w:sz w:val="18"/>
                <w:szCs w:val="18"/>
              </w:rPr>
            </w:pPr>
            <w:r w:rsidRPr="00941921">
              <w:rPr>
                <w:rFonts w:ascii="Arial Narrow" w:hAnsi="Arial Narrow" w:cs="Arial"/>
                <w:bCs/>
                <w:sz w:val="18"/>
                <w:szCs w:val="18"/>
              </w:rPr>
              <w:t xml:space="preserve">Non évalué au 31 décembre 2017, cette évaluation est </w:t>
            </w:r>
            <w:r w:rsidRPr="00941921">
              <w:rPr>
                <w:rFonts w:ascii="Arial Narrow" w:hAnsi="Arial Narrow" w:cs="Arial"/>
                <w:bCs/>
                <w:sz w:val="18"/>
                <w:szCs w:val="18"/>
              </w:rPr>
              <w:lastRenderedPageBreak/>
              <w:t>programmée pour l'année 2018</w:t>
            </w:r>
          </w:p>
        </w:tc>
      </w:tr>
      <w:tr w:rsidR="00AA3112" w:rsidRPr="00941921" w:rsidTr="004514A9">
        <w:trPr>
          <w:trHeight w:val="886"/>
        </w:trPr>
        <w:tc>
          <w:tcPr>
            <w:tcW w:w="449" w:type="pct"/>
            <w:vMerge/>
            <w:tcBorders>
              <w:top w:val="nil"/>
              <w:left w:val="single" w:sz="4" w:space="0" w:color="auto"/>
              <w:bottom w:val="single" w:sz="4" w:space="0" w:color="000000"/>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614" w:type="pct"/>
            <w:tcBorders>
              <w:top w:val="nil"/>
              <w:left w:val="nil"/>
              <w:bottom w:val="single" w:sz="4" w:space="0" w:color="auto"/>
              <w:right w:val="single" w:sz="4" w:space="0" w:color="auto"/>
            </w:tcBorders>
            <w:shd w:val="clear" w:color="auto" w:fill="auto"/>
            <w:hideMark/>
          </w:tcPr>
          <w:p w:rsidR="00941921" w:rsidRPr="00941921" w:rsidRDefault="00941921" w:rsidP="003D3033">
            <w:pPr>
              <w:jc w:val="center"/>
              <w:rPr>
                <w:rFonts w:ascii="Arial Narrow" w:hAnsi="Arial Narrow" w:cs="Arial"/>
                <w:bCs/>
                <w:sz w:val="18"/>
                <w:szCs w:val="18"/>
              </w:rPr>
            </w:pPr>
            <w:r w:rsidRPr="00941921">
              <w:rPr>
                <w:rFonts w:ascii="Arial Narrow" w:hAnsi="Arial Narrow" w:cs="Arial"/>
                <w:bCs/>
                <w:sz w:val="18"/>
                <w:szCs w:val="18"/>
              </w:rPr>
              <w:t>superficie de terres érodées sous GDT</w:t>
            </w:r>
          </w:p>
        </w:tc>
        <w:tc>
          <w:tcPr>
            <w:tcW w:w="471" w:type="pct"/>
            <w:tcBorders>
              <w:top w:val="nil"/>
              <w:left w:val="nil"/>
              <w:bottom w:val="single" w:sz="4" w:space="0" w:color="auto"/>
              <w:right w:val="single" w:sz="4" w:space="0" w:color="auto"/>
            </w:tcBorders>
            <w:shd w:val="clear" w:color="auto" w:fill="auto"/>
            <w:hideMark/>
          </w:tcPr>
          <w:p w:rsidR="00941921" w:rsidRPr="00941921" w:rsidRDefault="00941921" w:rsidP="003D3033">
            <w:pPr>
              <w:jc w:val="center"/>
              <w:rPr>
                <w:rFonts w:ascii="Arial Narrow" w:hAnsi="Arial Narrow" w:cs="Arial"/>
                <w:bCs/>
                <w:sz w:val="18"/>
                <w:szCs w:val="18"/>
              </w:rPr>
            </w:pPr>
            <w:r w:rsidRPr="00941921">
              <w:rPr>
                <w:rFonts w:ascii="Arial Narrow" w:hAnsi="Arial Narrow" w:cs="Arial"/>
                <w:bCs/>
                <w:sz w:val="18"/>
                <w:szCs w:val="18"/>
              </w:rPr>
              <w:t>ha</w:t>
            </w:r>
          </w:p>
        </w:tc>
        <w:tc>
          <w:tcPr>
            <w:tcW w:w="237" w:type="pct"/>
            <w:tcBorders>
              <w:top w:val="nil"/>
              <w:left w:val="nil"/>
              <w:bottom w:val="single" w:sz="4" w:space="0" w:color="auto"/>
              <w:right w:val="single" w:sz="4" w:space="0" w:color="auto"/>
            </w:tcBorders>
            <w:shd w:val="clear" w:color="auto" w:fill="auto"/>
            <w:hideMark/>
          </w:tcPr>
          <w:p w:rsidR="00941921" w:rsidRPr="00941921" w:rsidRDefault="00941921" w:rsidP="003D3033">
            <w:pPr>
              <w:jc w:val="center"/>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nil"/>
              <w:left w:val="nil"/>
              <w:bottom w:val="single" w:sz="4" w:space="0" w:color="auto"/>
              <w:right w:val="single" w:sz="4" w:space="0" w:color="auto"/>
            </w:tcBorders>
            <w:shd w:val="clear" w:color="auto" w:fill="auto"/>
            <w:hideMark/>
          </w:tcPr>
          <w:p w:rsidR="00941921" w:rsidRPr="00941921" w:rsidRDefault="00941921" w:rsidP="003D3033">
            <w:pPr>
              <w:jc w:val="center"/>
              <w:rPr>
                <w:rFonts w:ascii="Arial Narrow" w:hAnsi="Arial Narrow" w:cs="Arial"/>
                <w:bCs/>
                <w:sz w:val="18"/>
                <w:szCs w:val="18"/>
              </w:rPr>
            </w:pPr>
            <w:r w:rsidRPr="00941921">
              <w:rPr>
                <w:rFonts w:ascii="Arial Narrow" w:hAnsi="Arial Narrow" w:cs="Arial"/>
                <w:bCs/>
                <w:sz w:val="18"/>
                <w:szCs w:val="18"/>
              </w:rPr>
              <w:t>ND</w:t>
            </w:r>
          </w:p>
        </w:tc>
        <w:tc>
          <w:tcPr>
            <w:tcW w:w="236" w:type="pct"/>
            <w:tcBorders>
              <w:top w:val="nil"/>
              <w:left w:val="nil"/>
              <w:bottom w:val="single" w:sz="4" w:space="0" w:color="auto"/>
              <w:right w:val="nil"/>
            </w:tcBorders>
            <w:shd w:val="clear" w:color="auto" w:fill="auto"/>
            <w:hideMark/>
          </w:tcPr>
          <w:p w:rsidR="00941921" w:rsidRPr="00941921" w:rsidRDefault="00941921" w:rsidP="003D3033">
            <w:pPr>
              <w:jc w:val="center"/>
              <w:rPr>
                <w:rFonts w:ascii="Arial Narrow" w:hAnsi="Arial Narrow" w:cs="Arial"/>
                <w:bCs/>
                <w:sz w:val="18"/>
                <w:szCs w:val="18"/>
              </w:rPr>
            </w:pPr>
            <w:r w:rsidRPr="00941921">
              <w:rPr>
                <w:rFonts w:ascii="Arial Narrow" w:hAnsi="Arial Narrow" w:cs="Arial"/>
                <w:bCs/>
                <w:sz w:val="18"/>
                <w:szCs w:val="18"/>
              </w:rPr>
              <w:t>375</w:t>
            </w:r>
          </w:p>
        </w:tc>
        <w:tc>
          <w:tcPr>
            <w:tcW w:w="471" w:type="pct"/>
            <w:tcBorders>
              <w:top w:val="nil"/>
              <w:left w:val="single" w:sz="4" w:space="0" w:color="auto"/>
              <w:bottom w:val="single" w:sz="4" w:space="0" w:color="auto"/>
              <w:right w:val="nil"/>
            </w:tcBorders>
            <w:shd w:val="clear" w:color="auto" w:fill="auto"/>
            <w:hideMark/>
          </w:tcPr>
          <w:p w:rsidR="00941921" w:rsidRPr="00941921" w:rsidRDefault="00941921" w:rsidP="003D3033">
            <w:pPr>
              <w:jc w:val="center"/>
              <w:rPr>
                <w:rFonts w:ascii="Arial Narrow" w:hAnsi="Arial Narrow" w:cs="Arial"/>
                <w:bCs/>
                <w:sz w:val="18"/>
                <w:szCs w:val="18"/>
              </w:rPr>
            </w:pPr>
            <w:r w:rsidRPr="00941921">
              <w:rPr>
                <w:rFonts w:ascii="Arial Narrow" w:hAnsi="Arial Narrow" w:cs="Arial"/>
                <w:bCs/>
                <w:sz w:val="18"/>
                <w:szCs w:val="18"/>
              </w:rPr>
              <w:t>rapport du projet, enquêtes, observations directes</w:t>
            </w:r>
          </w:p>
        </w:tc>
        <w:tc>
          <w:tcPr>
            <w:tcW w:w="236" w:type="pct"/>
            <w:tcBorders>
              <w:top w:val="nil"/>
              <w:left w:val="single" w:sz="4" w:space="0" w:color="auto"/>
              <w:bottom w:val="single" w:sz="4" w:space="0" w:color="auto"/>
              <w:right w:val="nil"/>
            </w:tcBorders>
            <w:shd w:val="clear" w:color="auto" w:fill="auto"/>
            <w:noWrap/>
            <w:hideMark/>
          </w:tcPr>
          <w:p w:rsidR="00941921" w:rsidRPr="00941921" w:rsidRDefault="00941921" w:rsidP="003D3033">
            <w:pPr>
              <w:jc w:val="center"/>
              <w:rPr>
                <w:rFonts w:ascii="Arial Narrow" w:hAnsi="Arial Narrow" w:cs="Arial"/>
                <w:bCs/>
                <w:sz w:val="18"/>
                <w:szCs w:val="18"/>
              </w:rPr>
            </w:pPr>
            <w:r w:rsidRPr="00941921">
              <w:rPr>
                <w:rFonts w:ascii="Arial Narrow" w:hAnsi="Arial Narrow" w:cs="Arial"/>
                <w:bCs/>
                <w:sz w:val="18"/>
                <w:szCs w:val="18"/>
              </w:rPr>
              <w:t>ND</w:t>
            </w:r>
          </w:p>
        </w:tc>
        <w:tc>
          <w:tcPr>
            <w:tcW w:w="236" w:type="pct"/>
            <w:tcBorders>
              <w:top w:val="nil"/>
              <w:left w:val="single" w:sz="4" w:space="0" w:color="auto"/>
              <w:bottom w:val="single" w:sz="4" w:space="0" w:color="auto"/>
              <w:right w:val="nil"/>
            </w:tcBorders>
            <w:shd w:val="clear" w:color="auto" w:fill="auto"/>
            <w:noWrap/>
            <w:hideMark/>
          </w:tcPr>
          <w:p w:rsidR="00941921" w:rsidRPr="00941921" w:rsidRDefault="00941921" w:rsidP="003D3033">
            <w:pPr>
              <w:jc w:val="center"/>
              <w:rPr>
                <w:rFonts w:ascii="Arial Narrow" w:hAnsi="Arial Narrow" w:cs="Arial"/>
                <w:bCs/>
                <w:sz w:val="18"/>
                <w:szCs w:val="18"/>
              </w:rPr>
            </w:pPr>
          </w:p>
        </w:tc>
        <w:tc>
          <w:tcPr>
            <w:tcW w:w="236" w:type="pct"/>
            <w:tcBorders>
              <w:top w:val="nil"/>
              <w:left w:val="single" w:sz="4" w:space="0" w:color="auto"/>
              <w:bottom w:val="single" w:sz="4" w:space="0" w:color="auto"/>
              <w:right w:val="nil"/>
            </w:tcBorders>
            <w:shd w:val="clear" w:color="auto" w:fill="auto"/>
            <w:noWrap/>
            <w:hideMark/>
          </w:tcPr>
          <w:p w:rsidR="00941921" w:rsidRPr="00941921" w:rsidRDefault="00941921" w:rsidP="003D3033">
            <w:pPr>
              <w:jc w:val="center"/>
              <w:rPr>
                <w:rFonts w:ascii="Arial Narrow" w:hAnsi="Arial Narrow" w:cs="Arial"/>
                <w:bCs/>
                <w:sz w:val="18"/>
                <w:szCs w:val="18"/>
              </w:rPr>
            </w:pPr>
          </w:p>
        </w:tc>
        <w:tc>
          <w:tcPr>
            <w:tcW w:w="236" w:type="pct"/>
            <w:tcBorders>
              <w:top w:val="nil"/>
              <w:left w:val="single" w:sz="4" w:space="0" w:color="auto"/>
              <w:bottom w:val="single" w:sz="4" w:space="0" w:color="auto"/>
              <w:right w:val="nil"/>
            </w:tcBorders>
            <w:shd w:val="clear" w:color="auto" w:fill="auto"/>
            <w:noWrap/>
            <w:hideMark/>
          </w:tcPr>
          <w:p w:rsidR="00941921" w:rsidRPr="00941921" w:rsidRDefault="00941921" w:rsidP="003D3033">
            <w:pPr>
              <w:jc w:val="center"/>
              <w:rPr>
                <w:rFonts w:ascii="Arial Narrow" w:hAnsi="Arial Narrow" w:cs="Arial"/>
                <w:bCs/>
                <w:sz w:val="18"/>
                <w:szCs w:val="18"/>
              </w:rPr>
            </w:pPr>
          </w:p>
        </w:tc>
        <w:tc>
          <w:tcPr>
            <w:tcW w:w="235" w:type="pct"/>
            <w:tcBorders>
              <w:top w:val="nil"/>
              <w:left w:val="single" w:sz="4" w:space="0" w:color="auto"/>
              <w:bottom w:val="single" w:sz="4" w:space="0" w:color="auto"/>
              <w:right w:val="nil"/>
            </w:tcBorders>
            <w:shd w:val="clear" w:color="auto" w:fill="auto"/>
            <w:noWrap/>
            <w:hideMark/>
          </w:tcPr>
          <w:p w:rsidR="00941921" w:rsidRPr="00941921" w:rsidRDefault="00941921" w:rsidP="003D3033">
            <w:pPr>
              <w:jc w:val="center"/>
              <w:rPr>
                <w:rFonts w:ascii="Arial Narrow" w:hAnsi="Arial Narrow" w:cs="Arial"/>
                <w:bCs/>
                <w:sz w:val="18"/>
                <w:szCs w:val="18"/>
              </w:rPr>
            </w:pPr>
          </w:p>
        </w:tc>
        <w:tc>
          <w:tcPr>
            <w:tcW w:w="634" w:type="pct"/>
            <w:tcBorders>
              <w:top w:val="nil"/>
              <w:left w:val="single" w:sz="4" w:space="0" w:color="auto"/>
              <w:bottom w:val="single" w:sz="4" w:space="0" w:color="auto"/>
              <w:right w:val="single" w:sz="4" w:space="0" w:color="auto"/>
            </w:tcBorders>
            <w:shd w:val="clear" w:color="auto" w:fill="auto"/>
            <w:hideMark/>
          </w:tcPr>
          <w:p w:rsidR="00941921" w:rsidRPr="00941921" w:rsidRDefault="00941921" w:rsidP="003D3033">
            <w:pPr>
              <w:jc w:val="center"/>
              <w:rPr>
                <w:rFonts w:ascii="Arial Narrow" w:hAnsi="Arial Narrow" w:cs="Arial"/>
                <w:bCs/>
                <w:sz w:val="18"/>
                <w:szCs w:val="18"/>
              </w:rPr>
            </w:pPr>
            <w:r w:rsidRPr="00941921">
              <w:rPr>
                <w:rFonts w:ascii="Arial Narrow" w:hAnsi="Arial Narrow" w:cs="Arial"/>
                <w:bCs/>
                <w:sz w:val="18"/>
                <w:szCs w:val="18"/>
              </w:rPr>
              <w:t>Non évalué au 31 décembre 2017, cette évaluation est programmée pour l'année 2018</w:t>
            </w:r>
          </w:p>
        </w:tc>
      </w:tr>
      <w:tr w:rsidR="00AA3112" w:rsidRPr="00941921" w:rsidTr="004514A9">
        <w:trPr>
          <w:trHeight w:val="830"/>
        </w:trPr>
        <w:tc>
          <w:tcPr>
            <w:tcW w:w="449" w:type="pct"/>
            <w:vMerge/>
            <w:tcBorders>
              <w:top w:val="nil"/>
              <w:left w:val="single" w:sz="4" w:space="0" w:color="auto"/>
              <w:bottom w:val="single" w:sz="4" w:space="0" w:color="000000"/>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614" w:type="pct"/>
            <w:tcBorders>
              <w:top w:val="nil"/>
              <w:left w:val="nil"/>
              <w:bottom w:val="single" w:sz="4" w:space="0" w:color="auto"/>
              <w:right w:val="single" w:sz="4" w:space="0" w:color="auto"/>
            </w:tcBorders>
            <w:shd w:val="clear" w:color="auto" w:fill="auto"/>
            <w:hideMark/>
          </w:tcPr>
          <w:p w:rsidR="00941921" w:rsidRPr="00941921" w:rsidRDefault="00941921" w:rsidP="003D3033">
            <w:pPr>
              <w:jc w:val="center"/>
              <w:rPr>
                <w:rFonts w:ascii="Arial Narrow" w:hAnsi="Arial Narrow" w:cs="Arial"/>
                <w:bCs/>
                <w:sz w:val="18"/>
                <w:szCs w:val="18"/>
              </w:rPr>
            </w:pPr>
            <w:r w:rsidRPr="00941921">
              <w:rPr>
                <w:rFonts w:ascii="Arial Narrow" w:hAnsi="Arial Narrow" w:cs="Arial"/>
                <w:bCs/>
                <w:sz w:val="18"/>
                <w:szCs w:val="18"/>
              </w:rPr>
              <w:t>pourcentage de producteurs appliquant avec succès les différentes techniques et technologies de GDT</w:t>
            </w:r>
          </w:p>
        </w:tc>
        <w:tc>
          <w:tcPr>
            <w:tcW w:w="471" w:type="pct"/>
            <w:tcBorders>
              <w:top w:val="nil"/>
              <w:left w:val="nil"/>
              <w:bottom w:val="single" w:sz="4" w:space="0" w:color="auto"/>
              <w:right w:val="single" w:sz="4" w:space="0" w:color="auto"/>
            </w:tcBorders>
            <w:shd w:val="clear" w:color="auto" w:fill="auto"/>
            <w:hideMark/>
          </w:tcPr>
          <w:p w:rsidR="00941921" w:rsidRPr="00941921" w:rsidRDefault="00941921" w:rsidP="003D3033">
            <w:pPr>
              <w:jc w:val="center"/>
              <w:rPr>
                <w:rFonts w:ascii="Arial Narrow" w:hAnsi="Arial Narrow" w:cs="Arial"/>
                <w:bCs/>
                <w:sz w:val="18"/>
                <w:szCs w:val="18"/>
              </w:rPr>
            </w:pPr>
            <w:r w:rsidRPr="00941921">
              <w:rPr>
                <w:rFonts w:ascii="Arial Narrow" w:hAnsi="Arial Narrow" w:cs="Arial"/>
                <w:bCs/>
                <w:sz w:val="18"/>
                <w:szCs w:val="18"/>
              </w:rPr>
              <w:t>Producteurs appliquant la GDT dans leurs exploitations individuelles</w:t>
            </w:r>
          </w:p>
        </w:tc>
        <w:tc>
          <w:tcPr>
            <w:tcW w:w="237" w:type="pct"/>
            <w:tcBorders>
              <w:top w:val="nil"/>
              <w:left w:val="nil"/>
              <w:bottom w:val="single" w:sz="4" w:space="0" w:color="auto"/>
              <w:right w:val="single" w:sz="4" w:space="0" w:color="auto"/>
            </w:tcBorders>
            <w:shd w:val="clear" w:color="auto" w:fill="auto"/>
            <w:hideMark/>
          </w:tcPr>
          <w:p w:rsidR="00941921" w:rsidRPr="00941921" w:rsidRDefault="00941921" w:rsidP="003D3033">
            <w:pPr>
              <w:jc w:val="center"/>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nil"/>
              <w:left w:val="nil"/>
              <w:bottom w:val="single" w:sz="4" w:space="0" w:color="auto"/>
              <w:right w:val="single" w:sz="4" w:space="0" w:color="auto"/>
            </w:tcBorders>
            <w:shd w:val="clear" w:color="auto" w:fill="auto"/>
            <w:hideMark/>
          </w:tcPr>
          <w:p w:rsidR="00941921" w:rsidRPr="00941921" w:rsidRDefault="00941921" w:rsidP="003D3033">
            <w:pPr>
              <w:jc w:val="center"/>
              <w:rPr>
                <w:rFonts w:ascii="Arial Narrow" w:hAnsi="Arial Narrow" w:cs="Arial"/>
                <w:bCs/>
                <w:sz w:val="18"/>
                <w:szCs w:val="18"/>
              </w:rPr>
            </w:pPr>
            <w:r w:rsidRPr="00941921">
              <w:rPr>
                <w:rFonts w:ascii="Arial Narrow" w:hAnsi="Arial Narrow" w:cs="Arial"/>
                <w:bCs/>
                <w:sz w:val="18"/>
                <w:szCs w:val="18"/>
              </w:rPr>
              <w:t>ND</w:t>
            </w:r>
          </w:p>
        </w:tc>
        <w:tc>
          <w:tcPr>
            <w:tcW w:w="236" w:type="pct"/>
            <w:tcBorders>
              <w:top w:val="nil"/>
              <w:left w:val="nil"/>
              <w:bottom w:val="single" w:sz="4" w:space="0" w:color="auto"/>
              <w:right w:val="nil"/>
            </w:tcBorders>
            <w:shd w:val="clear" w:color="auto" w:fill="auto"/>
            <w:hideMark/>
          </w:tcPr>
          <w:p w:rsidR="00941921" w:rsidRPr="00941921" w:rsidRDefault="00941921" w:rsidP="003D3033">
            <w:pPr>
              <w:jc w:val="center"/>
              <w:rPr>
                <w:rFonts w:ascii="Arial Narrow" w:hAnsi="Arial Narrow" w:cs="Arial"/>
                <w:bCs/>
                <w:sz w:val="18"/>
                <w:szCs w:val="18"/>
              </w:rPr>
            </w:pPr>
            <w:r w:rsidRPr="00941921">
              <w:rPr>
                <w:rFonts w:ascii="Arial Narrow" w:hAnsi="Arial Narrow" w:cs="Arial"/>
                <w:bCs/>
                <w:sz w:val="18"/>
                <w:szCs w:val="18"/>
              </w:rPr>
              <w:t>50%</w:t>
            </w:r>
          </w:p>
        </w:tc>
        <w:tc>
          <w:tcPr>
            <w:tcW w:w="471" w:type="pct"/>
            <w:tcBorders>
              <w:top w:val="nil"/>
              <w:left w:val="single" w:sz="4" w:space="0" w:color="auto"/>
              <w:bottom w:val="single" w:sz="4" w:space="0" w:color="auto"/>
              <w:right w:val="nil"/>
            </w:tcBorders>
            <w:shd w:val="clear" w:color="auto" w:fill="auto"/>
            <w:hideMark/>
          </w:tcPr>
          <w:p w:rsidR="00941921" w:rsidRPr="00941921" w:rsidRDefault="00941921" w:rsidP="003D3033">
            <w:pPr>
              <w:jc w:val="center"/>
              <w:rPr>
                <w:rFonts w:ascii="Arial Narrow" w:hAnsi="Arial Narrow" w:cs="Arial"/>
                <w:bCs/>
                <w:sz w:val="18"/>
                <w:szCs w:val="18"/>
              </w:rPr>
            </w:pPr>
            <w:r w:rsidRPr="00941921">
              <w:rPr>
                <w:rFonts w:ascii="Arial Narrow" w:hAnsi="Arial Narrow" w:cs="Arial"/>
                <w:bCs/>
                <w:sz w:val="18"/>
                <w:szCs w:val="18"/>
              </w:rPr>
              <w:t>rapport du projet, enquêtes, observations directes</w:t>
            </w:r>
          </w:p>
        </w:tc>
        <w:tc>
          <w:tcPr>
            <w:tcW w:w="236" w:type="pct"/>
            <w:tcBorders>
              <w:top w:val="nil"/>
              <w:left w:val="single" w:sz="4" w:space="0" w:color="auto"/>
              <w:bottom w:val="single" w:sz="4" w:space="0" w:color="auto"/>
              <w:right w:val="nil"/>
            </w:tcBorders>
            <w:shd w:val="clear" w:color="auto" w:fill="auto"/>
            <w:noWrap/>
            <w:hideMark/>
          </w:tcPr>
          <w:p w:rsidR="00941921" w:rsidRPr="00941921" w:rsidRDefault="00941921" w:rsidP="003D3033">
            <w:pPr>
              <w:jc w:val="center"/>
              <w:rPr>
                <w:rFonts w:ascii="Arial Narrow" w:hAnsi="Arial Narrow" w:cs="Arial"/>
                <w:bCs/>
                <w:sz w:val="18"/>
                <w:szCs w:val="18"/>
              </w:rPr>
            </w:pPr>
            <w:r w:rsidRPr="00941921">
              <w:rPr>
                <w:rFonts w:ascii="Arial Narrow" w:hAnsi="Arial Narrow" w:cs="Arial"/>
                <w:bCs/>
                <w:sz w:val="18"/>
                <w:szCs w:val="18"/>
              </w:rPr>
              <w:t>ND</w:t>
            </w:r>
          </w:p>
        </w:tc>
        <w:tc>
          <w:tcPr>
            <w:tcW w:w="236" w:type="pct"/>
            <w:tcBorders>
              <w:top w:val="nil"/>
              <w:left w:val="single" w:sz="4" w:space="0" w:color="auto"/>
              <w:bottom w:val="single" w:sz="4" w:space="0" w:color="auto"/>
              <w:right w:val="nil"/>
            </w:tcBorders>
            <w:shd w:val="clear" w:color="auto" w:fill="auto"/>
            <w:noWrap/>
            <w:hideMark/>
          </w:tcPr>
          <w:p w:rsidR="00941921" w:rsidRPr="00941921" w:rsidRDefault="00941921" w:rsidP="003D3033">
            <w:pPr>
              <w:jc w:val="center"/>
              <w:rPr>
                <w:rFonts w:ascii="Arial Narrow" w:hAnsi="Arial Narrow" w:cs="Arial"/>
                <w:bCs/>
                <w:sz w:val="18"/>
                <w:szCs w:val="18"/>
              </w:rPr>
            </w:pPr>
          </w:p>
        </w:tc>
        <w:tc>
          <w:tcPr>
            <w:tcW w:w="236" w:type="pct"/>
            <w:tcBorders>
              <w:top w:val="nil"/>
              <w:left w:val="single" w:sz="4" w:space="0" w:color="auto"/>
              <w:bottom w:val="single" w:sz="4" w:space="0" w:color="auto"/>
              <w:right w:val="nil"/>
            </w:tcBorders>
            <w:shd w:val="clear" w:color="auto" w:fill="auto"/>
            <w:noWrap/>
            <w:hideMark/>
          </w:tcPr>
          <w:p w:rsidR="00941921" w:rsidRPr="00941921" w:rsidRDefault="00941921" w:rsidP="003D3033">
            <w:pPr>
              <w:jc w:val="center"/>
              <w:rPr>
                <w:rFonts w:ascii="Arial Narrow" w:hAnsi="Arial Narrow" w:cs="Arial"/>
                <w:bCs/>
                <w:sz w:val="18"/>
                <w:szCs w:val="18"/>
              </w:rPr>
            </w:pPr>
          </w:p>
        </w:tc>
        <w:tc>
          <w:tcPr>
            <w:tcW w:w="236" w:type="pct"/>
            <w:tcBorders>
              <w:top w:val="nil"/>
              <w:left w:val="single" w:sz="4" w:space="0" w:color="auto"/>
              <w:bottom w:val="single" w:sz="4" w:space="0" w:color="auto"/>
              <w:right w:val="nil"/>
            </w:tcBorders>
            <w:shd w:val="clear" w:color="auto" w:fill="auto"/>
            <w:noWrap/>
            <w:hideMark/>
          </w:tcPr>
          <w:p w:rsidR="00941921" w:rsidRPr="00941921" w:rsidRDefault="00941921" w:rsidP="003D3033">
            <w:pPr>
              <w:jc w:val="center"/>
              <w:rPr>
                <w:rFonts w:ascii="Arial Narrow" w:hAnsi="Arial Narrow" w:cs="Arial"/>
                <w:bCs/>
                <w:sz w:val="18"/>
                <w:szCs w:val="18"/>
              </w:rPr>
            </w:pPr>
          </w:p>
        </w:tc>
        <w:tc>
          <w:tcPr>
            <w:tcW w:w="235" w:type="pct"/>
            <w:tcBorders>
              <w:top w:val="nil"/>
              <w:left w:val="single" w:sz="4" w:space="0" w:color="auto"/>
              <w:bottom w:val="single" w:sz="4" w:space="0" w:color="auto"/>
              <w:right w:val="nil"/>
            </w:tcBorders>
            <w:shd w:val="clear" w:color="auto" w:fill="auto"/>
            <w:noWrap/>
            <w:hideMark/>
          </w:tcPr>
          <w:p w:rsidR="00941921" w:rsidRPr="00941921" w:rsidRDefault="00941921" w:rsidP="003D3033">
            <w:pPr>
              <w:jc w:val="center"/>
              <w:rPr>
                <w:rFonts w:ascii="Arial Narrow" w:hAnsi="Arial Narrow" w:cs="Arial"/>
                <w:bCs/>
                <w:sz w:val="18"/>
                <w:szCs w:val="18"/>
              </w:rPr>
            </w:pPr>
          </w:p>
        </w:tc>
        <w:tc>
          <w:tcPr>
            <w:tcW w:w="634" w:type="pct"/>
            <w:tcBorders>
              <w:top w:val="nil"/>
              <w:left w:val="single" w:sz="4" w:space="0" w:color="auto"/>
              <w:bottom w:val="single" w:sz="4" w:space="0" w:color="auto"/>
              <w:right w:val="single" w:sz="4" w:space="0" w:color="auto"/>
            </w:tcBorders>
            <w:shd w:val="clear" w:color="auto" w:fill="auto"/>
            <w:hideMark/>
          </w:tcPr>
          <w:p w:rsidR="00941921" w:rsidRPr="00941921" w:rsidRDefault="00941921" w:rsidP="003D3033">
            <w:pPr>
              <w:jc w:val="center"/>
              <w:rPr>
                <w:rFonts w:ascii="Arial Narrow" w:hAnsi="Arial Narrow" w:cs="Arial"/>
                <w:bCs/>
                <w:sz w:val="18"/>
                <w:szCs w:val="18"/>
              </w:rPr>
            </w:pPr>
            <w:r w:rsidRPr="00941921">
              <w:rPr>
                <w:rFonts w:ascii="Arial Narrow" w:hAnsi="Arial Narrow" w:cs="Arial"/>
                <w:bCs/>
                <w:sz w:val="18"/>
                <w:szCs w:val="18"/>
              </w:rPr>
              <w:t>Non évalué au 31 décembre 2017, cette évaluation est programmée pour l'année 2018</w:t>
            </w:r>
          </w:p>
        </w:tc>
      </w:tr>
      <w:tr w:rsidR="003D3033" w:rsidRPr="00941921" w:rsidTr="004514A9">
        <w:trPr>
          <w:trHeight w:val="610"/>
        </w:trPr>
        <w:tc>
          <w:tcPr>
            <w:tcW w:w="449" w:type="pct"/>
            <w:vMerge/>
            <w:tcBorders>
              <w:top w:val="nil"/>
              <w:left w:val="single" w:sz="4" w:space="0" w:color="auto"/>
              <w:bottom w:val="single" w:sz="4" w:space="0" w:color="000000"/>
              <w:right w:val="single" w:sz="4" w:space="0" w:color="auto"/>
            </w:tcBorders>
            <w:vAlign w:val="center"/>
            <w:hideMark/>
          </w:tcPr>
          <w:p w:rsidR="003D3033" w:rsidRPr="00941921" w:rsidRDefault="003D3033" w:rsidP="00941921">
            <w:pPr>
              <w:rPr>
                <w:rFonts w:ascii="Arial Narrow" w:hAnsi="Arial Narrow" w:cs="Arial"/>
                <w:bCs/>
                <w:sz w:val="18"/>
                <w:szCs w:val="18"/>
              </w:rPr>
            </w:pPr>
          </w:p>
        </w:tc>
        <w:tc>
          <w:tcPr>
            <w:tcW w:w="427" w:type="pct"/>
            <w:vMerge w:val="restart"/>
            <w:tcBorders>
              <w:top w:val="single" w:sz="4" w:space="0" w:color="auto"/>
              <w:left w:val="single" w:sz="4" w:space="0" w:color="auto"/>
              <w:bottom w:val="nil"/>
              <w:right w:val="single" w:sz="4" w:space="0" w:color="auto"/>
            </w:tcBorders>
            <w:shd w:val="clear" w:color="auto" w:fill="auto"/>
            <w:vAlign w:val="center"/>
            <w:hideMark/>
          </w:tcPr>
          <w:p w:rsidR="003D3033" w:rsidRPr="00941921" w:rsidRDefault="003D3033" w:rsidP="00941921">
            <w:pPr>
              <w:jc w:val="center"/>
              <w:rPr>
                <w:rFonts w:ascii="Arial Narrow" w:hAnsi="Arial Narrow" w:cs="Arial"/>
                <w:bCs/>
                <w:sz w:val="18"/>
                <w:szCs w:val="18"/>
              </w:rPr>
            </w:pPr>
            <w:r w:rsidRPr="00941921">
              <w:rPr>
                <w:rFonts w:ascii="Arial Narrow" w:hAnsi="Arial Narrow" w:cs="Arial"/>
                <w:bCs/>
                <w:sz w:val="18"/>
                <w:szCs w:val="18"/>
              </w:rPr>
              <w:t>Produit 3.2 : Un mécanisme de financement durable est mis en œuvre et finance des activités de GDT</w:t>
            </w:r>
          </w:p>
        </w:tc>
        <w:tc>
          <w:tcPr>
            <w:tcW w:w="614" w:type="pct"/>
            <w:tcBorders>
              <w:top w:val="nil"/>
              <w:left w:val="nil"/>
              <w:bottom w:val="single" w:sz="4" w:space="0" w:color="auto"/>
              <w:right w:val="single" w:sz="4" w:space="0" w:color="auto"/>
            </w:tcBorders>
            <w:shd w:val="clear" w:color="auto" w:fill="auto"/>
            <w:vAlign w:val="center"/>
            <w:hideMark/>
          </w:tcPr>
          <w:p w:rsidR="003D3033" w:rsidRPr="00941921" w:rsidRDefault="003D3033" w:rsidP="00941921">
            <w:pPr>
              <w:rPr>
                <w:rFonts w:ascii="Arial Narrow" w:hAnsi="Arial Narrow" w:cs="Arial"/>
                <w:bCs/>
                <w:sz w:val="18"/>
                <w:szCs w:val="18"/>
              </w:rPr>
            </w:pPr>
            <w:r w:rsidRPr="00941921">
              <w:rPr>
                <w:rFonts w:ascii="Arial Narrow" w:hAnsi="Arial Narrow" w:cs="Arial"/>
                <w:bCs/>
                <w:sz w:val="18"/>
                <w:szCs w:val="18"/>
              </w:rPr>
              <w:t>Nombre de mécanisme / système de financement de la GDT mis en place</w:t>
            </w:r>
          </w:p>
        </w:tc>
        <w:tc>
          <w:tcPr>
            <w:tcW w:w="471" w:type="pct"/>
            <w:tcBorders>
              <w:top w:val="nil"/>
              <w:left w:val="nil"/>
              <w:bottom w:val="single" w:sz="4" w:space="0" w:color="auto"/>
              <w:right w:val="single" w:sz="4" w:space="0" w:color="auto"/>
            </w:tcBorders>
            <w:shd w:val="clear" w:color="auto" w:fill="auto"/>
            <w:vAlign w:val="center"/>
            <w:hideMark/>
          </w:tcPr>
          <w:p w:rsidR="003D3033" w:rsidRPr="00941921" w:rsidRDefault="003D3033" w:rsidP="00941921">
            <w:pPr>
              <w:rPr>
                <w:rFonts w:ascii="Arial Narrow" w:hAnsi="Arial Narrow" w:cs="Arial"/>
                <w:bCs/>
                <w:sz w:val="18"/>
                <w:szCs w:val="18"/>
              </w:rPr>
            </w:pPr>
            <w:r w:rsidRPr="00941921">
              <w:rPr>
                <w:rFonts w:ascii="Arial Narrow" w:hAnsi="Arial Narrow" w:cs="Arial"/>
                <w:bCs/>
                <w:sz w:val="18"/>
                <w:szCs w:val="18"/>
              </w:rPr>
              <w:t xml:space="preserve">mécanisme de système de financement </w:t>
            </w:r>
          </w:p>
        </w:tc>
        <w:tc>
          <w:tcPr>
            <w:tcW w:w="237" w:type="pct"/>
            <w:tcBorders>
              <w:top w:val="nil"/>
              <w:left w:val="nil"/>
              <w:bottom w:val="single" w:sz="4" w:space="0" w:color="auto"/>
              <w:right w:val="single" w:sz="4" w:space="0" w:color="auto"/>
            </w:tcBorders>
            <w:shd w:val="clear" w:color="auto" w:fill="auto"/>
            <w:vAlign w:val="center"/>
            <w:hideMark/>
          </w:tcPr>
          <w:p w:rsidR="003D3033" w:rsidRPr="00941921" w:rsidRDefault="003D3033" w:rsidP="00941921">
            <w:pPr>
              <w:jc w:val="right"/>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nil"/>
              <w:left w:val="nil"/>
              <w:bottom w:val="single" w:sz="4" w:space="0" w:color="auto"/>
              <w:right w:val="single" w:sz="4" w:space="0" w:color="auto"/>
            </w:tcBorders>
            <w:shd w:val="clear" w:color="auto" w:fill="auto"/>
            <w:vAlign w:val="center"/>
            <w:hideMark/>
          </w:tcPr>
          <w:p w:rsidR="003D3033" w:rsidRPr="00941921" w:rsidRDefault="003D3033" w:rsidP="00941921">
            <w:pPr>
              <w:jc w:val="center"/>
              <w:rPr>
                <w:rFonts w:ascii="Arial Narrow" w:hAnsi="Arial Narrow" w:cs="Arial"/>
                <w:bCs/>
                <w:sz w:val="18"/>
                <w:szCs w:val="18"/>
              </w:rPr>
            </w:pPr>
            <w:r w:rsidRPr="00941921">
              <w:rPr>
                <w:rFonts w:ascii="Arial Narrow" w:hAnsi="Arial Narrow" w:cs="Arial"/>
                <w:bCs/>
                <w:sz w:val="18"/>
                <w:szCs w:val="18"/>
              </w:rPr>
              <w:t>1</w:t>
            </w:r>
          </w:p>
        </w:tc>
        <w:tc>
          <w:tcPr>
            <w:tcW w:w="236" w:type="pct"/>
            <w:tcBorders>
              <w:top w:val="nil"/>
              <w:left w:val="nil"/>
              <w:bottom w:val="single" w:sz="4" w:space="0" w:color="auto"/>
              <w:right w:val="nil"/>
            </w:tcBorders>
            <w:shd w:val="clear" w:color="auto" w:fill="auto"/>
            <w:vAlign w:val="center"/>
            <w:hideMark/>
          </w:tcPr>
          <w:p w:rsidR="003D3033" w:rsidRPr="00941921" w:rsidRDefault="003D3033" w:rsidP="00941921">
            <w:pPr>
              <w:jc w:val="center"/>
              <w:rPr>
                <w:rFonts w:ascii="Arial Narrow" w:hAnsi="Arial Narrow" w:cs="Arial"/>
                <w:bCs/>
                <w:sz w:val="18"/>
                <w:szCs w:val="18"/>
              </w:rPr>
            </w:pPr>
            <w:r w:rsidRPr="00941921">
              <w:rPr>
                <w:rFonts w:ascii="Arial Narrow" w:hAnsi="Arial Narrow" w:cs="Arial"/>
                <w:bCs/>
                <w:sz w:val="18"/>
                <w:szCs w:val="18"/>
              </w:rPr>
              <w:t>1</w:t>
            </w:r>
          </w:p>
        </w:tc>
        <w:tc>
          <w:tcPr>
            <w:tcW w:w="471" w:type="pct"/>
            <w:vMerge w:val="restart"/>
            <w:tcBorders>
              <w:top w:val="nil"/>
              <w:left w:val="single" w:sz="4" w:space="0" w:color="auto"/>
              <w:bottom w:val="single" w:sz="4" w:space="0" w:color="000000"/>
              <w:right w:val="single" w:sz="4" w:space="0" w:color="auto"/>
            </w:tcBorders>
            <w:shd w:val="clear" w:color="auto" w:fill="auto"/>
            <w:vAlign w:val="center"/>
            <w:hideMark/>
          </w:tcPr>
          <w:p w:rsidR="003D3033" w:rsidRPr="00941921" w:rsidRDefault="003D3033" w:rsidP="00941921">
            <w:pPr>
              <w:jc w:val="center"/>
              <w:rPr>
                <w:rFonts w:ascii="Arial Narrow" w:hAnsi="Arial Narrow" w:cs="Arial"/>
                <w:bCs/>
                <w:sz w:val="18"/>
                <w:szCs w:val="18"/>
              </w:rPr>
            </w:pPr>
            <w:r w:rsidRPr="00941921">
              <w:rPr>
                <w:rFonts w:ascii="Arial Narrow" w:hAnsi="Arial Narrow" w:cs="Arial"/>
                <w:bCs/>
                <w:sz w:val="18"/>
                <w:szCs w:val="18"/>
              </w:rPr>
              <w:t>Rapports du projet, textes fondateurs</w:t>
            </w:r>
          </w:p>
        </w:tc>
        <w:tc>
          <w:tcPr>
            <w:tcW w:w="236" w:type="pct"/>
            <w:tcBorders>
              <w:top w:val="nil"/>
              <w:left w:val="nil"/>
              <w:bottom w:val="single" w:sz="4" w:space="0" w:color="auto"/>
              <w:right w:val="nil"/>
            </w:tcBorders>
            <w:shd w:val="clear" w:color="auto" w:fill="auto"/>
            <w:noWrap/>
            <w:vAlign w:val="center"/>
            <w:hideMark/>
          </w:tcPr>
          <w:p w:rsidR="003D3033" w:rsidRPr="00941921" w:rsidRDefault="003D3033" w:rsidP="00941921">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nil"/>
              <w:left w:val="single" w:sz="4" w:space="0" w:color="auto"/>
              <w:bottom w:val="single" w:sz="4" w:space="0" w:color="auto"/>
              <w:right w:val="nil"/>
            </w:tcBorders>
            <w:shd w:val="clear" w:color="auto" w:fill="auto"/>
            <w:noWrap/>
            <w:vAlign w:val="center"/>
            <w:hideMark/>
          </w:tcPr>
          <w:p w:rsidR="003D3033" w:rsidRPr="00941921" w:rsidRDefault="003D3033" w:rsidP="00941921">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nil"/>
              <w:left w:val="single" w:sz="4" w:space="0" w:color="auto"/>
              <w:bottom w:val="single" w:sz="4" w:space="0" w:color="auto"/>
              <w:right w:val="nil"/>
            </w:tcBorders>
            <w:shd w:val="clear" w:color="auto" w:fill="auto"/>
            <w:noWrap/>
            <w:vAlign w:val="center"/>
            <w:hideMark/>
          </w:tcPr>
          <w:p w:rsidR="003D3033" w:rsidRPr="00941921" w:rsidRDefault="003D3033" w:rsidP="00941921">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nil"/>
              <w:left w:val="single" w:sz="4" w:space="0" w:color="auto"/>
              <w:bottom w:val="single" w:sz="4" w:space="0" w:color="auto"/>
              <w:right w:val="nil"/>
            </w:tcBorders>
            <w:shd w:val="clear" w:color="auto" w:fill="auto"/>
            <w:noWrap/>
            <w:vAlign w:val="center"/>
            <w:hideMark/>
          </w:tcPr>
          <w:p w:rsidR="003D3033" w:rsidRPr="00941921" w:rsidRDefault="003D3033" w:rsidP="00941921">
            <w:pPr>
              <w:jc w:val="center"/>
              <w:rPr>
                <w:rFonts w:ascii="Arial Narrow" w:hAnsi="Arial Narrow" w:cs="Arial"/>
                <w:bCs/>
                <w:sz w:val="18"/>
                <w:szCs w:val="18"/>
              </w:rPr>
            </w:pPr>
            <w:r w:rsidRPr="00941921">
              <w:rPr>
                <w:rFonts w:ascii="Arial Narrow" w:hAnsi="Arial Narrow" w:cs="Arial"/>
                <w:bCs/>
                <w:sz w:val="18"/>
                <w:szCs w:val="18"/>
              </w:rPr>
              <w:t>0</w:t>
            </w:r>
          </w:p>
        </w:tc>
        <w:tc>
          <w:tcPr>
            <w:tcW w:w="235" w:type="pct"/>
            <w:tcBorders>
              <w:top w:val="nil"/>
              <w:left w:val="single" w:sz="4" w:space="0" w:color="auto"/>
              <w:bottom w:val="single" w:sz="4" w:space="0" w:color="auto"/>
              <w:right w:val="nil"/>
            </w:tcBorders>
            <w:shd w:val="clear" w:color="auto" w:fill="auto"/>
            <w:noWrap/>
            <w:vAlign w:val="center"/>
            <w:hideMark/>
          </w:tcPr>
          <w:p w:rsidR="003D3033" w:rsidRPr="00941921" w:rsidRDefault="003D3033" w:rsidP="00941921">
            <w:pPr>
              <w:jc w:val="center"/>
              <w:rPr>
                <w:rFonts w:ascii="Arial Narrow" w:hAnsi="Arial Narrow" w:cs="Arial"/>
                <w:bCs/>
                <w:sz w:val="18"/>
                <w:szCs w:val="18"/>
              </w:rPr>
            </w:pPr>
            <w:r w:rsidRPr="00941921">
              <w:rPr>
                <w:rFonts w:ascii="Arial Narrow" w:hAnsi="Arial Narrow" w:cs="Arial"/>
                <w:bCs/>
                <w:sz w:val="18"/>
                <w:szCs w:val="18"/>
              </w:rPr>
              <w:t>0</w:t>
            </w:r>
          </w:p>
        </w:tc>
        <w:tc>
          <w:tcPr>
            <w:tcW w:w="634" w:type="pct"/>
            <w:vMerge w:val="restart"/>
            <w:tcBorders>
              <w:top w:val="nil"/>
              <w:left w:val="single" w:sz="4" w:space="0" w:color="auto"/>
              <w:right w:val="single" w:sz="4" w:space="0" w:color="auto"/>
            </w:tcBorders>
            <w:shd w:val="clear" w:color="auto" w:fill="auto"/>
            <w:vAlign w:val="center"/>
            <w:hideMark/>
          </w:tcPr>
          <w:p w:rsidR="003D3033" w:rsidRPr="00941921" w:rsidRDefault="003D3033" w:rsidP="00941921">
            <w:pPr>
              <w:jc w:val="center"/>
              <w:rPr>
                <w:rFonts w:ascii="Arial Narrow" w:hAnsi="Arial Narrow" w:cs="Arial"/>
                <w:bCs/>
                <w:sz w:val="18"/>
                <w:szCs w:val="18"/>
              </w:rPr>
            </w:pPr>
            <w:r w:rsidRPr="00941921">
              <w:rPr>
                <w:rFonts w:ascii="Arial Narrow" w:hAnsi="Arial Narrow" w:cs="Arial"/>
                <w:bCs/>
                <w:sz w:val="18"/>
                <w:szCs w:val="18"/>
              </w:rPr>
              <w:t xml:space="preserve">Le Sous-programme n'a pas conduit les activités dans ce sens et ce, sur recommandation de l'atelier technique de lancement, au regard du test FIE (Pré-FIE) en cours dans la région et de l'insuffisance de ses ressources. Le Sous-programme est membre du dispositif d'octroi de ce fonds et devrait capitaliser les acquis ses prochaines phases. Au final, le FIE a été formalisé après la phase test et les projets de GDT sont éligibles et financés. Exemple: le projet de protection des berges du barrage de Dalo a été cofinancé par ce Fonds à travers la Direction Régionale de l'Eau et de l'Assainissement et le CPP-COS </w:t>
            </w:r>
          </w:p>
        </w:tc>
      </w:tr>
      <w:tr w:rsidR="003D3033" w:rsidRPr="00941921" w:rsidTr="004514A9">
        <w:trPr>
          <w:trHeight w:val="73"/>
        </w:trPr>
        <w:tc>
          <w:tcPr>
            <w:tcW w:w="449" w:type="pct"/>
            <w:vMerge/>
            <w:tcBorders>
              <w:top w:val="nil"/>
              <w:left w:val="single" w:sz="4" w:space="0" w:color="auto"/>
              <w:bottom w:val="single" w:sz="4" w:space="0" w:color="000000"/>
              <w:right w:val="single" w:sz="4" w:space="0" w:color="auto"/>
            </w:tcBorders>
            <w:vAlign w:val="center"/>
            <w:hideMark/>
          </w:tcPr>
          <w:p w:rsidR="003D3033" w:rsidRPr="00941921" w:rsidRDefault="003D3033" w:rsidP="00941921">
            <w:pPr>
              <w:rPr>
                <w:rFonts w:ascii="Arial Narrow" w:hAnsi="Arial Narrow" w:cs="Arial"/>
                <w:bCs/>
                <w:sz w:val="18"/>
                <w:szCs w:val="18"/>
              </w:rPr>
            </w:pPr>
          </w:p>
        </w:tc>
        <w:tc>
          <w:tcPr>
            <w:tcW w:w="427" w:type="pct"/>
            <w:vMerge/>
            <w:tcBorders>
              <w:top w:val="nil"/>
              <w:left w:val="single" w:sz="4" w:space="0" w:color="auto"/>
              <w:bottom w:val="single" w:sz="4" w:space="0" w:color="auto"/>
              <w:right w:val="single" w:sz="4" w:space="0" w:color="auto"/>
            </w:tcBorders>
            <w:vAlign w:val="center"/>
            <w:hideMark/>
          </w:tcPr>
          <w:p w:rsidR="003D3033" w:rsidRPr="00941921" w:rsidRDefault="003D3033" w:rsidP="00941921">
            <w:pPr>
              <w:rPr>
                <w:rFonts w:ascii="Arial Narrow" w:hAnsi="Arial Narrow" w:cs="Arial"/>
                <w:bCs/>
                <w:sz w:val="18"/>
                <w:szCs w:val="18"/>
              </w:rPr>
            </w:pPr>
          </w:p>
        </w:tc>
        <w:tc>
          <w:tcPr>
            <w:tcW w:w="614" w:type="pct"/>
            <w:tcBorders>
              <w:top w:val="nil"/>
              <w:left w:val="nil"/>
              <w:bottom w:val="single" w:sz="4" w:space="0" w:color="auto"/>
              <w:right w:val="single" w:sz="4" w:space="0" w:color="auto"/>
            </w:tcBorders>
            <w:shd w:val="clear" w:color="auto" w:fill="auto"/>
            <w:vAlign w:val="center"/>
            <w:hideMark/>
          </w:tcPr>
          <w:p w:rsidR="003D3033" w:rsidRPr="00941921" w:rsidRDefault="003D3033" w:rsidP="00941921">
            <w:pPr>
              <w:rPr>
                <w:rFonts w:ascii="Arial Narrow" w:hAnsi="Arial Narrow" w:cs="Arial"/>
                <w:bCs/>
                <w:sz w:val="18"/>
                <w:szCs w:val="18"/>
              </w:rPr>
            </w:pPr>
            <w:r w:rsidRPr="00941921">
              <w:rPr>
                <w:rFonts w:ascii="Arial Narrow" w:hAnsi="Arial Narrow" w:cs="Arial"/>
                <w:bCs/>
                <w:sz w:val="18"/>
                <w:szCs w:val="18"/>
              </w:rPr>
              <w:t>Nombre de ligne de crédit spécifique finançant les initiatives des producteurs et les innovations</w:t>
            </w:r>
          </w:p>
        </w:tc>
        <w:tc>
          <w:tcPr>
            <w:tcW w:w="471" w:type="pct"/>
            <w:tcBorders>
              <w:top w:val="nil"/>
              <w:left w:val="nil"/>
              <w:bottom w:val="single" w:sz="4" w:space="0" w:color="auto"/>
              <w:right w:val="single" w:sz="4" w:space="0" w:color="auto"/>
            </w:tcBorders>
            <w:shd w:val="clear" w:color="auto" w:fill="auto"/>
            <w:vAlign w:val="center"/>
            <w:hideMark/>
          </w:tcPr>
          <w:p w:rsidR="003D3033" w:rsidRPr="00941921" w:rsidRDefault="003D3033" w:rsidP="00941921">
            <w:pPr>
              <w:rPr>
                <w:rFonts w:ascii="Arial Narrow" w:hAnsi="Arial Narrow" w:cs="Arial"/>
                <w:bCs/>
                <w:sz w:val="18"/>
                <w:szCs w:val="18"/>
              </w:rPr>
            </w:pPr>
            <w:r w:rsidRPr="00941921">
              <w:rPr>
                <w:rFonts w:ascii="Arial Narrow" w:hAnsi="Arial Narrow" w:cs="Arial"/>
                <w:bCs/>
                <w:sz w:val="18"/>
                <w:szCs w:val="18"/>
              </w:rPr>
              <w:t>ligne de crédit</w:t>
            </w:r>
          </w:p>
        </w:tc>
        <w:tc>
          <w:tcPr>
            <w:tcW w:w="237" w:type="pct"/>
            <w:tcBorders>
              <w:top w:val="nil"/>
              <w:left w:val="nil"/>
              <w:bottom w:val="single" w:sz="4" w:space="0" w:color="auto"/>
              <w:right w:val="single" w:sz="4" w:space="0" w:color="auto"/>
            </w:tcBorders>
            <w:shd w:val="clear" w:color="auto" w:fill="auto"/>
            <w:vAlign w:val="center"/>
            <w:hideMark/>
          </w:tcPr>
          <w:p w:rsidR="003D3033" w:rsidRPr="00941921" w:rsidRDefault="003D3033" w:rsidP="00941921">
            <w:pPr>
              <w:jc w:val="right"/>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nil"/>
              <w:left w:val="nil"/>
              <w:bottom w:val="single" w:sz="4" w:space="0" w:color="auto"/>
              <w:right w:val="single" w:sz="4" w:space="0" w:color="auto"/>
            </w:tcBorders>
            <w:shd w:val="clear" w:color="auto" w:fill="auto"/>
            <w:vAlign w:val="center"/>
            <w:hideMark/>
          </w:tcPr>
          <w:p w:rsidR="003D3033" w:rsidRPr="00941921" w:rsidRDefault="003D3033" w:rsidP="00941921">
            <w:pPr>
              <w:jc w:val="center"/>
              <w:rPr>
                <w:rFonts w:ascii="Arial Narrow" w:hAnsi="Arial Narrow" w:cs="Arial"/>
                <w:bCs/>
                <w:sz w:val="18"/>
                <w:szCs w:val="18"/>
              </w:rPr>
            </w:pPr>
            <w:r w:rsidRPr="00941921">
              <w:rPr>
                <w:rFonts w:ascii="Arial Narrow" w:hAnsi="Arial Narrow" w:cs="Arial"/>
                <w:bCs/>
                <w:sz w:val="18"/>
                <w:szCs w:val="18"/>
              </w:rPr>
              <w:t>1</w:t>
            </w:r>
          </w:p>
        </w:tc>
        <w:tc>
          <w:tcPr>
            <w:tcW w:w="236" w:type="pct"/>
            <w:tcBorders>
              <w:top w:val="nil"/>
              <w:left w:val="nil"/>
              <w:bottom w:val="single" w:sz="4" w:space="0" w:color="auto"/>
              <w:right w:val="nil"/>
            </w:tcBorders>
            <w:shd w:val="clear" w:color="auto" w:fill="auto"/>
            <w:vAlign w:val="center"/>
            <w:hideMark/>
          </w:tcPr>
          <w:p w:rsidR="003D3033" w:rsidRPr="00941921" w:rsidRDefault="003D3033" w:rsidP="00941921">
            <w:pPr>
              <w:jc w:val="center"/>
              <w:rPr>
                <w:rFonts w:ascii="Arial Narrow" w:hAnsi="Arial Narrow" w:cs="Arial"/>
                <w:bCs/>
                <w:sz w:val="18"/>
                <w:szCs w:val="18"/>
              </w:rPr>
            </w:pPr>
            <w:r w:rsidRPr="00941921">
              <w:rPr>
                <w:rFonts w:ascii="Arial Narrow" w:hAnsi="Arial Narrow" w:cs="Arial"/>
                <w:bCs/>
                <w:sz w:val="18"/>
                <w:szCs w:val="18"/>
              </w:rPr>
              <w:t>1</w:t>
            </w:r>
          </w:p>
        </w:tc>
        <w:tc>
          <w:tcPr>
            <w:tcW w:w="471" w:type="pct"/>
            <w:vMerge/>
            <w:tcBorders>
              <w:top w:val="nil"/>
              <w:left w:val="single" w:sz="4" w:space="0" w:color="auto"/>
              <w:bottom w:val="single" w:sz="4" w:space="0" w:color="auto"/>
              <w:right w:val="single" w:sz="4" w:space="0" w:color="auto"/>
            </w:tcBorders>
            <w:vAlign w:val="center"/>
            <w:hideMark/>
          </w:tcPr>
          <w:p w:rsidR="003D3033" w:rsidRPr="00941921" w:rsidRDefault="003D3033" w:rsidP="00941921">
            <w:pPr>
              <w:rPr>
                <w:rFonts w:ascii="Arial Narrow" w:hAnsi="Arial Narrow" w:cs="Arial"/>
                <w:bCs/>
                <w:sz w:val="18"/>
                <w:szCs w:val="18"/>
              </w:rPr>
            </w:pPr>
          </w:p>
        </w:tc>
        <w:tc>
          <w:tcPr>
            <w:tcW w:w="236" w:type="pct"/>
            <w:tcBorders>
              <w:top w:val="nil"/>
              <w:left w:val="nil"/>
              <w:bottom w:val="single" w:sz="4" w:space="0" w:color="auto"/>
              <w:right w:val="nil"/>
            </w:tcBorders>
            <w:shd w:val="clear" w:color="auto" w:fill="auto"/>
            <w:noWrap/>
            <w:vAlign w:val="center"/>
            <w:hideMark/>
          </w:tcPr>
          <w:p w:rsidR="003D3033" w:rsidRPr="00941921" w:rsidRDefault="003D3033" w:rsidP="00941921">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nil"/>
              <w:left w:val="single" w:sz="4" w:space="0" w:color="auto"/>
              <w:bottom w:val="single" w:sz="4" w:space="0" w:color="auto"/>
              <w:right w:val="nil"/>
            </w:tcBorders>
            <w:shd w:val="clear" w:color="auto" w:fill="auto"/>
            <w:noWrap/>
            <w:vAlign w:val="center"/>
            <w:hideMark/>
          </w:tcPr>
          <w:p w:rsidR="003D3033" w:rsidRPr="00941921" w:rsidRDefault="003D3033" w:rsidP="00941921">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nil"/>
              <w:left w:val="single" w:sz="4" w:space="0" w:color="auto"/>
              <w:bottom w:val="single" w:sz="4" w:space="0" w:color="auto"/>
              <w:right w:val="nil"/>
            </w:tcBorders>
            <w:shd w:val="clear" w:color="auto" w:fill="auto"/>
            <w:noWrap/>
            <w:vAlign w:val="center"/>
            <w:hideMark/>
          </w:tcPr>
          <w:p w:rsidR="003D3033" w:rsidRPr="00941921" w:rsidRDefault="003D3033" w:rsidP="00941921">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nil"/>
              <w:left w:val="single" w:sz="4" w:space="0" w:color="auto"/>
              <w:bottom w:val="single" w:sz="4" w:space="0" w:color="auto"/>
              <w:right w:val="nil"/>
            </w:tcBorders>
            <w:shd w:val="clear" w:color="auto" w:fill="auto"/>
            <w:noWrap/>
            <w:vAlign w:val="center"/>
            <w:hideMark/>
          </w:tcPr>
          <w:p w:rsidR="003D3033" w:rsidRPr="00941921" w:rsidRDefault="003D3033" w:rsidP="00941921">
            <w:pPr>
              <w:jc w:val="center"/>
              <w:rPr>
                <w:rFonts w:ascii="Arial Narrow" w:hAnsi="Arial Narrow" w:cs="Arial"/>
                <w:bCs/>
                <w:sz w:val="18"/>
                <w:szCs w:val="18"/>
              </w:rPr>
            </w:pPr>
            <w:r w:rsidRPr="00941921">
              <w:rPr>
                <w:rFonts w:ascii="Arial Narrow" w:hAnsi="Arial Narrow" w:cs="Arial"/>
                <w:bCs/>
                <w:sz w:val="18"/>
                <w:szCs w:val="18"/>
              </w:rPr>
              <w:t>0</w:t>
            </w:r>
          </w:p>
        </w:tc>
        <w:tc>
          <w:tcPr>
            <w:tcW w:w="235" w:type="pct"/>
            <w:tcBorders>
              <w:top w:val="nil"/>
              <w:left w:val="single" w:sz="4" w:space="0" w:color="auto"/>
              <w:bottom w:val="single" w:sz="4" w:space="0" w:color="auto"/>
              <w:right w:val="nil"/>
            </w:tcBorders>
            <w:shd w:val="clear" w:color="auto" w:fill="auto"/>
            <w:noWrap/>
            <w:vAlign w:val="center"/>
            <w:hideMark/>
          </w:tcPr>
          <w:p w:rsidR="003D3033" w:rsidRPr="00941921" w:rsidRDefault="003D3033" w:rsidP="00941921">
            <w:pPr>
              <w:jc w:val="center"/>
              <w:rPr>
                <w:rFonts w:ascii="Arial Narrow" w:hAnsi="Arial Narrow" w:cs="Arial"/>
                <w:bCs/>
                <w:sz w:val="18"/>
                <w:szCs w:val="18"/>
              </w:rPr>
            </w:pPr>
            <w:r w:rsidRPr="00941921">
              <w:rPr>
                <w:rFonts w:ascii="Arial Narrow" w:hAnsi="Arial Narrow" w:cs="Arial"/>
                <w:bCs/>
                <w:sz w:val="18"/>
                <w:szCs w:val="18"/>
              </w:rPr>
              <w:t>0</w:t>
            </w:r>
          </w:p>
        </w:tc>
        <w:tc>
          <w:tcPr>
            <w:tcW w:w="634" w:type="pct"/>
            <w:vMerge/>
            <w:tcBorders>
              <w:left w:val="single" w:sz="4" w:space="0" w:color="auto"/>
              <w:bottom w:val="single" w:sz="4" w:space="0" w:color="auto"/>
              <w:right w:val="single" w:sz="4" w:space="0" w:color="auto"/>
            </w:tcBorders>
            <w:shd w:val="clear" w:color="auto" w:fill="auto"/>
            <w:vAlign w:val="center"/>
            <w:hideMark/>
          </w:tcPr>
          <w:p w:rsidR="003D3033" w:rsidRPr="00941921" w:rsidRDefault="003D3033" w:rsidP="00941921">
            <w:pPr>
              <w:rPr>
                <w:rFonts w:ascii="Arial Narrow" w:hAnsi="Arial Narrow" w:cs="Arial"/>
                <w:bCs/>
                <w:sz w:val="18"/>
                <w:szCs w:val="18"/>
              </w:rPr>
            </w:pPr>
          </w:p>
        </w:tc>
      </w:tr>
      <w:tr w:rsidR="00AA3112" w:rsidRPr="00941921" w:rsidTr="004514A9">
        <w:trPr>
          <w:trHeight w:val="1350"/>
        </w:trPr>
        <w:tc>
          <w:tcPr>
            <w:tcW w:w="449" w:type="pct"/>
            <w:vMerge/>
            <w:tcBorders>
              <w:top w:val="nil"/>
              <w:left w:val="single" w:sz="4" w:space="0" w:color="auto"/>
              <w:bottom w:val="single" w:sz="4" w:space="0" w:color="000000"/>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Produit 3.3 : Des échanges sont organisés afin de partager des technologies de GDT entre acteurs burkinabé et autres partenaires de la sous-région</w:t>
            </w:r>
          </w:p>
        </w:tc>
        <w:tc>
          <w:tcPr>
            <w:tcW w:w="614" w:type="pct"/>
            <w:tcBorders>
              <w:top w:val="single" w:sz="4" w:space="0" w:color="auto"/>
              <w:left w:val="nil"/>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Nombre de visites commentées dans les champs écoles et les chantiers d'aménagement des </w:t>
            </w:r>
            <w:r w:rsidR="004514A9" w:rsidRPr="00941921">
              <w:rPr>
                <w:rFonts w:ascii="Arial Narrow" w:hAnsi="Arial Narrow" w:cs="Arial"/>
                <w:bCs/>
                <w:sz w:val="18"/>
                <w:szCs w:val="18"/>
              </w:rPr>
              <w:t>microbassins</w:t>
            </w:r>
            <w:r w:rsidRPr="00941921">
              <w:rPr>
                <w:rFonts w:ascii="Arial Narrow" w:hAnsi="Arial Narrow" w:cs="Arial"/>
                <w:bCs/>
                <w:sz w:val="18"/>
                <w:szCs w:val="18"/>
              </w:rPr>
              <w:t xml:space="preserve"> versants témoins</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visite commentées</w:t>
            </w: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941921" w:rsidRPr="00941921" w:rsidRDefault="00941921" w:rsidP="00941921">
            <w:pPr>
              <w:jc w:val="right"/>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single" w:sz="4" w:space="0" w:color="auto"/>
              <w:left w:val="nil"/>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single" w:sz="4" w:space="0" w:color="auto"/>
              <w:left w:val="nil"/>
              <w:bottom w:val="single" w:sz="4" w:space="0" w:color="auto"/>
              <w:right w:val="nil"/>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4</w:t>
            </w:r>
          </w:p>
        </w:tc>
        <w:tc>
          <w:tcPr>
            <w:tcW w:w="471" w:type="pct"/>
            <w:tcBorders>
              <w:top w:val="single" w:sz="4" w:space="0" w:color="auto"/>
              <w:left w:val="single" w:sz="4" w:space="0" w:color="auto"/>
              <w:bottom w:val="single" w:sz="4" w:space="0" w:color="auto"/>
              <w:right w:val="nil"/>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rapport de visite commentée, photos, entretien avec les FVP</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3   </w:t>
            </w: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1   </w:t>
            </w: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1   </w:t>
            </w:r>
          </w:p>
        </w:tc>
        <w:tc>
          <w:tcPr>
            <w:tcW w:w="236" w:type="pct"/>
            <w:tcBorders>
              <w:top w:val="single" w:sz="4" w:space="0" w:color="auto"/>
              <w:left w:val="nil"/>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1   </w:t>
            </w:r>
          </w:p>
        </w:tc>
        <w:tc>
          <w:tcPr>
            <w:tcW w:w="235" w:type="pct"/>
            <w:tcBorders>
              <w:top w:val="single" w:sz="4" w:space="0" w:color="auto"/>
              <w:left w:val="single" w:sz="4" w:space="0" w:color="auto"/>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     </w:t>
            </w:r>
          </w:p>
        </w:tc>
        <w:tc>
          <w:tcPr>
            <w:tcW w:w="63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les visites commentées ont permis aux groupes de FVP d'apprécier et de partager les </w:t>
            </w:r>
            <w:r w:rsidR="004514A9" w:rsidRPr="00941921">
              <w:rPr>
                <w:rFonts w:ascii="Arial Narrow" w:hAnsi="Arial Narrow" w:cs="Arial"/>
                <w:bCs/>
                <w:sz w:val="18"/>
                <w:szCs w:val="18"/>
              </w:rPr>
              <w:t>expériences</w:t>
            </w:r>
            <w:r w:rsidRPr="00941921">
              <w:rPr>
                <w:rFonts w:ascii="Arial Narrow" w:hAnsi="Arial Narrow" w:cs="Arial"/>
                <w:bCs/>
                <w:sz w:val="18"/>
                <w:szCs w:val="18"/>
              </w:rPr>
              <w:t xml:space="preserve"> en matière de GDT dans les communes d'intervention</w:t>
            </w:r>
          </w:p>
        </w:tc>
      </w:tr>
      <w:tr w:rsidR="00AA3112" w:rsidRPr="00941921" w:rsidTr="004514A9">
        <w:trPr>
          <w:trHeight w:val="1200"/>
        </w:trPr>
        <w:tc>
          <w:tcPr>
            <w:tcW w:w="449" w:type="pct"/>
            <w:vMerge/>
            <w:tcBorders>
              <w:top w:val="nil"/>
              <w:left w:val="single" w:sz="4" w:space="0" w:color="auto"/>
              <w:bottom w:val="single" w:sz="4" w:space="0" w:color="000000"/>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614" w:type="pct"/>
            <w:tcBorders>
              <w:top w:val="nil"/>
              <w:left w:val="nil"/>
              <w:bottom w:val="single" w:sz="4" w:space="0" w:color="auto"/>
              <w:right w:val="single" w:sz="4" w:space="0" w:color="auto"/>
            </w:tcBorders>
            <w:shd w:val="clear" w:color="auto" w:fill="auto"/>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Nombre de participation aux Conférences des parties sur la lutte contre la </w:t>
            </w:r>
            <w:r w:rsidR="004514A9" w:rsidRPr="00941921">
              <w:rPr>
                <w:rFonts w:ascii="Arial Narrow" w:hAnsi="Arial Narrow" w:cs="Arial"/>
                <w:bCs/>
                <w:sz w:val="18"/>
                <w:szCs w:val="18"/>
              </w:rPr>
              <w:t>désertification</w:t>
            </w:r>
            <w:r w:rsidRPr="00941921">
              <w:rPr>
                <w:rFonts w:ascii="Arial Narrow" w:hAnsi="Arial Narrow" w:cs="Arial"/>
                <w:bCs/>
                <w:sz w:val="18"/>
                <w:szCs w:val="18"/>
              </w:rPr>
              <w:t xml:space="preserve"> et les changements </w:t>
            </w:r>
            <w:r w:rsidR="004514A9" w:rsidRPr="00941921">
              <w:rPr>
                <w:rFonts w:ascii="Arial Narrow" w:hAnsi="Arial Narrow" w:cs="Arial"/>
                <w:bCs/>
                <w:sz w:val="18"/>
                <w:szCs w:val="18"/>
              </w:rPr>
              <w:t>climatiques</w:t>
            </w:r>
            <w:r w:rsidRPr="00941921">
              <w:rPr>
                <w:rFonts w:ascii="Arial Narrow" w:hAnsi="Arial Narrow" w:cs="Arial"/>
                <w:bCs/>
                <w:sz w:val="18"/>
                <w:szCs w:val="18"/>
              </w:rPr>
              <w:t xml:space="preserve"> en vue de partager les expériences en matière de GDT</w:t>
            </w: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participation aux COP</w:t>
            </w:r>
          </w:p>
        </w:tc>
        <w:tc>
          <w:tcPr>
            <w:tcW w:w="237"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nil"/>
              <w:left w:val="nil"/>
              <w:bottom w:val="single" w:sz="4" w:space="0" w:color="auto"/>
              <w:right w:val="nil"/>
            </w:tcBorders>
            <w:shd w:val="clear" w:color="auto" w:fill="auto"/>
            <w:vAlign w:val="center"/>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6</w:t>
            </w:r>
          </w:p>
        </w:tc>
        <w:tc>
          <w:tcPr>
            <w:tcW w:w="471" w:type="pct"/>
            <w:tcBorders>
              <w:top w:val="nil"/>
              <w:left w:val="single" w:sz="4" w:space="0" w:color="auto"/>
              <w:bottom w:val="single" w:sz="4" w:space="0" w:color="auto"/>
              <w:right w:val="nil"/>
            </w:tcBorders>
            <w:shd w:val="clear" w:color="auto" w:fill="auto"/>
            <w:vAlign w:val="center"/>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rapport de participation, pièces administratives</w:t>
            </w:r>
          </w:p>
        </w:tc>
        <w:tc>
          <w:tcPr>
            <w:tcW w:w="236" w:type="pct"/>
            <w:tcBorders>
              <w:top w:val="nil"/>
              <w:left w:val="single" w:sz="4" w:space="0" w:color="auto"/>
              <w:bottom w:val="single" w:sz="4" w:space="0" w:color="auto"/>
              <w:right w:val="single" w:sz="4" w:space="0" w:color="auto"/>
            </w:tcBorders>
            <w:shd w:val="clear" w:color="auto" w:fill="auto"/>
            <w:noWrap/>
            <w:vAlign w:val="center"/>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5</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1</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2</w:t>
            </w:r>
          </w:p>
        </w:tc>
        <w:tc>
          <w:tcPr>
            <w:tcW w:w="236" w:type="pct"/>
            <w:tcBorders>
              <w:top w:val="nil"/>
              <w:left w:val="nil"/>
              <w:bottom w:val="single" w:sz="4" w:space="0" w:color="auto"/>
              <w:right w:val="nil"/>
            </w:tcBorders>
            <w:shd w:val="clear" w:color="auto" w:fill="auto"/>
            <w:noWrap/>
            <w:vAlign w:val="center"/>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1</w:t>
            </w:r>
          </w:p>
        </w:tc>
        <w:tc>
          <w:tcPr>
            <w:tcW w:w="235" w:type="pct"/>
            <w:tcBorders>
              <w:top w:val="nil"/>
              <w:left w:val="single" w:sz="4" w:space="0" w:color="auto"/>
              <w:bottom w:val="single" w:sz="4" w:space="0" w:color="auto"/>
              <w:right w:val="nil"/>
            </w:tcBorders>
            <w:shd w:val="clear" w:color="auto" w:fill="auto"/>
            <w:noWrap/>
            <w:vAlign w:val="center"/>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1</w:t>
            </w:r>
          </w:p>
        </w:tc>
        <w:tc>
          <w:tcPr>
            <w:tcW w:w="634" w:type="pct"/>
            <w:tcBorders>
              <w:top w:val="nil"/>
              <w:left w:val="single" w:sz="4" w:space="0" w:color="auto"/>
              <w:bottom w:val="single" w:sz="4" w:space="0" w:color="auto"/>
              <w:right w:val="single" w:sz="4" w:space="0" w:color="auto"/>
            </w:tcBorders>
            <w:shd w:val="clear" w:color="auto" w:fill="auto"/>
            <w:vAlign w:val="center"/>
            <w:hideMark/>
          </w:tcPr>
          <w:p w:rsidR="00941921" w:rsidRPr="00941921" w:rsidRDefault="00941921" w:rsidP="004514A9">
            <w:pPr>
              <w:jc w:val="center"/>
              <w:rPr>
                <w:rFonts w:ascii="Arial Narrow" w:hAnsi="Arial Narrow" w:cs="Arial"/>
                <w:bCs/>
                <w:sz w:val="18"/>
                <w:szCs w:val="18"/>
              </w:rPr>
            </w:pPr>
            <w:r w:rsidRPr="00941921">
              <w:rPr>
                <w:rFonts w:ascii="Arial Narrow" w:hAnsi="Arial Narrow" w:cs="Arial"/>
                <w:bCs/>
                <w:sz w:val="18"/>
                <w:szCs w:val="18"/>
              </w:rPr>
              <w:t>le CPP-RCOS n'a pas pu prendre part à la COP 23 sur les changements climatiques</w:t>
            </w:r>
          </w:p>
        </w:tc>
      </w:tr>
      <w:tr w:rsidR="00AA3112" w:rsidRPr="00941921" w:rsidTr="004514A9">
        <w:trPr>
          <w:trHeight w:val="1200"/>
        </w:trPr>
        <w:tc>
          <w:tcPr>
            <w:tcW w:w="449" w:type="pct"/>
            <w:vMerge/>
            <w:tcBorders>
              <w:top w:val="nil"/>
              <w:left w:val="single" w:sz="4" w:space="0" w:color="auto"/>
              <w:bottom w:val="single" w:sz="4" w:space="0" w:color="000000"/>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614"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Nombre de Participations aux cadres / évènements nationaux sur la GDT</w:t>
            </w: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participation </w:t>
            </w:r>
            <w:r w:rsidR="004514A9" w:rsidRPr="00941921">
              <w:rPr>
                <w:rFonts w:ascii="Arial Narrow" w:hAnsi="Arial Narrow" w:cs="Arial"/>
                <w:bCs/>
                <w:sz w:val="18"/>
                <w:szCs w:val="18"/>
              </w:rPr>
              <w:t>aux journées nationales</w:t>
            </w:r>
            <w:r w:rsidRPr="00941921">
              <w:rPr>
                <w:rFonts w:ascii="Arial Narrow" w:hAnsi="Arial Narrow" w:cs="Arial"/>
                <w:bCs/>
                <w:sz w:val="18"/>
                <w:szCs w:val="18"/>
              </w:rPr>
              <w:t xml:space="preserve"> </w:t>
            </w:r>
            <w:r w:rsidR="004514A9" w:rsidRPr="00941921">
              <w:rPr>
                <w:rFonts w:ascii="Arial Narrow" w:hAnsi="Arial Narrow" w:cs="Arial"/>
                <w:bCs/>
                <w:sz w:val="18"/>
                <w:szCs w:val="18"/>
              </w:rPr>
              <w:t>du paysan</w:t>
            </w:r>
            <w:r w:rsidRPr="00941921">
              <w:rPr>
                <w:rFonts w:ascii="Arial Narrow" w:hAnsi="Arial Narrow" w:cs="Arial"/>
                <w:bCs/>
                <w:sz w:val="18"/>
                <w:szCs w:val="18"/>
              </w:rPr>
              <w:t xml:space="preserve">, foire, journée internationale de lutte contre la </w:t>
            </w:r>
            <w:r w:rsidR="004514A9" w:rsidRPr="00941921">
              <w:rPr>
                <w:rFonts w:ascii="Arial Narrow" w:hAnsi="Arial Narrow" w:cs="Arial"/>
                <w:bCs/>
                <w:sz w:val="18"/>
                <w:szCs w:val="18"/>
              </w:rPr>
              <w:t>désertification</w:t>
            </w:r>
            <w:r w:rsidRPr="00941921">
              <w:rPr>
                <w:rFonts w:ascii="Arial Narrow" w:hAnsi="Arial Narrow" w:cs="Arial"/>
                <w:bCs/>
                <w:sz w:val="18"/>
                <w:szCs w:val="18"/>
              </w:rPr>
              <w:t xml:space="preserve"> </w:t>
            </w:r>
          </w:p>
        </w:tc>
        <w:tc>
          <w:tcPr>
            <w:tcW w:w="237"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right"/>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nil"/>
              <w:left w:val="nil"/>
              <w:bottom w:val="single" w:sz="4" w:space="0" w:color="auto"/>
              <w:right w:val="nil"/>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3</w:t>
            </w:r>
          </w:p>
        </w:tc>
        <w:tc>
          <w:tcPr>
            <w:tcW w:w="471" w:type="pct"/>
            <w:tcBorders>
              <w:top w:val="nil"/>
              <w:left w:val="single" w:sz="4" w:space="0" w:color="auto"/>
              <w:bottom w:val="single" w:sz="4" w:space="0" w:color="auto"/>
              <w:right w:val="nil"/>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rapport de participation, pièces administratives</w:t>
            </w:r>
          </w:p>
        </w:tc>
        <w:tc>
          <w:tcPr>
            <w:tcW w:w="236" w:type="pct"/>
            <w:tcBorders>
              <w:top w:val="nil"/>
              <w:left w:val="single" w:sz="4" w:space="0" w:color="auto"/>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3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1   </w:t>
            </w:r>
          </w:p>
        </w:tc>
        <w:tc>
          <w:tcPr>
            <w:tcW w:w="236" w:type="pct"/>
            <w:tcBorders>
              <w:top w:val="nil"/>
              <w:left w:val="nil"/>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1   </w:t>
            </w:r>
          </w:p>
        </w:tc>
        <w:tc>
          <w:tcPr>
            <w:tcW w:w="235" w:type="pct"/>
            <w:tcBorders>
              <w:top w:val="nil"/>
              <w:left w:val="single" w:sz="4" w:space="0" w:color="auto"/>
              <w:bottom w:val="single" w:sz="4" w:space="0" w:color="auto"/>
              <w:right w:val="nil"/>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 xml:space="preserve">                1   </w:t>
            </w:r>
          </w:p>
        </w:tc>
        <w:tc>
          <w:tcPr>
            <w:tcW w:w="634" w:type="pct"/>
            <w:tcBorders>
              <w:top w:val="nil"/>
              <w:left w:val="single" w:sz="4" w:space="0" w:color="auto"/>
              <w:bottom w:val="single" w:sz="4" w:space="0" w:color="auto"/>
              <w:right w:val="single" w:sz="4" w:space="0" w:color="auto"/>
            </w:tcBorders>
            <w:shd w:val="clear" w:color="auto" w:fill="auto"/>
            <w:vAlign w:val="bottom"/>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la participation à ces cadres permet au CPP-RCOS d'échanger avec des partenaires et participants sur les action de GDT</w:t>
            </w:r>
          </w:p>
        </w:tc>
      </w:tr>
      <w:tr w:rsidR="00AA3112" w:rsidRPr="00941921" w:rsidTr="004514A9">
        <w:trPr>
          <w:trHeight w:val="720"/>
        </w:trPr>
        <w:tc>
          <w:tcPr>
            <w:tcW w:w="4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1921" w:rsidRPr="00941921" w:rsidRDefault="00941921" w:rsidP="00941921">
            <w:pPr>
              <w:jc w:val="center"/>
              <w:rPr>
                <w:rFonts w:ascii="Arial Narrow" w:hAnsi="Arial Narrow"/>
                <w:bCs/>
                <w:sz w:val="18"/>
                <w:szCs w:val="18"/>
              </w:rPr>
            </w:pPr>
            <w:r w:rsidRPr="00941921">
              <w:rPr>
                <w:rFonts w:ascii="Arial Narrow" w:hAnsi="Arial Narrow"/>
                <w:bCs/>
                <w:sz w:val="18"/>
                <w:szCs w:val="18"/>
              </w:rPr>
              <w:t>Résultat 4 : La gestion et le suivi évaluation sont efficients</w:t>
            </w:r>
          </w:p>
        </w:tc>
        <w:tc>
          <w:tcPr>
            <w:tcW w:w="427" w:type="pct"/>
            <w:vMerge w:val="restart"/>
            <w:tcBorders>
              <w:top w:val="single" w:sz="4" w:space="0" w:color="auto"/>
              <w:left w:val="single" w:sz="4" w:space="0" w:color="auto"/>
              <w:bottom w:val="single" w:sz="4" w:space="0" w:color="auto"/>
              <w:right w:val="nil"/>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Produit 4.1 : La gestion du Sous-programme est efficace</w:t>
            </w:r>
          </w:p>
        </w:tc>
        <w:tc>
          <w:tcPr>
            <w:tcW w:w="614" w:type="pct"/>
            <w:tcBorders>
              <w:top w:val="nil"/>
              <w:left w:val="single" w:sz="4" w:space="0" w:color="auto"/>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Nombre de Session ordinaires du comité de pilotage</w:t>
            </w: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Session de COPIL</w:t>
            </w:r>
          </w:p>
        </w:tc>
        <w:tc>
          <w:tcPr>
            <w:tcW w:w="237" w:type="pct"/>
            <w:tcBorders>
              <w:top w:val="single" w:sz="4" w:space="0" w:color="auto"/>
              <w:left w:val="nil"/>
              <w:bottom w:val="single" w:sz="4" w:space="0" w:color="auto"/>
              <w:right w:val="single" w:sz="4" w:space="0" w:color="auto"/>
            </w:tcBorders>
            <w:shd w:val="clear" w:color="auto" w:fill="auto"/>
            <w:noWrap/>
            <w:vAlign w:val="center"/>
            <w:hideMark/>
          </w:tcPr>
          <w:p w:rsidR="00941921" w:rsidRPr="00941921" w:rsidRDefault="00941921" w:rsidP="00941921">
            <w:pPr>
              <w:jc w:val="right"/>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941921" w:rsidRPr="00941921" w:rsidRDefault="00941921" w:rsidP="00941921">
            <w:pPr>
              <w:jc w:val="right"/>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rsidR="00941921" w:rsidRPr="00941921" w:rsidRDefault="00941921" w:rsidP="00941921">
            <w:pPr>
              <w:jc w:val="right"/>
              <w:rPr>
                <w:rFonts w:ascii="Arial Narrow" w:hAnsi="Arial Narrow" w:cs="Arial"/>
                <w:bCs/>
                <w:sz w:val="18"/>
                <w:szCs w:val="18"/>
              </w:rPr>
            </w:pPr>
            <w:r w:rsidRPr="00941921">
              <w:rPr>
                <w:rFonts w:ascii="Arial Narrow" w:hAnsi="Arial Narrow" w:cs="Arial"/>
                <w:bCs/>
                <w:sz w:val="18"/>
                <w:szCs w:val="18"/>
              </w:rPr>
              <w:t>8</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compte rendu de session de COPIL, liste des participants</w:t>
            </w: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8   </w:t>
            </w: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2   </w:t>
            </w: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2   </w:t>
            </w: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2   </w:t>
            </w:r>
          </w:p>
        </w:tc>
        <w:tc>
          <w:tcPr>
            <w:tcW w:w="235" w:type="pct"/>
            <w:tcBorders>
              <w:top w:val="single" w:sz="4" w:space="0" w:color="auto"/>
              <w:left w:val="nil"/>
              <w:bottom w:val="single" w:sz="4" w:space="0" w:color="auto"/>
              <w:right w:val="nil"/>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2   </w:t>
            </w:r>
          </w:p>
        </w:tc>
        <w:tc>
          <w:tcPr>
            <w:tcW w:w="634" w:type="pct"/>
            <w:tcBorders>
              <w:top w:val="nil"/>
              <w:left w:val="single" w:sz="4" w:space="0" w:color="auto"/>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w:t>
            </w:r>
          </w:p>
        </w:tc>
      </w:tr>
      <w:tr w:rsidR="00AA3112" w:rsidRPr="00941921" w:rsidTr="00B94B78">
        <w:trPr>
          <w:trHeight w:val="1935"/>
        </w:trPr>
        <w:tc>
          <w:tcPr>
            <w:tcW w:w="449" w:type="pct"/>
            <w:vMerge/>
            <w:tcBorders>
              <w:top w:val="single" w:sz="4" w:space="0" w:color="auto"/>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bCs/>
                <w:sz w:val="18"/>
                <w:szCs w:val="18"/>
              </w:rPr>
            </w:pPr>
          </w:p>
        </w:tc>
        <w:tc>
          <w:tcPr>
            <w:tcW w:w="427" w:type="pct"/>
            <w:vMerge/>
            <w:tcBorders>
              <w:top w:val="single" w:sz="4" w:space="0" w:color="auto"/>
              <w:left w:val="single" w:sz="4" w:space="0" w:color="auto"/>
              <w:bottom w:val="single" w:sz="4" w:space="0" w:color="auto"/>
              <w:right w:val="nil"/>
            </w:tcBorders>
            <w:vAlign w:val="center"/>
            <w:hideMark/>
          </w:tcPr>
          <w:p w:rsidR="00941921" w:rsidRPr="00941921" w:rsidRDefault="00941921" w:rsidP="00941921">
            <w:pPr>
              <w:rPr>
                <w:rFonts w:ascii="Arial Narrow" w:hAnsi="Arial Narrow" w:cs="Arial"/>
                <w:bCs/>
                <w:sz w:val="18"/>
                <w:szCs w:val="18"/>
              </w:rPr>
            </w:pPr>
          </w:p>
        </w:tc>
        <w:tc>
          <w:tcPr>
            <w:tcW w:w="614" w:type="pct"/>
            <w:tcBorders>
              <w:top w:val="nil"/>
              <w:left w:val="single" w:sz="4" w:space="0" w:color="auto"/>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Nombre / existence des manuels de procédures de gestion administrative, financière et comptable</w:t>
            </w: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manuel de procédures</w:t>
            </w:r>
          </w:p>
        </w:tc>
        <w:tc>
          <w:tcPr>
            <w:tcW w:w="237"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right"/>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right"/>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right"/>
              <w:rPr>
                <w:rFonts w:ascii="Arial Narrow" w:hAnsi="Arial Narrow" w:cs="Arial"/>
                <w:bCs/>
                <w:sz w:val="18"/>
                <w:szCs w:val="18"/>
              </w:rPr>
            </w:pPr>
            <w:r w:rsidRPr="00941921">
              <w:rPr>
                <w:rFonts w:ascii="Arial Narrow" w:hAnsi="Arial Narrow" w:cs="Arial"/>
                <w:bCs/>
                <w:sz w:val="18"/>
                <w:szCs w:val="18"/>
              </w:rPr>
              <w:t>3</w:t>
            </w: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manuel de procédure</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3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3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     </w:t>
            </w:r>
          </w:p>
        </w:tc>
        <w:tc>
          <w:tcPr>
            <w:tcW w:w="235" w:type="pct"/>
            <w:tcBorders>
              <w:top w:val="nil"/>
              <w:left w:val="nil"/>
              <w:bottom w:val="single" w:sz="4" w:space="0" w:color="auto"/>
              <w:right w:val="nil"/>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     </w:t>
            </w:r>
          </w:p>
        </w:tc>
        <w:tc>
          <w:tcPr>
            <w:tcW w:w="634" w:type="pct"/>
            <w:tcBorders>
              <w:top w:val="nil"/>
              <w:left w:val="single" w:sz="4" w:space="0" w:color="auto"/>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les 5 </w:t>
            </w:r>
            <w:r w:rsidR="004514A9" w:rsidRPr="00941921">
              <w:rPr>
                <w:rFonts w:ascii="Arial Narrow" w:hAnsi="Arial Narrow" w:cs="Arial"/>
                <w:bCs/>
                <w:sz w:val="18"/>
                <w:szCs w:val="18"/>
              </w:rPr>
              <w:t>décrets</w:t>
            </w:r>
            <w:r w:rsidRPr="00941921">
              <w:rPr>
                <w:rFonts w:ascii="Arial Narrow" w:hAnsi="Arial Narrow" w:cs="Arial"/>
                <w:bCs/>
                <w:sz w:val="18"/>
                <w:szCs w:val="18"/>
              </w:rPr>
              <w:t xml:space="preserve"> </w:t>
            </w:r>
            <w:r w:rsidR="004514A9" w:rsidRPr="00941921">
              <w:rPr>
                <w:rFonts w:ascii="Arial Narrow" w:hAnsi="Arial Narrow" w:cs="Arial"/>
                <w:bCs/>
                <w:sz w:val="18"/>
                <w:szCs w:val="18"/>
              </w:rPr>
              <w:t>régissant</w:t>
            </w:r>
            <w:r w:rsidRPr="00941921">
              <w:rPr>
                <w:rFonts w:ascii="Arial Narrow" w:hAnsi="Arial Narrow" w:cs="Arial"/>
                <w:bCs/>
                <w:sz w:val="18"/>
                <w:szCs w:val="18"/>
              </w:rPr>
              <w:t xml:space="preserve"> le fonctionnement des </w:t>
            </w:r>
            <w:r w:rsidR="004514A9" w:rsidRPr="00941921">
              <w:rPr>
                <w:rFonts w:ascii="Arial Narrow" w:hAnsi="Arial Narrow" w:cs="Arial"/>
                <w:bCs/>
                <w:sz w:val="18"/>
                <w:szCs w:val="18"/>
              </w:rPr>
              <w:t>projets</w:t>
            </w:r>
            <w:r w:rsidRPr="00941921">
              <w:rPr>
                <w:rFonts w:ascii="Arial Narrow" w:hAnsi="Arial Narrow" w:cs="Arial"/>
                <w:bCs/>
                <w:sz w:val="18"/>
                <w:szCs w:val="18"/>
              </w:rPr>
              <w:t xml:space="preserve"> et programmes de développement au BF, le manuel de procédures de </w:t>
            </w:r>
            <w:r w:rsidR="004514A9" w:rsidRPr="00941921">
              <w:rPr>
                <w:rFonts w:ascii="Arial Narrow" w:hAnsi="Arial Narrow" w:cs="Arial"/>
                <w:bCs/>
                <w:sz w:val="18"/>
                <w:szCs w:val="18"/>
              </w:rPr>
              <w:t>passation</w:t>
            </w:r>
            <w:r w:rsidRPr="00941921">
              <w:rPr>
                <w:rFonts w:ascii="Arial Narrow" w:hAnsi="Arial Narrow" w:cs="Arial"/>
                <w:bCs/>
                <w:sz w:val="18"/>
                <w:szCs w:val="18"/>
              </w:rPr>
              <w:t xml:space="preserve"> des marchés publics, le manuel de procédure de l'agence d'exécution (NEX)</w:t>
            </w:r>
          </w:p>
        </w:tc>
      </w:tr>
      <w:tr w:rsidR="00AA3112" w:rsidRPr="00941921" w:rsidTr="00B94B78">
        <w:trPr>
          <w:trHeight w:val="960"/>
        </w:trPr>
        <w:tc>
          <w:tcPr>
            <w:tcW w:w="449" w:type="pct"/>
            <w:vMerge/>
            <w:tcBorders>
              <w:top w:val="single" w:sz="4" w:space="0" w:color="auto"/>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bCs/>
                <w:sz w:val="18"/>
                <w:szCs w:val="18"/>
              </w:rPr>
            </w:pPr>
          </w:p>
        </w:tc>
        <w:tc>
          <w:tcPr>
            <w:tcW w:w="427" w:type="pct"/>
            <w:vMerge/>
            <w:tcBorders>
              <w:top w:val="single" w:sz="4" w:space="0" w:color="auto"/>
              <w:left w:val="single" w:sz="4" w:space="0" w:color="auto"/>
              <w:bottom w:val="single" w:sz="4" w:space="0" w:color="auto"/>
              <w:right w:val="nil"/>
            </w:tcBorders>
            <w:vAlign w:val="center"/>
            <w:hideMark/>
          </w:tcPr>
          <w:p w:rsidR="00941921" w:rsidRPr="00941921" w:rsidRDefault="00941921" w:rsidP="00941921">
            <w:pPr>
              <w:rPr>
                <w:rFonts w:ascii="Arial Narrow" w:hAnsi="Arial Narrow" w:cs="Arial"/>
                <w:bCs/>
                <w:sz w:val="18"/>
                <w:szCs w:val="18"/>
              </w:rPr>
            </w:pPr>
          </w:p>
        </w:tc>
        <w:tc>
          <w:tcPr>
            <w:tcW w:w="614" w:type="pct"/>
            <w:tcBorders>
              <w:top w:val="nil"/>
              <w:left w:val="single" w:sz="4" w:space="0" w:color="auto"/>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Nombre d'Unité de Coordination du Projet mises en place conformément aux textes en </w:t>
            </w:r>
            <w:r w:rsidR="004514A9" w:rsidRPr="00941921">
              <w:rPr>
                <w:rFonts w:ascii="Arial Narrow" w:hAnsi="Arial Narrow" w:cs="Arial"/>
                <w:bCs/>
                <w:sz w:val="18"/>
                <w:szCs w:val="18"/>
              </w:rPr>
              <w:t>vigueur</w:t>
            </w:r>
            <w:r w:rsidRPr="00941921">
              <w:rPr>
                <w:rFonts w:ascii="Arial Narrow" w:hAnsi="Arial Narrow" w:cs="Arial"/>
                <w:bCs/>
                <w:sz w:val="18"/>
                <w:szCs w:val="18"/>
              </w:rPr>
              <w:t xml:space="preserve"> en la matière</w:t>
            </w: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unité de </w:t>
            </w:r>
            <w:r w:rsidR="004514A9" w:rsidRPr="00941921">
              <w:rPr>
                <w:rFonts w:ascii="Arial Narrow" w:hAnsi="Arial Narrow" w:cs="Arial"/>
                <w:bCs/>
                <w:sz w:val="18"/>
                <w:szCs w:val="18"/>
              </w:rPr>
              <w:t>coordination</w:t>
            </w:r>
            <w:r w:rsidRPr="00941921">
              <w:rPr>
                <w:rFonts w:ascii="Arial Narrow" w:hAnsi="Arial Narrow" w:cs="Arial"/>
                <w:bCs/>
                <w:sz w:val="18"/>
                <w:szCs w:val="18"/>
              </w:rPr>
              <w:t xml:space="preserve"> fonctionnelle </w:t>
            </w:r>
            <w:r w:rsidR="004514A9" w:rsidRPr="00941921">
              <w:rPr>
                <w:rFonts w:ascii="Arial Narrow" w:hAnsi="Arial Narrow" w:cs="Arial"/>
                <w:bCs/>
                <w:sz w:val="18"/>
                <w:szCs w:val="18"/>
              </w:rPr>
              <w:t>conformément</w:t>
            </w:r>
            <w:r w:rsidRPr="00941921">
              <w:rPr>
                <w:rFonts w:ascii="Arial Narrow" w:hAnsi="Arial Narrow" w:cs="Arial"/>
                <w:bCs/>
                <w:sz w:val="18"/>
                <w:szCs w:val="18"/>
              </w:rPr>
              <w:t xml:space="preserve"> aux dispositions en vigueur </w:t>
            </w:r>
          </w:p>
        </w:tc>
        <w:tc>
          <w:tcPr>
            <w:tcW w:w="237"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right"/>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right"/>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right"/>
              <w:rPr>
                <w:rFonts w:ascii="Arial Narrow" w:hAnsi="Arial Narrow" w:cs="Arial"/>
                <w:bCs/>
                <w:sz w:val="18"/>
                <w:szCs w:val="18"/>
              </w:rPr>
            </w:pPr>
            <w:r w:rsidRPr="00941921">
              <w:rPr>
                <w:rFonts w:ascii="Arial Narrow" w:hAnsi="Arial Narrow" w:cs="Arial"/>
                <w:bCs/>
                <w:sz w:val="18"/>
                <w:szCs w:val="18"/>
              </w:rPr>
              <w:t>1</w:t>
            </w: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4514A9" w:rsidP="00941921">
            <w:pPr>
              <w:rPr>
                <w:rFonts w:ascii="Arial Narrow" w:hAnsi="Arial Narrow" w:cs="Arial"/>
                <w:bCs/>
                <w:sz w:val="18"/>
                <w:szCs w:val="18"/>
              </w:rPr>
            </w:pPr>
            <w:r w:rsidRPr="00941921">
              <w:rPr>
                <w:rFonts w:ascii="Arial Narrow" w:hAnsi="Arial Narrow" w:cs="Arial"/>
                <w:bCs/>
                <w:sz w:val="18"/>
                <w:szCs w:val="18"/>
              </w:rPr>
              <w:t>documents</w:t>
            </w:r>
            <w:r w:rsidR="00941921" w:rsidRPr="00941921">
              <w:rPr>
                <w:rFonts w:ascii="Arial Narrow" w:hAnsi="Arial Narrow" w:cs="Arial"/>
                <w:bCs/>
                <w:sz w:val="18"/>
                <w:szCs w:val="18"/>
              </w:rPr>
              <w:t xml:space="preserve"> administratif et financier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1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1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 </w:t>
            </w:r>
          </w:p>
        </w:tc>
        <w:tc>
          <w:tcPr>
            <w:tcW w:w="235" w:type="pct"/>
            <w:tcBorders>
              <w:top w:val="nil"/>
              <w:left w:val="nil"/>
              <w:bottom w:val="single" w:sz="4" w:space="0" w:color="auto"/>
              <w:right w:val="nil"/>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 </w:t>
            </w:r>
          </w:p>
        </w:tc>
        <w:tc>
          <w:tcPr>
            <w:tcW w:w="634" w:type="pct"/>
            <w:tcBorders>
              <w:top w:val="nil"/>
              <w:left w:val="single" w:sz="4" w:space="0" w:color="auto"/>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l'unité de </w:t>
            </w:r>
            <w:r w:rsidR="004514A9" w:rsidRPr="00941921">
              <w:rPr>
                <w:rFonts w:ascii="Arial Narrow" w:hAnsi="Arial Narrow" w:cs="Arial"/>
                <w:bCs/>
                <w:sz w:val="18"/>
                <w:szCs w:val="18"/>
              </w:rPr>
              <w:t>coordination</w:t>
            </w:r>
            <w:r w:rsidRPr="00941921">
              <w:rPr>
                <w:rFonts w:ascii="Arial Narrow" w:hAnsi="Arial Narrow" w:cs="Arial"/>
                <w:bCs/>
                <w:sz w:val="18"/>
                <w:szCs w:val="18"/>
              </w:rPr>
              <w:t xml:space="preserve"> du CPP-RCOS est mise en place depuis 2014 et elle est durant les </w:t>
            </w:r>
            <w:r w:rsidR="004514A9" w:rsidRPr="00941921">
              <w:rPr>
                <w:rFonts w:ascii="Arial Narrow" w:hAnsi="Arial Narrow" w:cs="Arial"/>
                <w:bCs/>
                <w:sz w:val="18"/>
                <w:szCs w:val="18"/>
              </w:rPr>
              <w:t>quatre</w:t>
            </w:r>
            <w:r w:rsidRPr="00941921">
              <w:rPr>
                <w:rFonts w:ascii="Arial Narrow" w:hAnsi="Arial Narrow" w:cs="Arial"/>
                <w:bCs/>
                <w:sz w:val="18"/>
                <w:szCs w:val="18"/>
              </w:rPr>
              <w:t xml:space="preserve"> années de mise en œuvre </w:t>
            </w:r>
          </w:p>
        </w:tc>
      </w:tr>
      <w:tr w:rsidR="00AA3112" w:rsidRPr="00941921" w:rsidTr="00B94B78">
        <w:trPr>
          <w:trHeight w:val="1665"/>
        </w:trPr>
        <w:tc>
          <w:tcPr>
            <w:tcW w:w="449" w:type="pct"/>
            <w:vMerge/>
            <w:tcBorders>
              <w:top w:val="single" w:sz="4" w:space="0" w:color="auto"/>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bCs/>
                <w:sz w:val="18"/>
                <w:szCs w:val="18"/>
              </w:rPr>
            </w:pPr>
          </w:p>
        </w:tc>
        <w:tc>
          <w:tcPr>
            <w:tcW w:w="427" w:type="pct"/>
            <w:vMerge/>
            <w:tcBorders>
              <w:top w:val="single" w:sz="4" w:space="0" w:color="auto"/>
              <w:left w:val="single" w:sz="4" w:space="0" w:color="auto"/>
              <w:bottom w:val="single" w:sz="4" w:space="0" w:color="auto"/>
              <w:right w:val="nil"/>
            </w:tcBorders>
            <w:vAlign w:val="center"/>
            <w:hideMark/>
          </w:tcPr>
          <w:p w:rsidR="00941921" w:rsidRPr="00941921" w:rsidRDefault="00941921" w:rsidP="00941921">
            <w:pPr>
              <w:rPr>
                <w:rFonts w:ascii="Arial Narrow" w:hAnsi="Arial Narrow" w:cs="Arial"/>
                <w:bCs/>
                <w:sz w:val="18"/>
                <w:szCs w:val="18"/>
              </w:rPr>
            </w:pPr>
          </w:p>
        </w:tc>
        <w:tc>
          <w:tcPr>
            <w:tcW w:w="614" w:type="pct"/>
            <w:tcBorders>
              <w:top w:val="nil"/>
              <w:left w:val="single" w:sz="4" w:space="0" w:color="auto"/>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Nombre d'audits réalisés</w:t>
            </w: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audit de projet</w:t>
            </w:r>
          </w:p>
        </w:tc>
        <w:tc>
          <w:tcPr>
            <w:tcW w:w="237"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right"/>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4</w:t>
            </w: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rapport d'audit validé</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2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1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1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 </w:t>
            </w:r>
          </w:p>
        </w:tc>
        <w:tc>
          <w:tcPr>
            <w:tcW w:w="235" w:type="pct"/>
            <w:tcBorders>
              <w:top w:val="nil"/>
              <w:left w:val="nil"/>
              <w:bottom w:val="single" w:sz="4" w:space="0" w:color="auto"/>
              <w:right w:val="nil"/>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     </w:t>
            </w:r>
          </w:p>
        </w:tc>
        <w:tc>
          <w:tcPr>
            <w:tcW w:w="634" w:type="pct"/>
            <w:tcBorders>
              <w:top w:val="nil"/>
              <w:left w:val="single" w:sz="4" w:space="0" w:color="auto"/>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Selon les principe</w:t>
            </w:r>
            <w:r w:rsidR="004514A9">
              <w:rPr>
                <w:rFonts w:ascii="Arial Narrow" w:hAnsi="Arial Narrow" w:cs="Arial"/>
                <w:bCs/>
                <w:sz w:val="18"/>
                <w:szCs w:val="18"/>
              </w:rPr>
              <w:t>s</w:t>
            </w:r>
            <w:r w:rsidRPr="00941921">
              <w:rPr>
                <w:rFonts w:ascii="Arial Narrow" w:hAnsi="Arial Narrow" w:cs="Arial"/>
                <w:bCs/>
                <w:sz w:val="18"/>
                <w:szCs w:val="18"/>
              </w:rPr>
              <w:t xml:space="preserve"> de gestion de l'Agence d'exécution (le PNUD), l'audit n'est pas annuel systématiquement, mais décidé en fonction d'un seuil de volume financier dépensé (600 000$US)</w:t>
            </w:r>
          </w:p>
        </w:tc>
      </w:tr>
      <w:tr w:rsidR="00AA3112" w:rsidRPr="00941921" w:rsidTr="004514A9">
        <w:trPr>
          <w:trHeight w:val="367"/>
        </w:trPr>
        <w:tc>
          <w:tcPr>
            <w:tcW w:w="449" w:type="pct"/>
            <w:vMerge/>
            <w:tcBorders>
              <w:top w:val="single" w:sz="4" w:space="0" w:color="auto"/>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bCs/>
                <w:sz w:val="18"/>
                <w:szCs w:val="18"/>
              </w:rPr>
            </w:pPr>
          </w:p>
        </w:tc>
        <w:tc>
          <w:tcPr>
            <w:tcW w:w="427" w:type="pct"/>
            <w:vMerge w:val="restart"/>
            <w:tcBorders>
              <w:top w:val="nil"/>
              <w:left w:val="single" w:sz="4" w:space="0" w:color="auto"/>
              <w:bottom w:val="single" w:sz="4" w:space="0" w:color="000000"/>
              <w:right w:val="single" w:sz="4" w:space="0" w:color="auto"/>
            </w:tcBorders>
            <w:shd w:val="clear" w:color="auto" w:fill="auto"/>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Produit 4.2 : Les activités de planification et de suivi évaluation sont mises en œuvre de manière efficace</w:t>
            </w:r>
          </w:p>
        </w:tc>
        <w:tc>
          <w:tcPr>
            <w:tcW w:w="614"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Nombre de plans de travail annuels et budget élaborés</w:t>
            </w: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PTAB approuvé</w:t>
            </w:r>
          </w:p>
        </w:tc>
        <w:tc>
          <w:tcPr>
            <w:tcW w:w="237"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right"/>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4</w:t>
            </w: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Documents approuvés, compte rendu de session COPIL</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4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1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1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1   </w:t>
            </w:r>
          </w:p>
        </w:tc>
        <w:tc>
          <w:tcPr>
            <w:tcW w:w="235" w:type="pct"/>
            <w:tcBorders>
              <w:top w:val="nil"/>
              <w:left w:val="nil"/>
              <w:bottom w:val="single" w:sz="4" w:space="0" w:color="auto"/>
              <w:right w:val="nil"/>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1   </w:t>
            </w:r>
          </w:p>
        </w:tc>
        <w:tc>
          <w:tcPr>
            <w:tcW w:w="634" w:type="pct"/>
            <w:tcBorders>
              <w:top w:val="nil"/>
              <w:left w:val="single" w:sz="4" w:space="0" w:color="auto"/>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w:t>
            </w:r>
          </w:p>
        </w:tc>
      </w:tr>
      <w:tr w:rsidR="00AA3112" w:rsidRPr="00941921" w:rsidTr="004514A9">
        <w:trPr>
          <w:trHeight w:val="96"/>
        </w:trPr>
        <w:tc>
          <w:tcPr>
            <w:tcW w:w="449" w:type="pct"/>
            <w:vMerge/>
            <w:tcBorders>
              <w:top w:val="single" w:sz="4" w:space="0" w:color="auto"/>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bCs/>
                <w:sz w:val="18"/>
                <w:szCs w:val="18"/>
              </w:rPr>
            </w:pPr>
          </w:p>
        </w:tc>
        <w:tc>
          <w:tcPr>
            <w:tcW w:w="427" w:type="pct"/>
            <w:vMerge/>
            <w:tcBorders>
              <w:top w:val="nil"/>
              <w:left w:val="single" w:sz="4" w:space="0" w:color="auto"/>
              <w:bottom w:val="single" w:sz="4" w:space="0" w:color="000000"/>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614"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Nombre de plans annuels de suivi évaluation interne mis en œuvre</w:t>
            </w: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Plan annuel de suivi évaluation</w:t>
            </w:r>
          </w:p>
        </w:tc>
        <w:tc>
          <w:tcPr>
            <w:tcW w:w="237"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right"/>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1</w:t>
            </w: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manuel de suivi évaluation</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1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1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     </w:t>
            </w:r>
          </w:p>
        </w:tc>
        <w:tc>
          <w:tcPr>
            <w:tcW w:w="235" w:type="pct"/>
            <w:tcBorders>
              <w:top w:val="nil"/>
              <w:left w:val="nil"/>
              <w:bottom w:val="single" w:sz="4" w:space="0" w:color="auto"/>
              <w:right w:val="nil"/>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     </w:t>
            </w:r>
          </w:p>
        </w:tc>
        <w:tc>
          <w:tcPr>
            <w:tcW w:w="634" w:type="pct"/>
            <w:tcBorders>
              <w:top w:val="nil"/>
              <w:left w:val="single" w:sz="4" w:space="0" w:color="auto"/>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w:t>
            </w:r>
          </w:p>
        </w:tc>
      </w:tr>
      <w:tr w:rsidR="00AA3112" w:rsidRPr="00941921" w:rsidTr="004514A9">
        <w:trPr>
          <w:trHeight w:val="56"/>
        </w:trPr>
        <w:tc>
          <w:tcPr>
            <w:tcW w:w="449" w:type="pct"/>
            <w:vMerge/>
            <w:tcBorders>
              <w:top w:val="single" w:sz="4" w:space="0" w:color="auto"/>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bCs/>
                <w:sz w:val="18"/>
                <w:szCs w:val="18"/>
              </w:rPr>
            </w:pPr>
          </w:p>
        </w:tc>
        <w:tc>
          <w:tcPr>
            <w:tcW w:w="427" w:type="pct"/>
            <w:vMerge/>
            <w:tcBorders>
              <w:top w:val="nil"/>
              <w:left w:val="single" w:sz="4" w:space="0" w:color="auto"/>
              <w:bottom w:val="single" w:sz="4" w:space="0" w:color="000000"/>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614"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Nombre de rapports annuels d'</w:t>
            </w:r>
            <w:r w:rsidR="004514A9" w:rsidRPr="00941921">
              <w:rPr>
                <w:rFonts w:ascii="Arial Narrow" w:hAnsi="Arial Narrow" w:cs="Arial"/>
                <w:bCs/>
                <w:sz w:val="18"/>
                <w:szCs w:val="18"/>
              </w:rPr>
              <w:t>activités</w:t>
            </w:r>
            <w:r w:rsidRPr="00941921">
              <w:rPr>
                <w:rFonts w:ascii="Arial Narrow" w:hAnsi="Arial Narrow" w:cs="Arial"/>
                <w:bCs/>
                <w:sz w:val="18"/>
                <w:szCs w:val="18"/>
              </w:rPr>
              <w:t xml:space="preserve"> élaborés</w:t>
            </w: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Rapport annuel d'activités</w:t>
            </w:r>
          </w:p>
        </w:tc>
        <w:tc>
          <w:tcPr>
            <w:tcW w:w="237"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right"/>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4</w:t>
            </w: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rapport annuel d'activité</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4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1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1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1   </w:t>
            </w:r>
          </w:p>
        </w:tc>
        <w:tc>
          <w:tcPr>
            <w:tcW w:w="235" w:type="pct"/>
            <w:tcBorders>
              <w:top w:val="nil"/>
              <w:left w:val="nil"/>
              <w:bottom w:val="single" w:sz="4" w:space="0" w:color="auto"/>
              <w:right w:val="nil"/>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1   </w:t>
            </w:r>
          </w:p>
        </w:tc>
        <w:tc>
          <w:tcPr>
            <w:tcW w:w="634" w:type="pct"/>
            <w:tcBorders>
              <w:top w:val="nil"/>
              <w:left w:val="single" w:sz="4" w:space="0" w:color="auto"/>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w:t>
            </w:r>
          </w:p>
        </w:tc>
      </w:tr>
      <w:tr w:rsidR="00AA3112" w:rsidRPr="00941921" w:rsidTr="004514A9">
        <w:trPr>
          <w:trHeight w:val="114"/>
        </w:trPr>
        <w:tc>
          <w:tcPr>
            <w:tcW w:w="449" w:type="pct"/>
            <w:vMerge/>
            <w:tcBorders>
              <w:top w:val="single" w:sz="4" w:space="0" w:color="auto"/>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bCs/>
                <w:sz w:val="18"/>
                <w:szCs w:val="18"/>
              </w:rPr>
            </w:pPr>
          </w:p>
        </w:tc>
        <w:tc>
          <w:tcPr>
            <w:tcW w:w="427" w:type="pct"/>
            <w:vMerge/>
            <w:tcBorders>
              <w:top w:val="nil"/>
              <w:left w:val="single" w:sz="4" w:space="0" w:color="auto"/>
              <w:bottom w:val="single" w:sz="4" w:space="0" w:color="000000"/>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614"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Nombre de rapports trimestriels d'activités élaborés</w:t>
            </w: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Rapport trimestriel d'activités</w:t>
            </w:r>
          </w:p>
        </w:tc>
        <w:tc>
          <w:tcPr>
            <w:tcW w:w="237"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right"/>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16</w:t>
            </w: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rapport trimestriel d'activités</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16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4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4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4   </w:t>
            </w:r>
          </w:p>
        </w:tc>
        <w:tc>
          <w:tcPr>
            <w:tcW w:w="235" w:type="pct"/>
            <w:tcBorders>
              <w:top w:val="nil"/>
              <w:left w:val="nil"/>
              <w:bottom w:val="single" w:sz="4" w:space="0" w:color="auto"/>
              <w:right w:val="nil"/>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4   </w:t>
            </w:r>
          </w:p>
        </w:tc>
        <w:tc>
          <w:tcPr>
            <w:tcW w:w="634" w:type="pct"/>
            <w:tcBorders>
              <w:top w:val="nil"/>
              <w:left w:val="single" w:sz="4" w:space="0" w:color="auto"/>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w:t>
            </w:r>
          </w:p>
        </w:tc>
      </w:tr>
      <w:tr w:rsidR="00AA3112" w:rsidRPr="00941921" w:rsidTr="004514A9">
        <w:trPr>
          <w:trHeight w:val="193"/>
        </w:trPr>
        <w:tc>
          <w:tcPr>
            <w:tcW w:w="449" w:type="pct"/>
            <w:vMerge/>
            <w:tcBorders>
              <w:top w:val="single" w:sz="4" w:space="0" w:color="auto"/>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bCs/>
                <w:sz w:val="18"/>
                <w:szCs w:val="18"/>
              </w:rPr>
            </w:pPr>
          </w:p>
        </w:tc>
        <w:tc>
          <w:tcPr>
            <w:tcW w:w="427" w:type="pct"/>
            <w:vMerge/>
            <w:tcBorders>
              <w:top w:val="nil"/>
              <w:left w:val="single" w:sz="4" w:space="0" w:color="auto"/>
              <w:bottom w:val="single" w:sz="4" w:space="0" w:color="000000"/>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614"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Nombre de rapports de revue annuelle produits</w:t>
            </w: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Rapport de progrès PIR</w:t>
            </w:r>
          </w:p>
        </w:tc>
        <w:tc>
          <w:tcPr>
            <w:tcW w:w="237"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right"/>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4</w:t>
            </w: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PIR</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4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1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1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1   </w:t>
            </w:r>
          </w:p>
        </w:tc>
        <w:tc>
          <w:tcPr>
            <w:tcW w:w="235" w:type="pct"/>
            <w:tcBorders>
              <w:top w:val="nil"/>
              <w:left w:val="nil"/>
              <w:bottom w:val="single" w:sz="4" w:space="0" w:color="auto"/>
              <w:right w:val="nil"/>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1   </w:t>
            </w:r>
          </w:p>
        </w:tc>
        <w:tc>
          <w:tcPr>
            <w:tcW w:w="634" w:type="pct"/>
            <w:tcBorders>
              <w:top w:val="nil"/>
              <w:left w:val="single" w:sz="4" w:space="0" w:color="auto"/>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w:t>
            </w:r>
          </w:p>
        </w:tc>
      </w:tr>
      <w:tr w:rsidR="00AA3112" w:rsidRPr="00941921" w:rsidTr="004514A9">
        <w:trPr>
          <w:trHeight w:val="186"/>
        </w:trPr>
        <w:tc>
          <w:tcPr>
            <w:tcW w:w="449" w:type="pct"/>
            <w:vMerge/>
            <w:tcBorders>
              <w:top w:val="single" w:sz="4" w:space="0" w:color="auto"/>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bCs/>
                <w:sz w:val="18"/>
                <w:szCs w:val="18"/>
              </w:rPr>
            </w:pPr>
          </w:p>
        </w:tc>
        <w:tc>
          <w:tcPr>
            <w:tcW w:w="427" w:type="pct"/>
            <w:vMerge/>
            <w:tcBorders>
              <w:top w:val="nil"/>
              <w:left w:val="single" w:sz="4" w:space="0" w:color="auto"/>
              <w:bottom w:val="single" w:sz="4" w:space="0" w:color="000000"/>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614"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Nombre de missions d'inspection reçues</w:t>
            </w: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Mission d'inspection</w:t>
            </w:r>
          </w:p>
        </w:tc>
        <w:tc>
          <w:tcPr>
            <w:tcW w:w="237"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right"/>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2</w:t>
            </w: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rapport de mission</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2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1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1   </w:t>
            </w:r>
          </w:p>
        </w:tc>
        <w:tc>
          <w:tcPr>
            <w:tcW w:w="235" w:type="pct"/>
            <w:tcBorders>
              <w:top w:val="nil"/>
              <w:left w:val="nil"/>
              <w:bottom w:val="single" w:sz="4" w:space="0" w:color="auto"/>
              <w:right w:val="nil"/>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     </w:t>
            </w:r>
          </w:p>
        </w:tc>
        <w:tc>
          <w:tcPr>
            <w:tcW w:w="634" w:type="pct"/>
            <w:tcBorders>
              <w:top w:val="nil"/>
              <w:left w:val="single" w:sz="4" w:space="0" w:color="auto"/>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w:t>
            </w:r>
          </w:p>
        </w:tc>
      </w:tr>
      <w:tr w:rsidR="00AA3112" w:rsidRPr="00941921" w:rsidTr="00B94B78">
        <w:trPr>
          <w:trHeight w:val="1125"/>
        </w:trPr>
        <w:tc>
          <w:tcPr>
            <w:tcW w:w="449" w:type="pct"/>
            <w:vMerge/>
            <w:tcBorders>
              <w:top w:val="single" w:sz="4" w:space="0" w:color="auto"/>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bCs/>
                <w:sz w:val="18"/>
                <w:szCs w:val="18"/>
              </w:rPr>
            </w:pPr>
          </w:p>
        </w:tc>
        <w:tc>
          <w:tcPr>
            <w:tcW w:w="427" w:type="pct"/>
            <w:vMerge/>
            <w:tcBorders>
              <w:top w:val="nil"/>
              <w:left w:val="single" w:sz="4" w:space="0" w:color="auto"/>
              <w:bottom w:val="single" w:sz="4" w:space="0" w:color="000000"/>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614"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4514A9">
            <w:pPr>
              <w:rPr>
                <w:rFonts w:ascii="Arial Narrow" w:hAnsi="Arial Narrow" w:cs="Arial"/>
                <w:bCs/>
                <w:sz w:val="18"/>
                <w:szCs w:val="18"/>
              </w:rPr>
            </w:pPr>
            <w:r w:rsidRPr="00941921">
              <w:rPr>
                <w:rFonts w:ascii="Arial Narrow" w:hAnsi="Arial Narrow" w:cs="Arial"/>
                <w:bCs/>
                <w:sz w:val="18"/>
                <w:szCs w:val="18"/>
              </w:rPr>
              <w:t xml:space="preserve">Nombre de mission de </w:t>
            </w:r>
            <w:r w:rsidR="004514A9" w:rsidRPr="00941921">
              <w:rPr>
                <w:rFonts w:ascii="Arial Narrow" w:hAnsi="Arial Narrow" w:cs="Arial"/>
                <w:bCs/>
                <w:sz w:val="18"/>
                <w:szCs w:val="18"/>
              </w:rPr>
              <w:t>supervision reçues</w:t>
            </w: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Mission de supervision</w:t>
            </w:r>
          </w:p>
        </w:tc>
        <w:tc>
          <w:tcPr>
            <w:tcW w:w="237"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right"/>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3</w:t>
            </w: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rapport de mission</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2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1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1   </w:t>
            </w:r>
          </w:p>
        </w:tc>
        <w:tc>
          <w:tcPr>
            <w:tcW w:w="235" w:type="pct"/>
            <w:tcBorders>
              <w:top w:val="nil"/>
              <w:left w:val="nil"/>
              <w:bottom w:val="single" w:sz="4" w:space="0" w:color="auto"/>
              <w:right w:val="nil"/>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     </w:t>
            </w:r>
          </w:p>
        </w:tc>
        <w:tc>
          <w:tcPr>
            <w:tcW w:w="634" w:type="pct"/>
            <w:tcBorders>
              <w:top w:val="nil"/>
              <w:left w:val="single" w:sz="4" w:space="0" w:color="auto"/>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la mission de supervision de 2017 n'a eu lieu car le CPP-RCOS ne disposait pas de ressource financière à la </w:t>
            </w:r>
            <w:r w:rsidR="004514A9" w:rsidRPr="00941921">
              <w:rPr>
                <w:rFonts w:ascii="Arial Narrow" w:hAnsi="Arial Narrow" w:cs="Arial"/>
                <w:bCs/>
                <w:sz w:val="18"/>
                <w:szCs w:val="18"/>
              </w:rPr>
              <w:t>période</w:t>
            </w:r>
            <w:r w:rsidRPr="00941921">
              <w:rPr>
                <w:rFonts w:ascii="Arial Narrow" w:hAnsi="Arial Narrow" w:cs="Arial"/>
                <w:bCs/>
                <w:sz w:val="18"/>
                <w:szCs w:val="18"/>
              </w:rPr>
              <w:t xml:space="preserve"> indiquée</w:t>
            </w:r>
          </w:p>
        </w:tc>
      </w:tr>
      <w:tr w:rsidR="00AA3112" w:rsidRPr="00941921" w:rsidTr="004514A9">
        <w:trPr>
          <w:trHeight w:val="365"/>
        </w:trPr>
        <w:tc>
          <w:tcPr>
            <w:tcW w:w="449" w:type="pct"/>
            <w:vMerge/>
            <w:tcBorders>
              <w:top w:val="single" w:sz="4" w:space="0" w:color="auto"/>
              <w:left w:val="single" w:sz="4" w:space="0" w:color="auto"/>
              <w:bottom w:val="single" w:sz="4" w:space="0" w:color="auto"/>
              <w:right w:val="single" w:sz="4" w:space="0" w:color="auto"/>
            </w:tcBorders>
            <w:vAlign w:val="center"/>
            <w:hideMark/>
          </w:tcPr>
          <w:p w:rsidR="00941921" w:rsidRPr="00941921" w:rsidRDefault="00941921" w:rsidP="00941921">
            <w:pPr>
              <w:rPr>
                <w:rFonts w:ascii="Arial Narrow" w:hAnsi="Arial Narrow"/>
                <w:bCs/>
                <w:sz w:val="18"/>
                <w:szCs w:val="18"/>
              </w:rPr>
            </w:pPr>
          </w:p>
        </w:tc>
        <w:tc>
          <w:tcPr>
            <w:tcW w:w="427" w:type="pct"/>
            <w:vMerge/>
            <w:tcBorders>
              <w:top w:val="nil"/>
              <w:left w:val="single" w:sz="4" w:space="0" w:color="auto"/>
              <w:bottom w:val="single" w:sz="4" w:space="0" w:color="000000"/>
              <w:right w:val="single" w:sz="4" w:space="0" w:color="auto"/>
            </w:tcBorders>
            <w:vAlign w:val="center"/>
            <w:hideMark/>
          </w:tcPr>
          <w:p w:rsidR="00941921" w:rsidRPr="00941921" w:rsidRDefault="00941921" w:rsidP="00941921">
            <w:pPr>
              <w:rPr>
                <w:rFonts w:ascii="Arial Narrow" w:hAnsi="Arial Narrow" w:cs="Arial"/>
                <w:bCs/>
                <w:sz w:val="18"/>
                <w:szCs w:val="18"/>
              </w:rPr>
            </w:pPr>
          </w:p>
        </w:tc>
        <w:tc>
          <w:tcPr>
            <w:tcW w:w="614"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Nombre d'évaluations externes réalisées</w:t>
            </w: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Evaluation externe du projet </w:t>
            </w:r>
          </w:p>
        </w:tc>
        <w:tc>
          <w:tcPr>
            <w:tcW w:w="237"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right"/>
              <w:rPr>
                <w:rFonts w:ascii="Arial Narrow" w:hAnsi="Arial Narrow" w:cs="Arial"/>
                <w:bCs/>
                <w:sz w:val="18"/>
                <w:szCs w:val="18"/>
              </w:rPr>
            </w:pPr>
            <w:r w:rsidRPr="00941921">
              <w:rPr>
                <w:rFonts w:ascii="Arial Narrow" w:hAnsi="Arial Narrow" w:cs="Arial"/>
                <w:bCs/>
                <w:sz w:val="18"/>
                <w:szCs w:val="18"/>
              </w:rPr>
              <w:t>2013</w:t>
            </w:r>
          </w:p>
        </w:tc>
        <w:tc>
          <w:tcPr>
            <w:tcW w:w="282"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0</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jc w:val="center"/>
              <w:rPr>
                <w:rFonts w:ascii="Arial Narrow" w:hAnsi="Arial Narrow" w:cs="Arial"/>
                <w:bCs/>
                <w:sz w:val="18"/>
                <w:szCs w:val="18"/>
              </w:rPr>
            </w:pPr>
            <w:r w:rsidRPr="00941921">
              <w:rPr>
                <w:rFonts w:ascii="Arial Narrow" w:hAnsi="Arial Narrow" w:cs="Arial"/>
                <w:bCs/>
                <w:sz w:val="18"/>
                <w:szCs w:val="18"/>
              </w:rPr>
              <w:t>2</w:t>
            </w:r>
          </w:p>
        </w:tc>
        <w:tc>
          <w:tcPr>
            <w:tcW w:w="471" w:type="pct"/>
            <w:tcBorders>
              <w:top w:val="nil"/>
              <w:left w:val="nil"/>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rapport d'évaluation finale</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1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     </w:t>
            </w:r>
          </w:p>
        </w:tc>
        <w:tc>
          <w:tcPr>
            <w:tcW w:w="236" w:type="pct"/>
            <w:tcBorders>
              <w:top w:val="nil"/>
              <w:left w:val="nil"/>
              <w:bottom w:val="single" w:sz="4" w:space="0" w:color="auto"/>
              <w:right w:val="single" w:sz="4" w:space="0" w:color="auto"/>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     </w:t>
            </w:r>
          </w:p>
        </w:tc>
        <w:tc>
          <w:tcPr>
            <w:tcW w:w="235" w:type="pct"/>
            <w:tcBorders>
              <w:top w:val="nil"/>
              <w:left w:val="nil"/>
              <w:bottom w:val="single" w:sz="4" w:space="0" w:color="auto"/>
              <w:right w:val="nil"/>
            </w:tcBorders>
            <w:shd w:val="clear" w:color="auto" w:fill="auto"/>
            <w:noWrap/>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 xml:space="preserve">                1   </w:t>
            </w:r>
          </w:p>
        </w:tc>
        <w:tc>
          <w:tcPr>
            <w:tcW w:w="634" w:type="pct"/>
            <w:tcBorders>
              <w:top w:val="nil"/>
              <w:left w:val="single" w:sz="4" w:space="0" w:color="auto"/>
              <w:bottom w:val="single" w:sz="4" w:space="0" w:color="auto"/>
              <w:right w:val="single" w:sz="4" w:space="0" w:color="auto"/>
            </w:tcBorders>
            <w:shd w:val="clear" w:color="auto" w:fill="auto"/>
            <w:vAlign w:val="center"/>
            <w:hideMark/>
          </w:tcPr>
          <w:p w:rsidR="00941921" w:rsidRPr="00941921" w:rsidRDefault="00941921" w:rsidP="00941921">
            <w:pPr>
              <w:rPr>
                <w:rFonts w:ascii="Arial Narrow" w:hAnsi="Arial Narrow" w:cs="Arial"/>
                <w:bCs/>
                <w:sz w:val="18"/>
                <w:szCs w:val="18"/>
              </w:rPr>
            </w:pPr>
            <w:r w:rsidRPr="00941921">
              <w:rPr>
                <w:rFonts w:ascii="Arial Narrow" w:hAnsi="Arial Narrow" w:cs="Arial"/>
                <w:bCs/>
                <w:sz w:val="18"/>
                <w:szCs w:val="18"/>
              </w:rPr>
              <w:t>l'évaluation finale du CPP-RCOS dont les procédures ont commencé en 2017 se poursuit</w:t>
            </w:r>
          </w:p>
        </w:tc>
      </w:tr>
    </w:tbl>
    <w:p w:rsidR="00941921" w:rsidRPr="007551CB" w:rsidRDefault="00941921" w:rsidP="007551CB">
      <w:pPr>
        <w:spacing w:after="200" w:line="276" w:lineRule="auto"/>
        <w:rPr>
          <w:rFonts w:asciiTheme="majorHAnsi" w:hAnsiTheme="majorHAnsi"/>
          <w:sz w:val="22"/>
          <w:szCs w:val="22"/>
        </w:rPr>
      </w:pPr>
    </w:p>
    <w:sectPr w:rsidR="00941921" w:rsidRPr="007551CB" w:rsidSect="00941921">
      <w:pgSz w:w="16838" w:h="11906" w:orient="landscape" w:code="9"/>
      <w:pgMar w:top="851" w:right="964" w:bottom="851"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104" w:rsidRDefault="00794104" w:rsidP="0095510F">
      <w:r>
        <w:separator/>
      </w:r>
    </w:p>
  </w:endnote>
  <w:endnote w:type="continuationSeparator" w:id="0">
    <w:p w:rsidR="00794104" w:rsidRDefault="00794104" w:rsidP="0095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lexanderBecker">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921" w:rsidRDefault="00941921">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Rapport Provisoire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B1249C" w:rsidRPr="00B1249C">
      <w:rPr>
        <w:rFonts w:asciiTheme="majorHAnsi" w:eastAsiaTheme="majorEastAsia" w:hAnsiTheme="majorHAnsi" w:cstheme="majorBidi"/>
        <w:noProof/>
      </w:rPr>
      <w:t>3</w:t>
    </w:r>
    <w:r>
      <w:rPr>
        <w:rFonts w:asciiTheme="majorHAnsi" w:eastAsiaTheme="majorEastAsia" w:hAnsiTheme="majorHAnsi" w:cstheme="majorBidi"/>
      </w:rPr>
      <w:fldChar w:fldCharType="end"/>
    </w:r>
  </w:p>
  <w:p w:rsidR="00941921" w:rsidRDefault="0094192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104" w:rsidRDefault="00794104" w:rsidP="0095510F">
      <w:r>
        <w:separator/>
      </w:r>
    </w:p>
  </w:footnote>
  <w:footnote w:type="continuationSeparator" w:id="0">
    <w:p w:rsidR="00794104" w:rsidRDefault="00794104" w:rsidP="0095510F">
      <w:r>
        <w:continuationSeparator/>
      </w:r>
    </w:p>
  </w:footnote>
  <w:footnote w:id="1">
    <w:p w:rsidR="00941921" w:rsidRPr="007F33C9" w:rsidRDefault="00941921" w:rsidP="001C3277">
      <w:pPr>
        <w:pStyle w:val="Notedebasdepage"/>
        <w:jc w:val="both"/>
        <w:rPr>
          <w:rFonts w:ascii="Century Gothic" w:eastAsiaTheme="minorHAnsi" w:hAnsi="Century Gothic" w:cs="Arial"/>
          <w:sz w:val="18"/>
          <w:szCs w:val="18"/>
          <w:lang w:val="fr-FR" w:eastAsia="en-US"/>
        </w:rPr>
      </w:pPr>
      <w:r w:rsidRPr="007F33C9">
        <w:rPr>
          <w:rStyle w:val="Appelnotedebasdep"/>
          <w:rFonts w:ascii="Century Gothic" w:eastAsiaTheme="majorEastAsia" w:hAnsi="Century Gothic"/>
          <w:sz w:val="18"/>
          <w:szCs w:val="18"/>
        </w:rPr>
        <w:footnoteRef/>
      </w:r>
      <w:r w:rsidRPr="007F33C9">
        <w:rPr>
          <w:rFonts w:ascii="Century Gothic" w:eastAsiaTheme="minorHAnsi" w:hAnsi="Century Gothic" w:cs="Arial"/>
          <w:sz w:val="18"/>
          <w:szCs w:val="18"/>
          <w:lang w:val="fr-FR" w:eastAsia="en-US"/>
        </w:rPr>
        <w:t>Définies comme « le système bio-productif terrestre : le sol, les végétaux, les autres êtres vivants</w:t>
      </w:r>
      <w:r>
        <w:rPr>
          <w:rFonts w:ascii="Century Gothic" w:eastAsiaTheme="minorHAnsi" w:hAnsi="Century Gothic" w:cs="Arial"/>
          <w:sz w:val="18"/>
          <w:szCs w:val="18"/>
          <w:lang w:val="fr-FR" w:eastAsia="en-US"/>
        </w:rPr>
        <w:t xml:space="preserve"> et les </w:t>
      </w:r>
      <w:r w:rsidRPr="007F33C9">
        <w:rPr>
          <w:rFonts w:ascii="Century Gothic" w:eastAsiaTheme="minorHAnsi" w:hAnsi="Century Gothic" w:cs="Arial"/>
          <w:sz w:val="18"/>
          <w:szCs w:val="18"/>
          <w:lang w:val="fr-FR" w:eastAsia="en-US"/>
        </w:rPr>
        <w:t>phénomènes écologiques et hydrologiques qui se produisent à l’intérieu</w:t>
      </w:r>
      <w:r>
        <w:rPr>
          <w:rFonts w:ascii="Century Gothic" w:eastAsiaTheme="minorHAnsi" w:hAnsi="Century Gothic" w:cs="Arial"/>
          <w:sz w:val="18"/>
          <w:szCs w:val="18"/>
          <w:lang w:val="fr-FR" w:eastAsia="en-US"/>
        </w:rPr>
        <w:t>r de ce système » (UNCCD, 1994)</w:t>
      </w:r>
    </w:p>
  </w:footnote>
  <w:footnote w:id="2">
    <w:p w:rsidR="00941921" w:rsidRPr="00660214" w:rsidRDefault="00941921" w:rsidP="00660214">
      <w:pPr>
        <w:pStyle w:val="Commentaire"/>
        <w:rPr>
          <w:sz w:val="18"/>
          <w:szCs w:val="18"/>
        </w:rPr>
      </w:pPr>
      <w:r>
        <w:rPr>
          <w:rStyle w:val="Appelnotedebasdep"/>
        </w:rPr>
        <w:footnoteRef/>
      </w:r>
      <w:r w:rsidRPr="00660214">
        <w:t xml:space="preserve"> </w:t>
      </w:r>
      <w:r w:rsidRPr="00660214">
        <w:rPr>
          <w:sz w:val="18"/>
          <w:szCs w:val="18"/>
        </w:rPr>
        <w:t>Cette idée d’A</w:t>
      </w:r>
      <w:r>
        <w:rPr>
          <w:sz w:val="18"/>
          <w:szCs w:val="18"/>
        </w:rPr>
        <w:t xml:space="preserve">gence </w:t>
      </w:r>
      <w:r w:rsidRPr="00660214">
        <w:rPr>
          <w:sz w:val="18"/>
          <w:szCs w:val="18"/>
        </w:rPr>
        <w:t>N</w:t>
      </w:r>
      <w:r>
        <w:rPr>
          <w:sz w:val="18"/>
          <w:szCs w:val="18"/>
        </w:rPr>
        <w:t xml:space="preserve">ationale pour la </w:t>
      </w:r>
      <w:r w:rsidRPr="00660214">
        <w:rPr>
          <w:sz w:val="18"/>
          <w:szCs w:val="18"/>
        </w:rPr>
        <w:t>G</w:t>
      </w:r>
      <w:r>
        <w:rPr>
          <w:sz w:val="18"/>
          <w:szCs w:val="18"/>
        </w:rPr>
        <w:t xml:space="preserve">estion </w:t>
      </w:r>
      <w:r w:rsidRPr="00660214">
        <w:rPr>
          <w:sz w:val="18"/>
          <w:szCs w:val="18"/>
        </w:rPr>
        <w:t>D</w:t>
      </w:r>
      <w:r>
        <w:rPr>
          <w:sz w:val="18"/>
          <w:szCs w:val="18"/>
        </w:rPr>
        <w:t xml:space="preserve">urable des </w:t>
      </w:r>
      <w:r w:rsidRPr="00660214">
        <w:rPr>
          <w:sz w:val="18"/>
          <w:szCs w:val="18"/>
        </w:rPr>
        <w:t>T</w:t>
      </w:r>
      <w:r>
        <w:rPr>
          <w:sz w:val="18"/>
          <w:szCs w:val="18"/>
        </w:rPr>
        <w:t>erres</w:t>
      </w:r>
      <w:r w:rsidRPr="00660214">
        <w:rPr>
          <w:sz w:val="18"/>
          <w:szCs w:val="18"/>
        </w:rPr>
        <w:t xml:space="preserve"> a été abandonnée dès 2013 au profit d’une Plateforme de type multi-acteurs  ou plateforme nationale de partenariat pour la GDT (PNP-GDT) </w:t>
      </w:r>
    </w:p>
    <w:p w:rsidR="00941921" w:rsidRPr="00660214" w:rsidRDefault="00941921">
      <w:pPr>
        <w:pStyle w:val="Notedebasdepage"/>
        <w:rPr>
          <w:sz w:val="18"/>
          <w:szCs w:val="18"/>
          <w:lang w:val="fr-FR"/>
        </w:rPr>
      </w:pPr>
    </w:p>
  </w:footnote>
  <w:footnote w:id="3">
    <w:p w:rsidR="00941921" w:rsidRPr="00072C18" w:rsidRDefault="00941921">
      <w:pPr>
        <w:pStyle w:val="Notedebasdepage"/>
        <w:rPr>
          <w:rFonts w:ascii="Times New Roman" w:hAnsi="Times New Roman"/>
          <w:sz w:val="18"/>
          <w:szCs w:val="18"/>
          <w:lang w:val="fr-FR"/>
        </w:rPr>
      </w:pPr>
      <w:r>
        <w:rPr>
          <w:rStyle w:val="Appelnotedebasdep"/>
        </w:rPr>
        <w:footnoteRef/>
      </w:r>
      <w:r w:rsidRPr="00072C18">
        <w:rPr>
          <w:lang w:val="fr-FR"/>
        </w:rPr>
        <w:t xml:space="preserve"> </w:t>
      </w:r>
      <w:r w:rsidRPr="00072C18">
        <w:rPr>
          <w:rFonts w:ascii="Times New Roman" w:hAnsi="Times New Roman"/>
          <w:sz w:val="18"/>
          <w:szCs w:val="18"/>
          <w:lang w:val="fr-FR"/>
        </w:rPr>
        <w:t>Lancé en novembre 2013, la mise en œuvre effective de ce  Sous-programme est intervenue à partir de janvier 2014</w:t>
      </w:r>
    </w:p>
  </w:footnote>
  <w:footnote w:id="4">
    <w:p w:rsidR="00941921" w:rsidRPr="00C81FAC" w:rsidRDefault="00941921" w:rsidP="00C81FAC">
      <w:pPr>
        <w:pStyle w:val="Notedebasdepage"/>
        <w:rPr>
          <w:rFonts w:ascii="Times New Roman" w:hAnsi="Times New Roman"/>
          <w:sz w:val="18"/>
          <w:szCs w:val="18"/>
          <w:lang w:val="fr-FR"/>
        </w:rPr>
      </w:pPr>
      <w:r>
        <w:rPr>
          <w:rStyle w:val="Appelnotedebasdep"/>
          <w:rFonts w:eastAsiaTheme="majorEastAsia"/>
        </w:rPr>
        <w:footnoteRef/>
      </w:r>
      <w:r w:rsidRPr="00621442">
        <w:rPr>
          <w:lang w:val="fr-FR"/>
        </w:rPr>
        <w:t xml:space="preserve"> </w:t>
      </w:r>
      <w:r w:rsidRPr="00C81FAC">
        <w:rPr>
          <w:rFonts w:ascii="Times New Roman" w:hAnsi="Times New Roman"/>
          <w:sz w:val="18"/>
          <w:szCs w:val="18"/>
          <w:lang w:val="fr-FR"/>
        </w:rPr>
        <w:t xml:space="preserve">Depuis la ratification en 1993 par le Burkina Faso de la convention cadre des Nations Unies sur les CC, et à travers les processus d’élaboration du programme national d’adaptation (PANA, dès 2005) et du plan national d’adaptation (PNA, en 2013) jusqu’à l’INDC (ou CPDN) en 2015 </w:t>
      </w:r>
    </w:p>
  </w:footnote>
  <w:footnote w:id="5">
    <w:p w:rsidR="00941921" w:rsidRPr="00234CCA" w:rsidRDefault="00941921">
      <w:pPr>
        <w:pStyle w:val="Notedebasdepage"/>
        <w:rPr>
          <w:lang w:val="fr-FR"/>
        </w:rPr>
      </w:pPr>
      <w:r>
        <w:rPr>
          <w:rStyle w:val="Appelnotedebasdep"/>
        </w:rPr>
        <w:footnoteRef/>
      </w:r>
      <w:r w:rsidRPr="00234CCA">
        <w:rPr>
          <w:lang w:val="fr-FR"/>
        </w:rPr>
        <w:t xml:space="preserve"> </w:t>
      </w:r>
      <w:r w:rsidRPr="00234CCA">
        <w:rPr>
          <w:rFonts w:ascii="Times New Roman" w:hAnsi="Times New Roman"/>
          <w:sz w:val="18"/>
          <w:szCs w:val="18"/>
          <w:lang w:val="fr-FR"/>
        </w:rPr>
        <w:t>Les communes devaient assurer la maitrise d’ouvrage déléguée des investissements pilotes de démonstration prévues avec la participation des communautés</w:t>
      </w:r>
    </w:p>
  </w:footnote>
  <w:footnote w:id="6">
    <w:p w:rsidR="00941921" w:rsidRPr="009923F2" w:rsidRDefault="00941921" w:rsidP="009923F2">
      <w:pPr>
        <w:pStyle w:val="Notedebasdepage"/>
        <w:rPr>
          <w:rFonts w:ascii="Times New Roman" w:hAnsi="Times New Roman"/>
          <w:sz w:val="18"/>
          <w:szCs w:val="18"/>
          <w:lang w:val="fr-FR"/>
        </w:rPr>
      </w:pPr>
      <w:r>
        <w:rPr>
          <w:rStyle w:val="Appelnotedebasdep"/>
        </w:rPr>
        <w:footnoteRef/>
      </w:r>
      <w:r w:rsidRPr="009923F2">
        <w:rPr>
          <w:lang w:val="fr-FR"/>
        </w:rPr>
        <w:t xml:space="preserve"> </w:t>
      </w:r>
      <w:r w:rsidRPr="009923F2">
        <w:rPr>
          <w:rFonts w:ascii="Times New Roman" w:hAnsi="Times New Roman"/>
          <w:sz w:val="18"/>
          <w:szCs w:val="18"/>
          <w:lang w:val="fr-FR"/>
        </w:rPr>
        <w:t>L’atelier de lancement aurait demandé à un comité ad’hoc d’affiner les activités du projet. Cette nouvelle « nomenclature harmonisée » des activités du projet a été soumise par l’UCP au FEM, à travers les Project Implementation Report (PIR), qui l’a validé</w:t>
      </w:r>
      <w:r>
        <w:rPr>
          <w:rFonts w:ascii="Times New Roman" w:hAnsi="Times New Roman"/>
          <w:sz w:val="18"/>
          <w:szCs w:val="18"/>
          <w:lang w:val="fr-FR"/>
        </w:rPr>
        <w:t>e</w:t>
      </w:r>
      <w:r w:rsidRPr="009923F2">
        <w:rPr>
          <w:rFonts w:ascii="Times New Roman" w:hAnsi="Times New Roman"/>
          <w:sz w:val="18"/>
          <w:szCs w:val="18"/>
          <w:lang w:val="fr-FR"/>
        </w:rPr>
        <w:t xml:space="preserve">.  </w:t>
      </w:r>
    </w:p>
  </w:footnote>
  <w:footnote w:id="7">
    <w:p w:rsidR="00941921" w:rsidRPr="005064DB" w:rsidRDefault="00941921">
      <w:pPr>
        <w:pStyle w:val="Notedebasdepage"/>
        <w:rPr>
          <w:rFonts w:ascii="Times New Roman" w:hAnsi="Times New Roman"/>
          <w:sz w:val="18"/>
          <w:szCs w:val="18"/>
          <w:lang w:val="fr-FR"/>
        </w:rPr>
      </w:pPr>
      <w:r>
        <w:rPr>
          <w:rStyle w:val="Appelnotedebasdep"/>
        </w:rPr>
        <w:footnoteRef/>
      </w:r>
      <w:r w:rsidRPr="00F21878">
        <w:rPr>
          <w:lang w:val="fr-FR"/>
        </w:rPr>
        <w:t xml:space="preserve"> </w:t>
      </w:r>
      <w:r w:rsidRPr="005064DB">
        <w:rPr>
          <w:rFonts w:ascii="Times New Roman" w:hAnsi="Times New Roman"/>
          <w:sz w:val="18"/>
          <w:szCs w:val="18"/>
          <w:lang w:val="fr-FR"/>
        </w:rPr>
        <w:t>La commune de Léo qui complète les cinq communes pilotes a déjà bénéficié de ce type d’accompagnement par le projet Millenum challence account –MCA-).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alias w:val="Titre"/>
      <w:id w:val="77738743"/>
      <w:placeholder>
        <w:docPart w:val="081B03E3603A41CD98B104255BCDDA51"/>
      </w:placeholder>
      <w:dataBinding w:prefixMappings="xmlns:ns0='http://schemas.openxmlformats.org/package/2006/metadata/core-properties' xmlns:ns1='http://purl.org/dc/elements/1.1/'" w:xpath="/ns0:coreProperties[1]/ns1:title[1]" w:storeItemID="{6C3C8BC8-F283-45AE-878A-BAB7291924A1}"/>
      <w:text/>
    </w:sdtPr>
    <w:sdtContent>
      <w:p w:rsidR="00941921" w:rsidRDefault="00941921">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sidRPr="00754ED5">
          <w:rPr>
            <w:rFonts w:asciiTheme="majorHAnsi" w:eastAsiaTheme="majorEastAsia" w:hAnsiTheme="majorHAnsi" w:cstheme="majorBidi"/>
          </w:rPr>
          <w:t xml:space="preserve">Evaluation </w:t>
        </w:r>
        <w:r>
          <w:rPr>
            <w:rFonts w:asciiTheme="majorHAnsi" w:eastAsiaTheme="majorEastAsia" w:hAnsiTheme="majorHAnsi" w:cstheme="majorBidi"/>
          </w:rPr>
          <w:t xml:space="preserve">finale </w:t>
        </w:r>
        <w:r w:rsidRPr="00754ED5">
          <w:rPr>
            <w:rFonts w:asciiTheme="majorHAnsi" w:eastAsiaTheme="majorEastAsia" w:hAnsiTheme="majorHAnsi" w:cstheme="majorBidi"/>
          </w:rPr>
          <w:t xml:space="preserve">du sous-programme </w:t>
        </w:r>
        <w:r>
          <w:rPr>
            <w:rFonts w:asciiTheme="majorHAnsi" w:eastAsiaTheme="majorEastAsia" w:hAnsiTheme="majorHAnsi" w:cstheme="majorBidi"/>
          </w:rPr>
          <w:t>Centre-Ouest</w:t>
        </w:r>
        <w:r w:rsidRPr="00754ED5">
          <w:rPr>
            <w:rFonts w:asciiTheme="majorHAnsi" w:eastAsiaTheme="majorEastAsia" w:hAnsiTheme="majorHAnsi" w:cstheme="majorBidi"/>
          </w:rPr>
          <w:t xml:space="preserve"> du CPP</w:t>
        </w:r>
      </w:p>
    </w:sdtContent>
  </w:sdt>
  <w:p w:rsidR="00941921" w:rsidRDefault="0094192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5pt;height:11.5pt" o:bullet="t">
        <v:imagedata r:id="rId1" o:title="msoC840"/>
      </v:shape>
    </w:pict>
  </w:numPicBullet>
  <w:abstractNum w:abstractNumId="0">
    <w:nsid w:val="05DA38F8"/>
    <w:multiLevelType w:val="hybridMultilevel"/>
    <w:tmpl w:val="FC5E293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FF1458"/>
    <w:multiLevelType w:val="hybridMultilevel"/>
    <w:tmpl w:val="C3287C76"/>
    <w:lvl w:ilvl="0" w:tplc="E8129A8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F7474F1"/>
    <w:multiLevelType w:val="hybridMultilevel"/>
    <w:tmpl w:val="31EC71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C62897"/>
    <w:multiLevelType w:val="hybridMultilevel"/>
    <w:tmpl w:val="E996BF30"/>
    <w:lvl w:ilvl="0" w:tplc="040C0007">
      <w:start w:val="1"/>
      <w:numFmt w:val="bullet"/>
      <w:lvlText w:val=""/>
      <w:lvlPicBulletId w:val="0"/>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2557D54"/>
    <w:multiLevelType w:val="hybridMultilevel"/>
    <w:tmpl w:val="91AABEAC"/>
    <w:lvl w:ilvl="0" w:tplc="70947AC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060581"/>
    <w:multiLevelType w:val="hybridMultilevel"/>
    <w:tmpl w:val="A79A6628"/>
    <w:lvl w:ilvl="0" w:tplc="8BA239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8837C4"/>
    <w:multiLevelType w:val="hybridMultilevel"/>
    <w:tmpl w:val="B930044C"/>
    <w:lvl w:ilvl="0" w:tplc="EB80470C">
      <w:start w:val="1"/>
      <w:numFmt w:val="lowerRoman"/>
      <w:lvlText w:val="(%1)"/>
      <w:lvlJc w:val="left"/>
      <w:pPr>
        <w:ind w:left="1080" w:hanging="720"/>
      </w:pPr>
      <w:rPr>
        <w:rFonts w:hint="default"/>
      </w:rPr>
    </w:lvl>
    <w:lvl w:ilvl="1" w:tplc="1AA6D558">
      <w:numFmt w:val="bullet"/>
      <w:lvlText w:val="•"/>
      <w:lvlJc w:val="left"/>
      <w:pPr>
        <w:ind w:left="1785" w:hanging="705"/>
      </w:pPr>
      <w:rPr>
        <w:rFonts w:ascii="Cambria" w:eastAsia="Times New Roman" w:hAnsi="Cambria"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BCC720B"/>
    <w:multiLevelType w:val="hybridMultilevel"/>
    <w:tmpl w:val="B246C20E"/>
    <w:lvl w:ilvl="0" w:tplc="E69EE14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02C3200"/>
    <w:multiLevelType w:val="hybridMultilevel"/>
    <w:tmpl w:val="CCE02C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0C366AF"/>
    <w:multiLevelType w:val="hybridMultilevel"/>
    <w:tmpl w:val="178A855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88F7E05"/>
    <w:multiLevelType w:val="hybridMultilevel"/>
    <w:tmpl w:val="CCAED40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B5274E6"/>
    <w:multiLevelType w:val="hybridMultilevel"/>
    <w:tmpl w:val="2D2A2CF8"/>
    <w:lvl w:ilvl="0" w:tplc="F166A04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D8421D5"/>
    <w:multiLevelType w:val="multilevel"/>
    <w:tmpl w:val="1D0E2872"/>
    <w:lvl w:ilvl="0">
      <w:start w:val="1"/>
      <w:numFmt w:val="decimal"/>
      <w:suff w:val="space"/>
      <w:lvlText w:val="%1."/>
      <w:lvlJc w:val="left"/>
      <w:pPr>
        <w:ind w:left="0" w:firstLine="0"/>
      </w:pPr>
      <w:rPr>
        <w:rFonts w:hint="default"/>
      </w:rPr>
    </w:lvl>
    <w:lvl w:ilvl="1">
      <w:start w:val="1"/>
      <w:numFmt w:val="decimal"/>
      <w:isLgl/>
      <w:lvlText w:val="%1.%2."/>
      <w:lvlJc w:val="left"/>
      <w:pPr>
        <w:ind w:left="680" w:hanging="113"/>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nsid w:val="3F171621"/>
    <w:multiLevelType w:val="hybridMultilevel"/>
    <w:tmpl w:val="9C6EC73E"/>
    <w:lvl w:ilvl="0" w:tplc="0F8E3490">
      <w:start w:val="1"/>
      <w:numFmt w:val="decimal"/>
      <w:pStyle w:val="Titre2Car"/>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4">
    <w:nsid w:val="422134CB"/>
    <w:multiLevelType w:val="hybridMultilevel"/>
    <w:tmpl w:val="14BAAA32"/>
    <w:lvl w:ilvl="0" w:tplc="DFF65B9E">
      <w:start w:val="1"/>
      <w:numFmt w:val="decimal"/>
      <w:suff w:val="space"/>
      <w:lvlText w:val="%1."/>
      <w:lvlJc w:val="left"/>
      <w:rPr>
        <w:rFonts w:cs="Times New Roman" w:hint="default"/>
        <w:b/>
        <w:i w:val="0"/>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5">
    <w:nsid w:val="42FD2045"/>
    <w:multiLevelType w:val="hybridMultilevel"/>
    <w:tmpl w:val="3C8085B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38E71EC"/>
    <w:multiLevelType w:val="multilevel"/>
    <w:tmpl w:val="549C45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49665F4"/>
    <w:multiLevelType w:val="multilevel"/>
    <w:tmpl w:val="F296F03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9FB756B"/>
    <w:multiLevelType w:val="multilevel"/>
    <w:tmpl w:val="2A66D136"/>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B164533"/>
    <w:multiLevelType w:val="hybridMultilevel"/>
    <w:tmpl w:val="10026C2E"/>
    <w:lvl w:ilvl="0" w:tplc="040C000D">
      <w:start w:val="1"/>
      <w:numFmt w:val="bullet"/>
      <w:lvlText w:val=""/>
      <w:lvlJc w:val="left"/>
      <w:pPr>
        <w:ind w:left="644" w:hanging="360"/>
      </w:pPr>
      <w:rPr>
        <w:rFonts w:ascii="Wingdings" w:hAnsi="Wingdings" w:hint="default"/>
        <w:w w:val="103"/>
        <w:sz w:val="22"/>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nsid w:val="4B4D0650"/>
    <w:multiLevelType w:val="hybridMultilevel"/>
    <w:tmpl w:val="75BC4A86"/>
    <w:lvl w:ilvl="0" w:tplc="BB6A68BC">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C0478B8"/>
    <w:multiLevelType w:val="hybridMultilevel"/>
    <w:tmpl w:val="13340A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DE210FF"/>
    <w:multiLevelType w:val="hybridMultilevel"/>
    <w:tmpl w:val="72C206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DEB7256"/>
    <w:multiLevelType w:val="hybridMultilevel"/>
    <w:tmpl w:val="41B89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02D2241"/>
    <w:multiLevelType w:val="multilevel"/>
    <w:tmpl w:val="99E2FB3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03C4855"/>
    <w:multiLevelType w:val="hybridMultilevel"/>
    <w:tmpl w:val="975C391C"/>
    <w:lvl w:ilvl="0" w:tplc="52F62D2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32D1CE3"/>
    <w:multiLevelType w:val="hybridMultilevel"/>
    <w:tmpl w:val="BB58A0CA"/>
    <w:lvl w:ilvl="0" w:tplc="70947AC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65B22A0"/>
    <w:multiLevelType w:val="hybridMultilevel"/>
    <w:tmpl w:val="2F7E3C0A"/>
    <w:lvl w:ilvl="0" w:tplc="040C000D">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14E2A35"/>
    <w:multiLevelType w:val="hybridMultilevel"/>
    <w:tmpl w:val="D6B6C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3601C39"/>
    <w:multiLevelType w:val="hybridMultilevel"/>
    <w:tmpl w:val="72C206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7E334E8"/>
    <w:multiLevelType w:val="hybridMultilevel"/>
    <w:tmpl w:val="F168C8EA"/>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1">
    <w:nsid w:val="695C2ACA"/>
    <w:multiLevelType w:val="hybridMultilevel"/>
    <w:tmpl w:val="EE0618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96E63D3"/>
    <w:multiLevelType w:val="multilevel"/>
    <w:tmpl w:val="CC009E7C"/>
    <w:lvl w:ilvl="0">
      <w:start w:val="6"/>
      <w:numFmt w:val="decimal"/>
      <w:lvlText w:val="%1"/>
      <w:lvlJc w:val="left"/>
      <w:pPr>
        <w:ind w:left="510" w:hanging="510"/>
      </w:pPr>
      <w:rPr>
        <w:rFonts w:hint="default"/>
      </w:rPr>
    </w:lvl>
    <w:lvl w:ilvl="1">
      <w:start w:val="4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nsid w:val="69C03257"/>
    <w:multiLevelType w:val="hybridMultilevel"/>
    <w:tmpl w:val="D7F21AE6"/>
    <w:lvl w:ilvl="0" w:tplc="040C0001">
      <w:start w:val="1"/>
      <w:numFmt w:val="bullet"/>
      <w:lvlText w:val=""/>
      <w:lvlJc w:val="left"/>
      <w:pPr>
        <w:ind w:left="1387" w:hanging="360"/>
      </w:pPr>
      <w:rPr>
        <w:rFonts w:ascii="Symbol" w:hAnsi="Symbol" w:hint="default"/>
      </w:rPr>
    </w:lvl>
    <w:lvl w:ilvl="1" w:tplc="040C0003" w:tentative="1">
      <w:start w:val="1"/>
      <w:numFmt w:val="bullet"/>
      <w:lvlText w:val="o"/>
      <w:lvlJc w:val="left"/>
      <w:pPr>
        <w:ind w:left="2107" w:hanging="360"/>
      </w:pPr>
      <w:rPr>
        <w:rFonts w:ascii="Courier New" w:hAnsi="Courier New" w:cs="Courier New" w:hint="default"/>
      </w:rPr>
    </w:lvl>
    <w:lvl w:ilvl="2" w:tplc="040C0005" w:tentative="1">
      <w:start w:val="1"/>
      <w:numFmt w:val="bullet"/>
      <w:lvlText w:val=""/>
      <w:lvlJc w:val="left"/>
      <w:pPr>
        <w:ind w:left="2827" w:hanging="360"/>
      </w:pPr>
      <w:rPr>
        <w:rFonts w:ascii="Wingdings" w:hAnsi="Wingdings" w:hint="default"/>
      </w:rPr>
    </w:lvl>
    <w:lvl w:ilvl="3" w:tplc="040C0001" w:tentative="1">
      <w:start w:val="1"/>
      <w:numFmt w:val="bullet"/>
      <w:lvlText w:val=""/>
      <w:lvlJc w:val="left"/>
      <w:pPr>
        <w:ind w:left="3547" w:hanging="360"/>
      </w:pPr>
      <w:rPr>
        <w:rFonts w:ascii="Symbol" w:hAnsi="Symbol" w:hint="default"/>
      </w:rPr>
    </w:lvl>
    <w:lvl w:ilvl="4" w:tplc="040C0003" w:tentative="1">
      <w:start w:val="1"/>
      <w:numFmt w:val="bullet"/>
      <w:lvlText w:val="o"/>
      <w:lvlJc w:val="left"/>
      <w:pPr>
        <w:ind w:left="4267" w:hanging="360"/>
      </w:pPr>
      <w:rPr>
        <w:rFonts w:ascii="Courier New" w:hAnsi="Courier New" w:cs="Courier New" w:hint="default"/>
      </w:rPr>
    </w:lvl>
    <w:lvl w:ilvl="5" w:tplc="040C0005" w:tentative="1">
      <w:start w:val="1"/>
      <w:numFmt w:val="bullet"/>
      <w:lvlText w:val=""/>
      <w:lvlJc w:val="left"/>
      <w:pPr>
        <w:ind w:left="4987" w:hanging="360"/>
      </w:pPr>
      <w:rPr>
        <w:rFonts w:ascii="Wingdings" w:hAnsi="Wingdings" w:hint="default"/>
      </w:rPr>
    </w:lvl>
    <w:lvl w:ilvl="6" w:tplc="040C0001" w:tentative="1">
      <w:start w:val="1"/>
      <w:numFmt w:val="bullet"/>
      <w:lvlText w:val=""/>
      <w:lvlJc w:val="left"/>
      <w:pPr>
        <w:ind w:left="5707" w:hanging="360"/>
      </w:pPr>
      <w:rPr>
        <w:rFonts w:ascii="Symbol" w:hAnsi="Symbol" w:hint="default"/>
      </w:rPr>
    </w:lvl>
    <w:lvl w:ilvl="7" w:tplc="040C0003" w:tentative="1">
      <w:start w:val="1"/>
      <w:numFmt w:val="bullet"/>
      <w:lvlText w:val="o"/>
      <w:lvlJc w:val="left"/>
      <w:pPr>
        <w:ind w:left="6427" w:hanging="360"/>
      </w:pPr>
      <w:rPr>
        <w:rFonts w:ascii="Courier New" w:hAnsi="Courier New" w:cs="Courier New" w:hint="default"/>
      </w:rPr>
    </w:lvl>
    <w:lvl w:ilvl="8" w:tplc="040C0005" w:tentative="1">
      <w:start w:val="1"/>
      <w:numFmt w:val="bullet"/>
      <w:lvlText w:val=""/>
      <w:lvlJc w:val="left"/>
      <w:pPr>
        <w:ind w:left="7147" w:hanging="360"/>
      </w:pPr>
      <w:rPr>
        <w:rFonts w:ascii="Wingdings" w:hAnsi="Wingdings" w:hint="default"/>
      </w:rPr>
    </w:lvl>
  </w:abstractNum>
  <w:abstractNum w:abstractNumId="34">
    <w:nsid w:val="6C6405C4"/>
    <w:multiLevelType w:val="hybridMultilevel"/>
    <w:tmpl w:val="D5B05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0CD3184"/>
    <w:multiLevelType w:val="multilevel"/>
    <w:tmpl w:val="01CEA014"/>
    <w:lvl w:ilvl="0">
      <w:start w:val="2"/>
      <w:numFmt w:val="decimal"/>
      <w:pStyle w:val="Titre1"/>
      <w:lvlText w:val="%1."/>
      <w:lvlJc w:val="left"/>
      <w:pPr>
        <w:ind w:left="532" w:hanging="390"/>
      </w:pPr>
      <w:rPr>
        <w:rFonts w:hint="default"/>
      </w:rPr>
    </w:lvl>
    <w:lvl w:ilvl="1">
      <w:start w:val="1"/>
      <w:numFmt w:val="decimal"/>
      <w:pStyle w:val="Titre2"/>
      <w:lvlText w:val="%1.%2."/>
      <w:lvlJc w:val="left"/>
      <w:pPr>
        <w:ind w:left="1080" w:hanging="720"/>
      </w:pPr>
      <w:rPr>
        <w:rFonts w:hint="default"/>
      </w:rPr>
    </w:lvl>
    <w:lvl w:ilvl="2">
      <w:start w:val="1"/>
      <w:numFmt w:val="decimal"/>
      <w:pStyle w:val="Titre3"/>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nsid w:val="76585C08"/>
    <w:multiLevelType w:val="multilevel"/>
    <w:tmpl w:val="F1E8D48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B5C43B9"/>
    <w:multiLevelType w:val="hybridMultilevel"/>
    <w:tmpl w:val="A78A0D1A"/>
    <w:lvl w:ilvl="0" w:tplc="8AB6F5A0">
      <w:numFmt w:val="bullet"/>
      <w:lvlText w:val="-"/>
      <w:lvlJc w:val="left"/>
      <w:pPr>
        <w:ind w:left="720" w:hanging="360"/>
      </w:pPr>
      <w:rPr>
        <w:rFonts w:ascii="Calibri" w:eastAsiaTheme="minorHAnsi" w:hAnsi="Calibri" w:cstheme="minorBidi"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B664F67"/>
    <w:multiLevelType w:val="hybridMultilevel"/>
    <w:tmpl w:val="DE12DEC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3"/>
  </w:num>
  <w:num w:numId="3">
    <w:abstractNumId w:val="17"/>
  </w:num>
  <w:num w:numId="4">
    <w:abstractNumId w:val="18"/>
  </w:num>
  <w:num w:numId="5">
    <w:abstractNumId w:val="32"/>
  </w:num>
  <w:num w:numId="6">
    <w:abstractNumId w:val="10"/>
  </w:num>
  <w:num w:numId="7">
    <w:abstractNumId w:val="31"/>
  </w:num>
  <w:num w:numId="8">
    <w:abstractNumId w:val="33"/>
  </w:num>
  <w:num w:numId="9">
    <w:abstractNumId w:val="19"/>
  </w:num>
  <w:num w:numId="10">
    <w:abstractNumId w:val="27"/>
  </w:num>
  <w:num w:numId="11">
    <w:abstractNumId w:val="3"/>
  </w:num>
  <w:num w:numId="12">
    <w:abstractNumId w:val="11"/>
  </w:num>
  <w:num w:numId="13">
    <w:abstractNumId w:val="22"/>
  </w:num>
  <w:num w:numId="14">
    <w:abstractNumId w:val="30"/>
  </w:num>
  <w:num w:numId="15">
    <w:abstractNumId w:val="20"/>
  </w:num>
  <w:num w:numId="16">
    <w:abstractNumId w:val="0"/>
  </w:num>
  <w:num w:numId="17">
    <w:abstractNumId w:val="12"/>
  </w:num>
  <w:num w:numId="18">
    <w:abstractNumId w:val="37"/>
  </w:num>
  <w:num w:numId="19">
    <w:abstractNumId w:val="28"/>
  </w:num>
  <w:num w:numId="20">
    <w:abstractNumId w:val="16"/>
  </w:num>
  <w:num w:numId="21">
    <w:abstractNumId w:val="7"/>
  </w:num>
  <w:num w:numId="22">
    <w:abstractNumId w:val="9"/>
  </w:num>
  <w:num w:numId="23">
    <w:abstractNumId w:val="24"/>
  </w:num>
  <w:num w:numId="24">
    <w:abstractNumId w:val="36"/>
  </w:num>
  <w:num w:numId="25">
    <w:abstractNumId w:val="35"/>
  </w:num>
  <w:num w:numId="26">
    <w:abstractNumId w:val="17"/>
  </w:num>
  <w:num w:numId="27">
    <w:abstractNumId w:val="14"/>
  </w:num>
  <w:num w:numId="28">
    <w:abstractNumId w:val="35"/>
  </w:num>
  <w:num w:numId="29">
    <w:abstractNumId w:val="35"/>
  </w:num>
  <w:num w:numId="30">
    <w:abstractNumId w:val="6"/>
  </w:num>
  <w:num w:numId="31">
    <w:abstractNumId w:val="25"/>
  </w:num>
  <w:num w:numId="32">
    <w:abstractNumId w:val="23"/>
  </w:num>
  <w:num w:numId="33">
    <w:abstractNumId w:val="1"/>
  </w:num>
  <w:num w:numId="34">
    <w:abstractNumId w:val="34"/>
  </w:num>
  <w:num w:numId="35">
    <w:abstractNumId w:val="2"/>
  </w:num>
  <w:num w:numId="36">
    <w:abstractNumId w:val="8"/>
  </w:num>
  <w:num w:numId="37">
    <w:abstractNumId w:val="4"/>
  </w:num>
  <w:num w:numId="38">
    <w:abstractNumId w:val="26"/>
  </w:num>
  <w:num w:numId="39">
    <w:abstractNumId w:val="29"/>
  </w:num>
  <w:num w:numId="40">
    <w:abstractNumId w:val="21"/>
  </w:num>
  <w:num w:numId="41">
    <w:abstractNumId w:val="38"/>
  </w:num>
  <w:num w:numId="42">
    <w:abstractNumId w:val="5"/>
  </w:num>
  <w:num w:numId="43">
    <w:abstractNumId w:val="35"/>
  </w:num>
  <w:num w:numId="44">
    <w:abstractNumId w:val="35"/>
  </w:num>
  <w:num w:numId="45">
    <w:abstractNumId w:val="35"/>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91B"/>
    <w:rsid w:val="00023A3C"/>
    <w:rsid w:val="00024073"/>
    <w:rsid w:val="0002569D"/>
    <w:rsid w:val="00027745"/>
    <w:rsid w:val="000318D5"/>
    <w:rsid w:val="00031903"/>
    <w:rsid w:val="00035AFE"/>
    <w:rsid w:val="00046280"/>
    <w:rsid w:val="00047226"/>
    <w:rsid w:val="000601AF"/>
    <w:rsid w:val="00067AB0"/>
    <w:rsid w:val="00072835"/>
    <w:rsid w:val="00072C18"/>
    <w:rsid w:val="00080538"/>
    <w:rsid w:val="000A7567"/>
    <w:rsid w:val="000B3233"/>
    <w:rsid w:val="000B605C"/>
    <w:rsid w:val="000D24D9"/>
    <w:rsid w:val="000D4B42"/>
    <w:rsid w:val="000D4F91"/>
    <w:rsid w:val="000E2E89"/>
    <w:rsid w:val="000F066E"/>
    <w:rsid w:val="000F4B05"/>
    <w:rsid w:val="00113017"/>
    <w:rsid w:val="00113BD5"/>
    <w:rsid w:val="0012719A"/>
    <w:rsid w:val="00130280"/>
    <w:rsid w:val="00141241"/>
    <w:rsid w:val="001701E4"/>
    <w:rsid w:val="001714D8"/>
    <w:rsid w:val="00173A79"/>
    <w:rsid w:val="001802F0"/>
    <w:rsid w:val="00180FB4"/>
    <w:rsid w:val="00182B7F"/>
    <w:rsid w:val="00186B60"/>
    <w:rsid w:val="00197199"/>
    <w:rsid w:val="00197E2A"/>
    <w:rsid w:val="001B68E7"/>
    <w:rsid w:val="001C3277"/>
    <w:rsid w:val="001D441B"/>
    <w:rsid w:val="001D4F62"/>
    <w:rsid w:val="001D50FF"/>
    <w:rsid w:val="001F4B1D"/>
    <w:rsid w:val="002070F9"/>
    <w:rsid w:val="002152B4"/>
    <w:rsid w:val="002256E4"/>
    <w:rsid w:val="002264B9"/>
    <w:rsid w:val="00234CCA"/>
    <w:rsid w:val="0025604F"/>
    <w:rsid w:val="002629F1"/>
    <w:rsid w:val="002928DA"/>
    <w:rsid w:val="00292FB9"/>
    <w:rsid w:val="002A4B7E"/>
    <w:rsid w:val="002A6588"/>
    <w:rsid w:val="002B2BB2"/>
    <w:rsid w:val="002C1124"/>
    <w:rsid w:val="002E4ADB"/>
    <w:rsid w:val="002E68B7"/>
    <w:rsid w:val="002F15B4"/>
    <w:rsid w:val="002F20E6"/>
    <w:rsid w:val="002F3BD0"/>
    <w:rsid w:val="002F4F49"/>
    <w:rsid w:val="00300626"/>
    <w:rsid w:val="00304D6E"/>
    <w:rsid w:val="003100B6"/>
    <w:rsid w:val="003220A0"/>
    <w:rsid w:val="0033634D"/>
    <w:rsid w:val="00343F11"/>
    <w:rsid w:val="00345066"/>
    <w:rsid w:val="00345FDD"/>
    <w:rsid w:val="00360476"/>
    <w:rsid w:val="00361D71"/>
    <w:rsid w:val="00381500"/>
    <w:rsid w:val="00382BF6"/>
    <w:rsid w:val="0038703C"/>
    <w:rsid w:val="003A0933"/>
    <w:rsid w:val="003A6CDF"/>
    <w:rsid w:val="003B3816"/>
    <w:rsid w:val="003D3033"/>
    <w:rsid w:val="003D6CDE"/>
    <w:rsid w:val="003E5477"/>
    <w:rsid w:val="003F12D2"/>
    <w:rsid w:val="003F1A1D"/>
    <w:rsid w:val="003F1AD0"/>
    <w:rsid w:val="003F62B3"/>
    <w:rsid w:val="00411758"/>
    <w:rsid w:val="004230E7"/>
    <w:rsid w:val="0042420A"/>
    <w:rsid w:val="00427F16"/>
    <w:rsid w:val="00447795"/>
    <w:rsid w:val="004514A9"/>
    <w:rsid w:val="0045185E"/>
    <w:rsid w:val="0047509E"/>
    <w:rsid w:val="00476C73"/>
    <w:rsid w:val="00481CE4"/>
    <w:rsid w:val="00484F36"/>
    <w:rsid w:val="00497C2A"/>
    <w:rsid w:val="004A704B"/>
    <w:rsid w:val="004B5105"/>
    <w:rsid w:val="004C019C"/>
    <w:rsid w:val="004E38EC"/>
    <w:rsid w:val="004E6CC8"/>
    <w:rsid w:val="004F7113"/>
    <w:rsid w:val="005061BA"/>
    <w:rsid w:val="005064DB"/>
    <w:rsid w:val="00507F17"/>
    <w:rsid w:val="00520060"/>
    <w:rsid w:val="0053018E"/>
    <w:rsid w:val="00536F25"/>
    <w:rsid w:val="00555751"/>
    <w:rsid w:val="00565112"/>
    <w:rsid w:val="00567626"/>
    <w:rsid w:val="00572348"/>
    <w:rsid w:val="00585004"/>
    <w:rsid w:val="0058671F"/>
    <w:rsid w:val="0059777E"/>
    <w:rsid w:val="005A28FA"/>
    <w:rsid w:val="005A4905"/>
    <w:rsid w:val="005B1279"/>
    <w:rsid w:val="005B15B3"/>
    <w:rsid w:val="005B5405"/>
    <w:rsid w:val="005C072A"/>
    <w:rsid w:val="005C5279"/>
    <w:rsid w:val="005C667F"/>
    <w:rsid w:val="005D37FF"/>
    <w:rsid w:val="005F5135"/>
    <w:rsid w:val="0060540F"/>
    <w:rsid w:val="0060735B"/>
    <w:rsid w:val="00611CEB"/>
    <w:rsid w:val="0062008C"/>
    <w:rsid w:val="00660214"/>
    <w:rsid w:val="00673B22"/>
    <w:rsid w:val="00677F5A"/>
    <w:rsid w:val="00687AA1"/>
    <w:rsid w:val="00694850"/>
    <w:rsid w:val="006A36B5"/>
    <w:rsid w:val="006A76A5"/>
    <w:rsid w:val="006B4AC6"/>
    <w:rsid w:val="006C2350"/>
    <w:rsid w:val="006C6BC1"/>
    <w:rsid w:val="006D09F1"/>
    <w:rsid w:val="006D4FE2"/>
    <w:rsid w:val="006D5453"/>
    <w:rsid w:val="007119D0"/>
    <w:rsid w:val="00712C1A"/>
    <w:rsid w:val="007162A0"/>
    <w:rsid w:val="00721C4A"/>
    <w:rsid w:val="00723AC2"/>
    <w:rsid w:val="00726EB4"/>
    <w:rsid w:val="007475FE"/>
    <w:rsid w:val="00754ED5"/>
    <w:rsid w:val="007551CB"/>
    <w:rsid w:val="007840FB"/>
    <w:rsid w:val="007844D0"/>
    <w:rsid w:val="007853FC"/>
    <w:rsid w:val="00794104"/>
    <w:rsid w:val="007A1E0C"/>
    <w:rsid w:val="007A4954"/>
    <w:rsid w:val="007C0946"/>
    <w:rsid w:val="007C2765"/>
    <w:rsid w:val="007C50B4"/>
    <w:rsid w:val="007C52D3"/>
    <w:rsid w:val="007D5462"/>
    <w:rsid w:val="007D71BC"/>
    <w:rsid w:val="007E26B2"/>
    <w:rsid w:val="007E52AC"/>
    <w:rsid w:val="007E5D17"/>
    <w:rsid w:val="007F03AD"/>
    <w:rsid w:val="007F63A3"/>
    <w:rsid w:val="00802FCB"/>
    <w:rsid w:val="00815A86"/>
    <w:rsid w:val="0082165E"/>
    <w:rsid w:val="008276C2"/>
    <w:rsid w:val="00830743"/>
    <w:rsid w:val="00832A89"/>
    <w:rsid w:val="00846407"/>
    <w:rsid w:val="00850417"/>
    <w:rsid w:val="00854F8A"/>
    <w:rsid w:val="00860BA0"/>
    <w:rsid w:val="008639D4"/>
    <w:rsid w:val="00884A6E"/>
    <w:rsid w:val="008917A2"/>
    <w:rsid w:val="00893EAE"/>
    <w:rsid w:val="00896FF8"/>
    <w:rsid w:val="008B3A57"/>
    <w:rsid w:val="008C62C7"/>
    <w:rsid w:val="008D21B2"/>
    <w:rsid w:val="008D6046"/>
    <w:rsid w:val="008E038E"/>
    <w:rsid w:val="008E46AB"/>
    <w:rsid w:val="008F0A92"/>
    <w:rsid w:val="008F68D9"/>
    <w:rsid w:val="009007D7"/>
    <w:rsid w:val="009040FE"/>
    <w:rsid w:val="00911737"/>
    <w:rsid w:val="009223F8"/>
    <w:rsid w:val="00941921"/>
    <w:rsid w:val="00951C31"/>
    <w:rsid w:val="0095510F"/>
    <w:rsid w:val="0095576E"/>
    <w:rsid w:val="00961D00"/>
    <w:rsid w:val="00963089"/>
    <w:rsid w:val="009635B3"/>
    <w:rsid w:val="00966412"/>
    <w:rsid w:val="0098020B"/>
    <w:rsid w:val="009923F2"/>
    <w:rsid w:val="00993C1A"/>
    <w:rsid w:val="009C16E2"/>
    <w:rsid w:val="009C3C99"/>
    <w:rsid w:val="009D16FA"/>
    <w:rsid w:val="009D5D1F"/>
    <w:rsid w:val="009F6D50"/>
    <w:rsid w:val="00A0179A"/>
    <w:rsid w:val="00A06CAE"/>
    <w:rsid w:val="00A2063E"/>
    <w:rsid w:val="00A23398"/>
    <w:rsid w:val="00A24BA5"/>
    <w:rsid w:val="00A55A23"/>
    <w:rsid w:val="00A74EED"/>
    <w:rsid w:val="00A91E39"/>
    <w:rsid w:val="00AA3112"/>
    <w:rsid w:val="00AA33B0"/>
    <w:rsid w:val="00AB00C1"/>
    <w:rsid w:val="00AC4CAF"/>
    <w:rsid w:val="00AD5B96"/>
    <w:rsid w:val="00AF11D6"/>
    <w:rsid w:val="00AF6378"/>
    <w:rsid w:val="00B0432D"/>
    <w:rsid w:val="00B1249C"/>
    <w:rsid w:val="00B16067"/>
    <w:rsid w:val="00B20058"/>
    <w:rsid w:val="00B35390"/>
    <w:rsid w:val="00B41524"/>
    <w:rsid w:val="00B51FAC"/>
    <w:rsid w:val="00B5382B"/>
    <w:rsid w:val="00B6145F"/>
    <w:rsid w:val="00B6767D"/>
    <w:rsid w:val="00B81398"/>
    <w:rsid w:val="00B94B78"/>
    <w:rsid w:val="00B95C7A"/>
    <w:rsid w:val="00BA225C"/>
    <w:rsid w:val="00BC6246"/>
    <w:rsid w:val="00BD3163"/>
    <w:rsid w:val="00BD7D5D"/>
    <w:rsid w:val="00BF791B"/>
    <w:rsid w:val="00C0166F"/>
    <w:rsid w:val="00C02ECE"/>
    <w:rsid w:val="00C1258B"/>
    <w:rsid w:val="00C35B87"/>
    <w:rsid w:val="00C51039"/>
    <w:rsid w:val="00C6210B"/>
    <w:rsid w:val="00C67682"/>
    <w:rsid w:val="00C81FAC"/>
    <w:rsid w:val="00C8793B"/>
    <w:rsid w:val="00CA1C88"/>
    <w:rsid w:val="00CD6F6B"/>
    <w:rsid w:val="00CE3F00"/>
    <w:rsid w:val="00CF369E"/>
    <w:rsid w:val="00CF4D0C"/>
    <w:rsid w:val="00D2008A"/>
    <w:rsid w:val="00D22CCB"/>
    <w:rsid w:val="00D2307B"/>
    <w:rsid w:val="00D2311E"/>
    <w:rsid w:val="00D363AB"/>
    <w:rsid w:val="00D40D72"/>
    <w:rsid w:val="00D45FEC"/>
    <w:rsid w:val="00D7477A"/>
    <w:rsid w:val="00D7773A"/>
    <w:rsid w:val="00D819A6"/>
    <w:rsid w:val="00D86BA3"/>
    <w:rsid w:val="00DA02AC"/>
    <w:rsid w:val="00DA6AD0"/>
    <w:rsid w:val="00DB04A2"/>
    <w:rsid w:val="00DC25D3"/>
    <w:rsid w:val="00DD07A7"/>
    <w:rsid w:val="00DD156E"/>
    <w:rsid w:val="00DD7BE5"/>
    <w:rsid w:val="00DD7D72"/>
    <w:rsid w:val="00DE1FA5"/>
    <w:rsid w:val="00DF1665"/>
    <w:rsid w:val="00DF6760"/>
    <w:rsid w:val="00E02562"/>
    <w:rsid w:val="00E13615"/>
    <w:rsid w:val="00E160B2"/>
    <w:rsid w:val="00E207D1"/>
    <w:rsid w:val="00E22296"/>
    <w:rsid w:val="00E364D1"/>
    <w:rsid w:val="00E53EA4"/>
    <w:rsid w:val="00E55908"/>
    <w:rsid w:val="00E65C65"/>
    <w:rsid w:val="00E679CB"/>
    <w:rsid w:val="00E73E2A"/>
    <w:rsid w:val="00E81F2F"/>
    <w:rsid w:val="00E82B6F"/>
    <w:rsid w:val="00E95311"/>
    <w:rsid w:val="00EA0A15"/>
    <w:rsid w:val="00EB7C20"/>
    <w:rsid w:val="00EC4C85"/>
    <w:rsid w:val="00EC7270"/>
    <w:rsid w:val="00EC7C51"/>
    <w:rsid w:val="00ED022F"/>
    <w:rsid w:val="00ED075D"/>
    <w:rsid w:val="00ED373F"/>
    <w:rsid w:val="00ED592C"/>
    <w:rsid w:val="00ED6030"/>
    <w:rsid w:val="00F056A0"/>
    <w:rsid w:val="00F10461"/>
    <w:rsid w:val="00F21878"/>
    <w:rsid w:val="00F24F99"/>
    <w:rsid w:val="00F41FA2"/>
    <w:rsid w:val="00F42A63"/>
    <w:rsid w:val="00F46C2B"/>
    <w:rsid w:val="00F6085E"/>
    <w:rsid w:val="00F76BF5"/>
    <w:rsid w:val="00F907C4"/>
    <w:rsid w:val="00F925D6"/>
    <w:rsid w:val="00FB2E59"/>
    <w:rsid w:val="00FB352B"/>
    <w:rsid w:val="00FC69F2"/>
    <w:rsid w:val="00FD3AA5"/>
    <w:rsid w:val="00FE0420"/>
    <w:rsid w:val="00FF6B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91B"/>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autoRedefine/>
    <w:uiPriority w:val="9"/>
    <w:qFormat/>
    <w:rsid w:val="00815A86"/>
    <w:pPr>
      <w:keepNext/>
      <w:keepLines/>
      <w:numPr>
        <w:numId w:val="25"/>
      </w:numPr>
      <w:ind w:left="510" w:hanging="510"/>
      <w:outlineLvl w:val="0"/>
    </w:pPr>
    <w:rPr>
      <w:rFonts w:asciiTheme="majorHAnsi" w:eastAsiaTheme="majorEastAsia" w:hAnsiTheme="majorHAnsi" w:cstheme="majorBidi"/>
      <w:b/>
      <w:bCs/>
      <w:caps/>
      <w:color w:val="00B050"/>
      <w:sz w:val="30"/>
      <w:szCs w:val="28"/>
    </w:rPr>
  </w:style>
  <w:style w:type="paragraph" w:styleId="Titre2">
    <w:name w:val="heading 2"/>
    <w:basedOn w:val="Normal"/>
    <w:next w:val="Normal"/>
    <w:link w:val="Titre2Car"/>
    <w:autoRedefine/>
    <w:uiPriority w:val="9"/>
    <w:unhideWhenUsed/>
    <w:qFormat/>
    <w:rsid w:val="0060735B"/>
    <w:pPr>
      <w:keepNext/>
      <w:keepLines/>
      <w:numPr>
        <w:ilvl w:val="1"/>
        <w:numId w:val="25"/>
      </w:numPr>
      <w:ind w:left="720"/>
      <w:outlineLvl w:val="1"/>
    </w:pPr>
    <w:rPr>
      <w:rFonts w:asciiTheme="majorHAnsi" w:eastAsia="MS Gothic" w:hAnsiTheme="majorHAnsi"/>
      <w:b/>
      <w:bCs/>
      <w:smallCaps/>
      <w:color w:val="00B050"/>
      <w:sz w:val="26"/>
      <w:szCs w:val="26"/>
    </w:rPr>
  </w:style>
  <w:style w:type="paragraph" w:styleId="Titre3">
    <w:name w:val="heading 3"/>
    <w:basedOn w:val="Normal"/>
    <w:next w:val="Normal"/>
    <w:link w:val="Titre3Car"/>
    <w:autoRedefine/>
    <w:uiPriority w:val="9"/>
    <w:unhideWhenUsed/>
    <w:qFormat/>
    <w:rsid w:val="00E02562"/>
    <w:pPr>
      <w:keepNext/>
      <w:keepLines/>
      <w:numPr>
        <w:ilvl w:val="2"/>
        <w:numId w:val="25"/>
      </w:numPr>
      <w:ind w:left="794" w:hanging="794"/>
      <w:outlineLvl w:val="2"/>
    </w:pPr>
    <w:rPr>
      <w:rFonts w:asciiTheme="majorHAnsi" w:eastAsia="Calibri" w:hAnsiTheme="majorHAnsi" w:cstheme="majorBidi"/>
      <w:b/>
      <w:bCs/>
      <w:color w:val="00B050"/>
      <w:lang w:eastAsia="en-US"/>
    </w:rPr>
  </w:style>
  <w:style w:type="paragraph" w:styleId="Titre4">
    <w:name w:val="heading 4"/>
    <w:basedOn w:val="Normal"/>
    <w:next w:val="Normal"/>
    <w:link w:val="Titre4Car"/>
    <w:uiPriority w:val="9"/>
    <w:unhideWhenUsed/>
    <w:qFormat/>
    <w:rsid w:val="009223F8"/>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9223F8"/>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9223F8"/>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223F8"/>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223F8"/>
    <w:pPr>
      <w:keepNext/>
      <w:keepLines/>
      <w:spacing w:before="20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semiHidden/>
    <w:unhideWhenUsed/>
    <w:qFormat/>
    <w:rsid w:val="009223F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15A86"/>
    <w:rPr>
      <w:rFonts w:asciiTheme="majorHAnsi" w:eastAsiaTheme="majorEastAsia" w:hAnsiTheme="majorHAnsi" w:cstheme="majorBidi"/>
      <w:b/>
      <w:bCs/>
      <w:caps/>
      <w:color w:val="00B050"/>
      <w:sz w:val="30"/>
      <w:szCs w:val="28"/>
      <w:lang w:eastAsia="fr-FR"/>
    </w:rPr>
  </w:style>
  <w:style w:type="character" w:customStyle="1" w:styleId="Titre2Car">
    <w:name w:val="Titre 2 Car"/>
    <w:basedOn w:val="Policepardfaut"/>
    <w:link w:val="Titre2"/>
    <w:uiPriority w:val="9"/>
    <w:rsid w:val="0060735B"/>
    <w:rPr>
      <w:rFonts w:asciiTheme="majorHAnsi" w:eastAsia="MS Gothic" w:hAnsiTheme="majorHAnsi" w:cs="Times New Roman"/>
      <w:b/>
      <w:bCs/>
      <w:smallCaps/>
      <w:color w:val="00B050"/>
      <w:sz w:val="26"/>
      <w:szCs w:val="26"/>
      <w:lang w:eastAsia="fr-FR"/>
    </w:rPr>
  </w:style>
  <w:style w:type="character" w:customStyle="1" w:styleId="Titre3Car">
    <w:name w:val="Titre 3 Car"/>
    <w:basedOn w:val="Policepardfaut"/>
    <w:link w:val="Titre3"/>
    <w:uiPriority w:val="9"/>
    <w:rsid w:val="00E02562"/>
    <w:rPr>
      <w:rFonts w:asciiTheme="majorHAnsi" w:eastAsia="Calibri" w:hAnsiTheme="majorHAnsi" w:cstheme="majorBidi"/>
      <w:b/>
      <w:bCs/>
      <w:color w:val="00B050"/>
      <w:sz w:val="24"/>
      <w:szCs w:val="24"/>
    </w:rPr>
  </w:style>
  <w:style w:type="character" w:customStyle="1" w:styleId="Titre4Car">
    <w:name w:val="Titre 4 Car"/>
    <w:basedOn w:val="Policepardfaut"/>
    <w:link w:val="Titre4"/>
    <w:uiPriority w:val="9"/>
    <w:rsid w:val="009223F8"/>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9223F8"/>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9223F8"/>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9223F8"/>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9223F8"/>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semiHidden/>
    <w:rsid w:val="009223F8"/>
    <w:rPr>
      <w:rFonts w:asciiTheme="majorHAnsi" w:eastAsiaTheme="majorEastAsia" w:hAnsiTheme="majorHAnsi" w:cstheme="majorBidi"/>
      <w:i/>
      <w:iCs/>
      <w:color w:val="404040" w:themeColor="text1" w:themeTint="BF"/>
      <w:sz w:val="20"/>
      <w:szCs w:val="20"/>
    </w:rPr>
  </w:style>
  <w:style w:type="paragraph" w:customStyle="1" w:styleId="Paragraphedeliste1">
    <w:name w:val="Paragraphe de liste1"/>
    <w:basedOn w:val="Normal"/>
    <w:qFormat/>
    <w:rsid w:val="009223F8"/>
    <w:pPr>
      <w:spacing w:before="120"/>
      <w:ind w:left="720"/>
      <w:contextualSpacing/>
      <w:jc w:val="both"/>
    </w:pPr>
    <w:rPr>
      <w:rFonts w:ascii="AlexanderBecker" w:hAnsi="AlexanderBecker"/>
      <w:szCs w:val="20"/>
      <w:lang w:val="en-US"/>
    </w:rPr>
  </w:style>
  <w:style w:type="paragraph" w:customStyle="1" w:styleId="Numbering">
    <w:name w:val="Numbering"/>
    <w:basedOn w:val="Paragraphedeliste"/>
    <w:qFormat/>
    <w:rsid w:val="009223F8"/>
    <w:pPr>
      <w:numPr>
        <w:numId w:val="2"/>
      </w:numPr>
      <w:spacing w:before="59" w:line="259" w:lineRule="auto"/>
      <w:contextualSpacing w:val="0"/>
      <w:jc w:val="both"/>
    </w:pPr>
    <w:rPr>
      <w:rFonts w:ascii="Arial" w:hAnsi="Arial"/>
      <w:sz w:val="20"/>
    </w:rPr>
  </w:style>
  <w:style w:type="paragraph" w:styleId="Paragraphedeliste">
    <w:name w:val="List Paragraph"/>
    <w:aliases w:val="- List tir,References,texte,Bullets,Liste 1,Numbered List Paragraph,ReferencesCxSpLast,List Paragraph1,List Paragraph (numbered (a)),Medium Grid 1 - Accent 21,Yalgo corps,Titre 10,Paragraphe de liste11,figure,Glossaire,Titre1,L_4,U 5"/>
    <w:basedOn w:val="Normal"/>
    <w:link w:val="ParagraphedelisteCar"/>
    <w:uiPriority w:val="34"/>
    <w:qFormat/>
    <w:rsid w:val="009223F8"/>
    <w:pPr>
      <w:ind w:left="720"/>
      <w:contextualSpacing/>
    </w:pPr>
  </w:style>
  <w:style w:type="character" w:customStyle="1" w:styleId="ParagraphedelisteCar">
    <w:name w:val="Paragraphe de liste Car"/>
    <w:aliases w:val="- List tir Car,References Car,texte Car,Bullets Car,Liste 1 Car,Numbered List Paragraph Car,ReferencesCxSpLast Car,List Paragraph1 Car,List Paragraph (numbered (a)) Car,Medium Grid 1 - Accent 21 Car,Yalgo corps Car,Titre 10 Car"/>
    <w:link w:val="Paragraphedeliste"/>
    <w:uiPriority w:val="34"/>
    <w:qFormat/>
    <w:rsid w:val="009223F8"/>
  </w:style>
  <w:style w:type="paragraph" w:styleId="Notedebasdepage">
    <w:name w:val="footnote text"/>
    <w:aliases w:val="single space,Geneva 9,Font: Geneva 9,Boston 10,f,Nbpage Moens,Footnote Text Char2,Footnote Text Char1 Char,Texte de note de bas de page,FOOTNOTES,fn,Note de bas de page Car Car,Note de bas de page Car1 Car Car,otnote Text Car,A,ADB"/>
    <w:basedOn w:val="Normal"/>
    <w:link w:val="NotedebasdepageCar"/>
    <w:unhideWhenUsed/>
    <w:qFormat/>
    <w:rsid w:val="009223F8"/>
    <w:rPr>
      <w:rFonts w:ascii="Calibri" w:hAnsi="Calibri"/>
      <w:sz w:val="20"/>
      <w:szCs w:val="20"/>
      <w:lang w:val="en-US"/>
    </w:rPr>
  </w:style>
  <w:style w:type="character" w:customStyle="1" w:styleId="NotedebasdepageCar">
    <w:name w:val="Note de bas de page Car"/>
    <w:aliases w:val="single space Car,Geneva 9 Car,Font: Geneva 9 Car,Boston 10 Car,f Car,Nbpage Moens Car,Footnote Text Char2 Car,Footnote Text Char1 Char Car,Texte de note de bas de page Car,FOOTNOTES Car,fn Car,Note de bas de page Car Car Car"/>
    <w:basedOn w:val="Policepardfaut"/>
    <w:link w:val="Notedebasdepage"/>
    <w:rsid w:val="009223F8"/>
    <w:rPr>
      <w:rFonts w:ascii="Calibri" w:eastAsia="Times New Roman" w:hAnsi="Calibri" w:cs="Times New Roman"/>
      <w:sz w:val="20"/>
      <w:szCs w:val="20"/>
      <w:lang w:val="en-US"/>
    </w:rPr>
  </w:style>
  <w:style w:type="paragraph" w:styleId="Lgende">
    <w:name w:val="caption"/>
    <w:aliases w:val="Légende Car,graphique,Légendetab,Car,Car Car Car,Caption Char1,Caption Char Char,Car1,Car1 Car Car Car,Légende1,Caption Char2,Caption Char Char1,Caption Char1 Char Char,Caption Char Char Char Char,Caption Char1 Char1,таблица Char"/>
    <w:basedOn w:val="Normal"/>
    <w:next w:val="Normal"/>
    <w:link w:val="LgendeCar1"/>
    <w:autoRedefine/>
    <w:uiPriority w:val="35"/>
    <w:unhideWhenUsed/>
    <w:qFormat/>
    <w:rsid w:val="00FC69F2"/>
    <w:rPr>
      <w:rFonts w:asciiTheme="majorHAnsi" w:hAnsiTheme="majorHAnsi"/>
      <w:b/>
      <w:bCs/>
      <w:sz w:val="22"/>
      <w:szCs w:val="22"/>
    </w:rPr>
  </w:style>
  <w:style w:type="character" w:customStyle="1" w:styleId="LgendeCar1">
    <w:name w:val="Légende Car1"/>
    <w:aliases w:val="Légende Car Car,graphique Car,Légendetab Car,Car Car,Car Car Car Car,Caption Char1 Car,Caption Char Char Car,Car1 Car,Car1 Car Car Car Car,Légende1 Car,Caption Char2 Car,Caption Char Char1 Car,Caption Char1 Char Char Car,таблица Char Car"/>
    <w:basedOn w:val="Policepardfaut"/>
    <w:link w:val="Lgende"/>
    <w:uiPriority w:val="35"/>
    <w:rsid w:val="00FC69F2"/>
    <w:rPr>
      <w:rFonts w:asciiTheme="majorHAnsi" w:eastAsia="Times New Roman" w:hAnsiTheme="majorHAnsi" w:cs="Times New Roman"/>
      <w:b/>
      <w:bCs/>
      <w:lang w:eastAsia="fr-FR"/>
    </w:rPr>
  </w:style>
  <w:style w:type="paragraph" w:styleId="Titre">
    <w:name w:val="Title"/>
    <w:basedOn w:val="Normal"/>
    <w:next w:val="Normal"/>
    <w:link w:val="TitreCar"/>
    <w:qFormat/>
    <w:rsid w:val="009223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9223F8"/>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9223F8"/>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9223F8"/>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9223F8"/>
    <w:rPr>
      <w:b/>
      <w:bCs/>
    </w:rPr>
  </w:style>
  <w:style w:type="character" w:styleId="Accentuation">
    <w:name w:val="Emphasis"/>
    <w:basedOn w:val="Policepardfaut"/>
    <w:uiPriority w:val="20"/>
    <w:qFormat/>
    <w:rsid w:val="009223F8"/>
    <w:rPr>
      <w:i/>
      <w:iCs/>
    </w:rPr>
  </w:style>
  <w:style w:type="paragraph" w:styleId="Sansinterligne">
    <w:name w:val="No Spacing"/>
    <w:uiPriority w:val="1"/>
    <w:qFormat/>
    <w:rsid w:val="009223F8"/>
    <w:pPr>
      <w:spacing w:after="0" w:line="240" w:lineRule="auto"/>
    </w:pPr>
  </w:style>
  <w:style w:type="paragraph" w:styleId="Citation">
    <w:name w:val="Quote"/>
    <w:basedOn w:val="Normal"/>
    <w:next w:val="Normal"/>
    <w:link w:val="CitationCar"/>
    <w:uiPriority w:val="29"/>
    <w:qFormat/>
    <w:rsid w:val="009223F8"/>
    <w:rPr>
      <w:i/>
      <w:iCs/>
      <w:color w:val="000000" w:themeColor="text1"/>
    </w:rPr>
  </w:style>
  <w:style w:type="character" w:customStyle="1" w:styleId="CitationCar">
    <w:name w:val="Citation Car"/>
    <w:basedOn w:val="Policepardfaut"/>
    <w:link w:val="Citation"/>
    <w:uiPriority w:val="29"/>
    <w:rsid w:val="009223F8"/>
    <w:rPr>
      <w:i/>
      <w:iCs/>
      <w:color w:val="000000" w:themeColor="text1"/>
    </w:rPr>
  </w:style>
  <w:style w:type="paragraph" w:styleId="Citationintense">
    <w:name w:val="Intense Quote"/>
    <w:basedOn w:val="Normal"/>
    <w:next w:val="Normal"/>
    <w:link w:val="CitationintenseCar"/>
    <w:uiPriority w:val="30"/>
    <w:qFormat/>
    <w:rsid w:val="009223F8"/>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9223F8"/>
    <w:rPr>
      <w:b/>
      <w:bCs/>
      <w:i/>
      <w:iCs/>
      <w:color w:val="4F81BD" w:themeColor="accent1"/>
    </w:rPr>
  </w:style>
  <w:style w:type="character" w:styleId="Emphaseple">
    <w:name w:val="Subtle Emphasis"/>
    <w:basedOn w:val="Policepardfaut"/>
    <w:uiPriority w:val="19"/>
    <w:qFormat/>
    <w:rsid w:val="009223F8"/>
    <w:rPr>
      <w:i/>
      <w:iCs/>
      <w:color w:val="808080" w:themeColor="text1" w:themeTint="7F"/>
    </w:rPr>
  </w:style>
  <w:style w:type="character" w:styleId="Emphaseintense">
    <w:name w:val="Intense Emphasis"/>
    <w:basedOn w:val="Policepardfaut"/>
    <w:uiPriority w:val="21"/>
    <w:qFormat/>
    <w:rsid w:val="009223F8"/>
    <w:rPr>
      <w:b/>
      <w:bCs/>
      <w:i/>
      <w:iCs/>
      <w:color w:val="4F81BD" w:themeColor="accent1"/>
    </w:rPr>
  </w:style>
  <w:style w:type="character" w:styleId="Rfrenceple">
    <w:name w:val="Subtle Reference"/>
    <w:basedOn w:val="Policepardfaut"/>
    <w:uiPriority w:val="31"/>
    <w:qFormat/>
    <w:rsid w:val="009223F8"/>
    <w:rPr>
      <w:smallCaps/>
      <w:color w:val="C0504D" w:themeColor="accent2"/>
      <w:u w:val="single"/>
    </w:rPr>
  </w:style>
  <w:style w:type="character" w:styleId="Rfrenceintense">
    <w:name w:val="Intense Reference"/>
    <w:basedOn w:val="Policepardfaut"/>
    <w:uiPriority w:val="32"/>
    <w:qFormat/>
    <w:rsid w:val="009223F8"/>
    <w:rPr>
      <w:b/>
      <w:bCs/>
      <w:smallCaps/>
      <w:color w:val="C0504D" w:themeColor="accent2"/>
      <w:spacing w:val="5"/>
      <w:u w:val="single"/>
    </w:rPr>
  </w:style>
  <w:style w:type="character" w:styleId="Titredulivre">
    <w:name w:val="Book Title"/>
    <w:basedOn w:val="Policepardfaut"/>
    <w:uiPriority w:val="33"/>
    <w:qFormat/>
    <w:rsid w:val="009223F8"/>
    <w:rPr>
      <w:b/>
      <w:bCs/>
      <w:smallCaps/>
      <w:spacing w:val="5"/>
    </w:rPr>
  </w:style>
  <w:style w:type="paragraph" w:styleId="En-ttedetabledesmatires">
    <w:name w:val="TOC Heading"/>
    <w:basedOn w:val="Titre1"/>
    <w:next w:val="Normal"/>
    <w:uiPriority w:val="39"/>
    <w:semiHidden/>
    <w:unhideWhenUsed/>
    <w:qFormat/>
    <w:rsid w:val="009223F8"/>
    <w:pPr>
      <w:outlineLvl w:val="9"/>
    </w:pPr>
  </w:style>
  <w:style w:type="paragraph" w:styleId="Textedebulles">
    <w:name w:val="Balloon Text"/>
    <w:basedOn w:val="Normal"/>
    <w:link w:val="TextedebullesCar"/>
    <w:uiPriority w:val="99"/>
    <w:semiHidden/>
    <w:unhideWhenUsed/>
    <w:rsid w:val="00BF791B"/>
    <w:rPr>
      <w:rFonts w:ascii="Tahoma" w:hAnsi="Tahoma" w:cs="Tahoma"/>
      <w:sz w:val="16"/>
      <w:szCs w:val="16"/>
    </w:rPr>
  </w:style>
  <w:style w:type="character" w:customStyle="1" w:styleId="TextedebullesCar">
    <w:name w:val="Texte de bulles Car"/>
    <w:basedOn w:val="Policepardfaut"/>
    <w:link w:val="Textedebulles"/>
    <w:uiPriority w:val="99"/>
    <w:semiHidden/>
    <w:rsid w:val="00BF791B"/>
    <w:rPr>
      <w:rFonts w:ascii="Tahoma" w:eastAsia="Times New Roman" w:hAnsi="Tahoma" w:cs="Tahoma"/>
      <w:sz w:val="16"/>
      <w:szCs w:val="16"/>
      <w:lang w:eastAsia="fr-FR"/>
    </w:rPr>
  </w:style>
  <w:style w:type="character" w:styleId="Appelnotedebasdep">
    <w:name w:val="footnote reference"/>
    <w:aliases w:val="fr,Car Car Char Car Char Car Car Char Car Char Char,Car Car Car Car Car Car Car Car Char Car Car Char Car Car Car Char Car Char Char Char,ftref,16 Point,Superscript 6 Point,Superscript 6 Point + 11 pt,SUPERS, BVI fnr,BVI fnr"/>
    <w:basedOn w:val="Policepardfaut"/>
    <w:link w:val="Char2"/>
    <w:rsid w:val="0095510F"/>
    <w:rPr>
      <w:vertAlign w:val="superscript"/>
    </w:rPr>
  </w:style>
  <w:style w:type="paragraph" w:customStyle="1" w:styleId="Char2">
    <w:name w:val="Char2"/>
    <w:basedOn w:val="Normal"/>
    <w:link w:val="Appelnotedebasdep"/>
    <w:uiPriority w:val="99"/>
    <w:rsid w:val="00A55A23"/>
    <w:pPr>
      <w:spacing w:after="160" w:line="240" w:lineRule="exact"/>
    </w:pPr>
    <w:rPr>
      <w:rFonts w:asciiTheme="minorHAnsi" w:eastAsiaTheme="minorHAnsi" w:hAnsiTheme="minorHAnsi" w:cstheme="minorBidi"/>
      <w:sz w:val="22"/>
      <w:szCs w:val="22"/>
      <w:vertAlign w:val="superscript"/>
      <w:lang w:eastAsia="en-US"/>
    </w:rPr>
  </w:style>
  <w:style w:type="paragraph" w:customStyle="1" w:styleId="Default">
    <w:name w:val="Default"/>
    <w:rsid w:val="009551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ongtext">
    <w:name w:val="long_text"/>
    <w:rsid w:val="002F3BD0"/>
    <w:rPr>
      <w:rFonts w:ascii="Times New Roman" w:hAnsi="Times New Roman" w:cs="Times New Roman" w:hint="default"/>
    </w:rPr>
  </w:style>
  <w:style w:type="table" w:styleId="Grilledutableau">
    <w:name w:val="Table Grid"/>
    <w:basedOn w:val="TableauNormal"/>
    <w:uiPriority w:val="39"/>
    <w:rsid w:val="00992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7E52AC"/>
    <w:rPr>
      <w:color w:val="0000FF" w:themeColor="hyperlink"/>
      <w:u w:val="single"/>
    </w:rPr>
  </w:style>
  <w:style w:type="paragraph" w:customStyle="1" w:styleId="CadEval">
    <w:name w:val="CadEval"/>
    <w:basedOn w:val="Normal"/>
    <w:link w:val="CadEvalChar"/>
    <w:qFormat/>
    <w:rsid w:val="00360476"/>
    <w:pPr>
      <w:spacing w:before="40" w:after="40"/>
    </w:pPr>
    <w:rPr>
      <w:rFonts w:ascii="Arial Narrow" w:hAnsi="Arial Narrow" w:cs="Arial"/>
      <w:sz w:val="18"/>
      <w:lang w:val="fr-CA" w:eastAsia="en-US"/>
    </w:rPr>
  </w:style>
  <w:style w:type="character" w:customStyle="1" w:styleId="CadEvalChar">
    <w:name w:val="CadEval Char"/>
    <w:basedOn w:val="Policepardfaut"/>
    <w:link w:val="CadEval"/>
    <w:rsid w:val="00360476"/>
    <w:rPr>
      <w:rFonts w:ascii="Arial Narrow" w:eastAsia="Times New Roman" w:hAnsi="Arial Narrow" w:cs="Arial"/>
      <w:sz w:val="18"/>
      <w:szCs w:val="24"/>
      <w:lang w:val="fr-CA"/>
    </w:rPr>
  </w:style>
  <w:style w:type="paragraph" w:styleId="TM1">
    <w:name w:val="toc 1"/>
    <w:basedOn w:val="Normal"/>
    <w:next w:val="Normal"/>
    <w:autoRedefine/>
    <w:uiPriority w:val="39"/>
    <w:unhideWhenUsed/>
    <w:rsid w:val="00754ED5"/>
    <w:pPr>
      <w:spacing w:after="100"/>
    </w:pPr>
  </w:style>
  <w:style w:type="paragraph" w:styleId="TM2">
    <w:name w:val="toc 2"/>
    <w:basedOn w:val="Normal"/>
    <w:next w:val="Normal"/>
    <w:autoRedefine/>
    <w:uiPriority w:val="39"/>
    <w:unhideWhenUsed/>
    <w:rsid w:val="00754ED5"/>
    <w:pPr>
      <w:spacing w:after="100"/>
      <w:ind w:left="240"/>
    </w:pPr>
  </w:style>
  <w:style w:type="paragraph" w:styleId="TM3">
    <w:name w:val="toc 3"/>
    <w:basedOn w:val="Normal"/>
    <w:next w:val="Normal"/>
    <w:autoRedefine/>
    <w:uiPriority w:val="39"/>
    <w:unhideWhenUsed/>
    <w:rsid w:val="00754ED5"/>
    <w:pPr>
      <w:spacing w:after="100"/>
      <w:ind w:left="480"/>
    </w:pPr>
  </w:style>
  <w:style w:type="paragraph" w:styleId="En-tte">
    <w:name w:val="header"/>
    <w:basedOn w:val="Normal"/>
    <w:link w:val="En-tteCar"/>
    <w:uiPriority w:val="99"/>
    <w:unhideWhenUsed/>
    <w:rsid w:val="00754ED5"/>
    <w:pPr>
      <w:tabs>
        <w:tab w:val="center" w:pos="4536"/>
        <w:tab w:val="right" w:pos="9072"/>
      </w:tabs>
    </w:pPr>
  </w:style>
  <w:style w:type="character" w:customStyle="1" w:styleId="En-tteCar">
    <w:name w:val="En-tête Car"/>
    <w:basedOn w:val="Policepardfaut"/>
    <w:link w:val="En-tte"/>
    <w:uiPriority w:val="99"/>
    <w:rsid w:val="00754ED5"/>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54ED5"/>
    <w:pPr>
      <w:tabs>
        <w:tab w:val="center" w:pos="4536"/>
        <w:tab w:val="right" w:pos="9072"/>
      </w:tabs>
    </w:pPr>
  </w:style>
  <w:style w:type="character" w:customStyle="1" w:styleId="PieddepageCar">
    <w:name w:val="Pied de page Car"/>
    <w:basedOn w:val="Policepardfaut"/>
    <w:link w:val="Pieddepage"/>
    <w:uiPriority w:val="99"/>
    <w:rsid w:val="00754ED5"/>
    <w:rPr>
      <w:rFonts w:ascii="Times New Roman" w:eastAsia="Times New Roman" w:hAnsi="Times New Roman" w:cs="Times New Roman"/>
      <w:sz w:val="24"/>
      <w:szCs w:val="24"/>
      <w:lang w:eastAsia="fr-FR"/>
    </w:rPr>
  </w:style>
  <w:style w:type="paragraph" w:styleId="Tabledesillustrations">
    <w:name w:val="table of figures"/>
    <w:basedOn w:val="Normal"/>
    <w:next w:val="Normal"/>
    <w:uiPriority w:val="99"/>
    <w:unhideWhenUsed/>
    <w:rsid w:val="00754ED5"/>
  </w:style>
  <w:style w:type="paragraph" w:styleId="NormalWeb">
    <w:name w:val="Normal (Web)"/>
    <w:basedOn w:val="Normal"/>
    <w:uiPriority w:val="99"/>
    <w:unhideWhenUsed/>
    <w:rsid w:val="00EC7270"/>
    <w:pPr>
      <w:spacing w:before="100" w:beforeAutospacing="1" w:after="100" w:afterAutospacing="1"/>
    </w:pPr>
  </w:style>
  <w:style w:type="character" w:styleId="Marquedecommentaire">
    <w:name w:val="annotation reference"/>
    <w:basedOn w:val="Policepardfaut"/>
    <w:uiPriority w:val="99"/>
    <w:semiHidden/>
    <w:unhideWhenUsed/>
    <w:rsid w:val="00B6767D"/>
    <w:rPr>
      <w:sz w:val="16"/>
      <w:szCs w:val="16"/>
    </w:rPr>
  </w:style>
  <w:style w:type="paragraph" w:styleId="Commentaire">
    <w:name w:val="annotation text"/>
    <w:basedOn w:val="Normal"/>
    <w:link w:val="CommentaireCar"/>
    <w:uiPriority w:val="99"/>
    <w:semiHidden/>
    <w:unhideWhenUsed/>
    <w:rsid w:val="00B6767D"/>
    <w:rPr>
      <w:sz w:val="20"/>
      <w:szCs w:val="20"/>
    </w:rPr>
  </w:style>
  <w:style w:type="character" w:customStyle="1" w:styleId="CommentaireCar">
    <w:name w:val="Commentaire Car"/>
    <w:basedOn w:val="Policepardfaut"/>
    <w:link w:val="Commentaire"/>
    <w:uiPriority w:val="99"/>
    <w:semiHidden/>
    <w:rsid w:val="00B6767D"/>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B6767D"/>
    <w:rPr>
      <w:b/>
      <w:bCs/>
    </w:rPr>
  </w:style>
  <w:style w:type="character" w:customStyle="1" w:styleId="ObjetducommentaireCar">
    <w:name w:val="Objet du commentaire Car"/>
    <w:basedOn w:val="CommentaireCar"/>
    <w:link w:val="Objetducommentaire"/>
    <w:uiPriority w:val="99"/>
    <w:semiHidden/>
    <w:rsid w:val="00B6767D"/>
    <w:rPr>
      <w:rFonts w:ascii="Times New Roman" w:eastAsia="Times New Roman" w:hAnsi="Times New Roman" w:cs="Times New Roman"/>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91B"/>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autoRedefine/>
    <w:uiPriority w:val="9"/>
    <w:qFormat/>
    <w:rsid w:val="00815A86"/>
    <w:pPr>
      <w:keepNext/>
      <w:keepLines/>
      <w:numPr>
        <w:numId w:val="25"/>
      </w:numPr>
      <w:ind w:left="510" w:hanging="510"/>
      <w:outlineLvl w:val="0"/>
    </w:pPr>
    <w:rPr>
      <w:rFonts w:asciiTheme="majorHAnsi" w:eastAsiaTheme="majorEastAsia" w:hAnsiTheme="majorHAnsi" w:cstheme="majorBidi"/>
      <w:b/>
      <w:bCs/>
      <w:caps/>
      <w:color w:val="00B050"/>
      <w:sz w:val="30"/>
      <w:szCs w:val="28"/>
    </w:rPr>
  </w:style>
  <w:style w:type="paragraph" w:styleId="Titre2">
    <w:name w:val="heading 2"/>
    <w:basedOn w:val="Normal"/>
    <w:next w:val="Normal"/>
    <w:link w:val="Titre2Car"/>
    <w:autoRedefine/>
    <w:uiPriority w:val="9"/>
    <w:unhideWhenUsed/>
    <w:qFormat/>
    <w:rsid w:val="0060735B"/>
    <w:pPr>
      <w:keepNext/>
      <w:keepLines/>
      <w:numPr>
        <w:ilvl w:val="1"/>
        <w:numId w:val="25"/>
      </w:numPr>
      <w:ind w:left="720"/>
      <w:outlineLvl w:val="1"/>
    </w:pPr>
    <w:rPr>
      <w:rFonts w:asciiTheme="majorHAnsi" w:eastAsia="MS Gothic" w:hAnsiTheme="majorHAnsi"/>
      <w:b/>
      <w:bCs/>
      <w:smallCaps/>
      <w:color w:val="00B050"/>
      <w:sz w:val="26"/>
      <w:szCs w:val="26"/>
    </w:rPr>
  </w:style>
  <w:style w:type="paragraph" w:styleId="Titre3">
    <w:name w:val="heading 3"/>
    <w:basedOn w:val="Normal"/>
    <w:next w:val="Normal"/>
    <w:link w:val="Titre3Car"/>
    <w:autoRedefine/>
    <w:uiPriority w:val="9"/>
    <w:unhideWhenUsed/>
    <w:qFormat/>
    <w:rsid w:val="00E02562"/>
    <w:pPr>
      <w:keepNext/>
      <w:keepLines/>
      <w:numPr>
        <w:ilvl w:val="2"/>
        <w:numId w:val="25"/>
      </w:numPr>
      <w:ind w:left="794" w:hanging="794"/>
      <w:outlineLvl w:val="2"/>
    </w:pPr>
    <w:rPr>
      <w:rFonts w:asciiTheme="majorHAnsi" w:eastAsia="Calibri" w:hAnsiTheme="majorHAnsi" w:cstheme="majorBidi"/>
      <w:b/>
      <w:bCs/>
      <w:color w:val="00B050"/>
      <w:lang w:eastAsia="en-US"/>
    </w:rPr>
  </w:style>
  <w:style w:type="paragraph" w:styleId="Titre4">
    <w:name w:val="heading 4"/>
    <w:basedOn w:val="Normal"/>
    <w:next w:val="Normal"/>
    <w:link w:val="Titre4Car"/>
    <w:uiPriority w:val="9"/>
    <w:unhideWhenUsed/>
    <w:qFormat/>
    <w:rsid w:val="009223F8"/>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9223F8"/>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9223F8"/>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223F8"/>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223F8"/>
    <w:pPr>
      <w:keepNext/>
      <w:keepLines/>
      <w:spacing w:before="20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semiHidden/>
    <w:unhideWhenUsed/>
    <w:qFormat/>
    <w:rsid w:val="009223F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15A86"/>
    <w:rPr>
      <w:rFonts w:asciiTheme="majorHAnsi" w:eastAsiaTheme="majorEastAsia" w:hAnsiTheme="majorHAnsi" w:cstheme="majorBidi"/>
      <w:b/>
      <w:bCs/>
      <w:caps/>
      <w:color w:val="00B050"/>
      <w:sz w:val="30"/>
      <w:szCs w:val="28"/>
      <w:lang w:eastAsia="fr-FR"/>
    </w:rPr>
  </w:style>
  <w:style w:type="character" w:customStyle="1" w:styleId="Titre2Car">
    <w:name w:val="Titre 2 Car"/>
    <w:basedOn w:val="Policepardfaut"/>
    <w:link w:val="Titre2"/>
    <w:uiPriority w:val="9"/>
    <w:rsid w:val="0060735B"/>
    <w:rPr>
      <w:rFonts w:asciiTheme="majorHAnsi" w:eastAsia="MS Gothic" w:hAnsiTheme="majorHAnsi" w:cs="Times New Roman"/>
      <w:b/>
      <w:bCs/>
      <w:smallCaps/>
      <w:color w:val="00B050"/>
      <w:sz w:val="26"/>
      <w:szCs w:val="26"/>
      <w:lang w:eastAsia="fr-FR"/>
    </w:rPr>
  </w:style>
  <w:style w:type="character" w:customStyle="1" w:styleId="Titre3Car">
    <w:name w:val="Titre 3 Car"/>
    <w:basedOn w:val="Policepardfaut"/>
    <w:link w:val="Titre3"/>
    <w:uiPriority w:val="9"/>
    <w:rsid w:val="00E02562"/>
    <w:rPr>
      <w:rFonts w:asciiTheme="majorHAnsi" w:eastAsia="Calibri" w:hAnsiTheme="majorHAnsi" w:cstheme="majorBidi"/>
      <w:b/>
      <w:bCs/>
      <w:color w:val="00B050"/>
      <w:sz w:val="24"/>
      <w:szCs w:val="24"/>
    </w:rPr>
  </w:style>
  <w:style w:type="character" w:customStyle="1" w:styleId="Titre4Car">
    <w:name w:val="Titre 4 Car"/>
    <w:basedOn w:val="Policepardfaut"/>
    <w:link w:val="Titre4"/>
    <w:uiPriority w:val="9"/>
    <w:rsid w:val="009223F8"/>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9223F8"/>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9223F8"/>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9223F8"/>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9223F8"/>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semiHidden/>
    <w:rsid w:val="009223F8"/>
    <w:rPr>
      <w:rFonts w:asciiTheme="majorHAnsi" w:eastAsiaTheme="majorEastAsia" w:hAnsiTheme="majorHAnsi" w:cstheme="majorBidi"/>
      <w:i/>
      <w:iCs/>
      <w:color w:val="404040" w:themeColor="text1" w:themeTint="BF"/>
      <w:sz w:val="20"/>
      <w:szCs w:val="20"/>
    </w:rPr>
  </w:style>
  <w:style w:type="paragraph" w:customStyle="1" w:styleId="Paragraphedeliste1">
    <w:name w:val="Paragraphe de liste1"/>
    <w:basedOn w:val="Normal"/>
    <w:qFormat/>
    <w:rsid w:val="009223F8"/>
    <w:pPr>
      <w:spacing w:before="120"/>
      <w:ind w:left="720"/>
      <w:contextualSpacing/>
      <w:jc w:val="both"/>
    </w:pPr>
    <w:rPr>
      <w:rFonts w:ascii="AlexanderBecker" w:hAnsi="AlexanderBecker"/>
      <w:szCs w:val="20"/>
      <w:lang w:val="en-US"/>
    </w:rPr>
  </w:style>
  <w:style w:type="paragraph" w:customStyle="1" w:styleId="Numbering">
    <w:name w:val="Numbering"/>
    <w:basedOn w:val="Paragraphedeliste"/>
    <w:qFormat/>
    <w:rsid w:val="009223F8"/>
    <w:pPr>
      <w:numPr>
        <w:numId w:val="2"/>
      </w:numPr>
      <w:spacing w:before="59" w:line="259" w:lineRule="auto"/>
      <w:contextualSpacing w:val="0"/>
      <w:jc w:val="both"/>
    </w:pPr>
    <w:rPr>
      <w:rFonts w:ascii="Arial" w:hAnsi="Arial"/>
      <w:sz w:val="20"/>
    </w:rPr>
  </w:style>
  <w:style w:type="paragraph" w:styleId="Paragraphedeliste">
    <w:name w:val="List Paragraph"/>
    <w:aliases w:val="- List tir,References,texte,Bullets,Liste 1,Numbered List Paragraph,ReferencesCxSpLast,List Paragraph1,List Paragraph (numbered (a)),Medium Grid 1 - Accent 21,Yalgo corps,Titre 10,Paragraphe de liste11,figure,Glossaire,Titre1,L_4,U 5"/>
    <w:basedOn w:val="Normal"/>
    <w:link w:val="ParagraphedelisteCar"/>
    <w:uiPriority w:val="34"/>
    <w:qFormat/>
    <w:rsid w:val="009223F8"/>
    <w:pPr>
      <w:ind w:left="720"/>
      <w:contextualSpacing/>
    </w:pPr>
  </w:style>
  <w:style w:type="character" w:customStyle="1" w:styleId="ParagraphedelisteCar">
    <w:name w:val="Paragraphe de liste Car"/>
    <w:aliases w:val="- List tir Car,References Car,texte Car,Bullets Car,Liste 1 Car,Numbered List Paragraph Car,ReferencesCxSpLast Car,List Paragraph1 Car,List Paragraph (numbered (a)) Car,Medium Grid 1 - Accent 21 Car,Yalgo corps Car,Titre 10 Car"/>
    <w:link w:val="Paragraphedeliste"/>
    <w:uiPriority w:val="34"/>
    <w:qFormat/>
    <w:rsid w:val="009223F8"/>
  </w:style>
  <w:style w:type="paragraph" w:styleId="Notedebasdepage">
    <w:name w:val="footnote text"/>
    <w:aliases w:val="single space,Geneva 9,Font: Geneva 9,Boston 10,f,Nbpage Moens,Footnote Text Char2,Footnote Text Char1 Char,Texte de note de bas de page,FOOTNOTES,fn,Note de bas de page Car Car,Note de bas de page Car1 Car Car,otnote Text Car,A,ADB"/>
    <w:basedOn w:val="Normal"/>
    <w:link w:val="NotedebasdepageCar"/>
    <w:unhideWhenUsed/>
    <w:qFormat/>
    <w:rsid w:val="009223F8"/>
    <w:rPr>
      <w:rFonts w:ascii="Calibri" w:hAnsi="Calibri"/>
      <w:sz w:val="20"/>
      <w:szCs w:val="20"/>
      <w:lang w:val="en-US"/>
    </w:rPr>
  </w:style>
  <w:style w:type="character" w:customStyle="1" w:styleId="NotedebasdepageCar">
    <w:name w:val="Note de bas de page Car"/>
    <w:aliases w:val="single space Car,Geneva 9 Car,Font: Geneva 9 Car,Boston 10 Car,f Car,Nbpage Moens Car,Footnote Text Char2 Car,Footnote Text Char1 Char Car,Texte de note de bas de page Car,FOOTNOTES Car,fn Car,Note de bas de page Car Car Car"/>
    <w:basedOn w:val="Policepardfaut"/>
    <w:link w:val="Notedebasdepage"/>
    <w:rsid w:val="009223F8"/>
    <w:rPr>
      <w:rFonts w:ascii="Calibri" w:eastAsia="Times New Roman" w:hAnsi="Calibri" w:cs="Times New Roman"/>
      <w:sz w:val="20"/>
      <w:szCs w:val="20"/>
      <w:lang w:val="en-US"/>
    </w:rPr>
  </w:style>
  <w:style w:type="paragraph" w:styleId="Lgende">
    <w:name w:val="caption"/>
    <w:aliases w:val="Légende Car,graphique,Légendetab,Car,Car Car Car,Caption Char1,Caption Char Char,Car1,Car1 Car Car Car,Légende1,Caption Char2,Caption Char Char1,Caption Char1 Char Char,Caption Char Char Char Char,Caption Char1 Char1,таблица Char"/>
    <w:basedOn w:val="Normal"/>
    <w:next w:val="Normal"/>
    <w:link w:val="LgendeCar1"/>
    <w:autoRedefine/>
    <w:uiPriority w:val="35"/>
    <w:unhideWhenUsed/>
    <w:qFormat/>
    <w:rsid w:val="00FC69F2"/>
    <w:rPr>
      <w:rFonts w:asciiTheme="majorHAnsi" w:hAnsiTheme="majorHAnsi"/>
      <w:b/>
      <w:bCs/>
      <w:sz w:val="22"/>
      <w:szCs w:val="22"/>
    </w:rPr>
  </w:style>
  <w:style w:type="character" w:customStyle="1" w:styleId="LgendeCar1">
    <w:name w:val="Légende Car1"/>
    <w:aliases w:val="Légende Car Car,graphique Car,Légendetab Car,Car Car,Car Car Car Car,Caption Char1 Car,Caption Char Char Car,Car1 Car,Car1 Car Car Car Car,Légende1 Car,Caption Char2 Car,Caption Char Char1 Car,Caption Char1 Char Char Car,таблица Char Car"/>
    <w:basedOn w:val="Policepardfaut"/>
    <w:link w:val="Lgende"/>
    <w:uiPriority w:val="35"/>
    <w:rsid w:val="00FC69F2"/>
    <w:rPr>
      <w:rFonts w:asciiTheme="majorHAnsi" w:eastAsia="Times New Roman" w:hAnsiTheme="majorHAnsi" w:cs="Times New Roman"/>
      <w:b/>
      <w:bCs/>
      <w:lang w:eastAsia="fr-FR"/>
    </w:rPr>
  </w:style>
  <w:style w:type="paragraph" w:styleId="Titre">
    <w:name w:val="Title"/>
    <w:basedOn w:val="Normal"/>
    <w:next w:val="Normal"/>
    <w:link w:val="TitreCar"/>
    <w:qFormat/>
    <w:rsid w:val="009223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9223F8"/>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9223F8"/>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9223F8"/>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9223F8"/>
    <w:rPr>
      <w:b/>
      <w:bCs/>
    </w:rPr>
  </w:style>
  <w:style w:type="character" w:styleId="Accentuation">
    <w:name w:val="Emphasis"/>
    <w:basedOn w:val="Policepardfaut"/>
    <w:uiPriority w:val="20"/>
    <w:qFormat/>
    <w:rsid w:val="009223F8"/>
    <w:rPr>
      <w:i/>
      <w:iCs/>
    </w:rPr>
  </w:style>
  <w:style w:type="paragraph" w:styleId="Sansinterligne">
    <w:name w:val="No Spacing"/>
    <w:uiPriority w:val="1"/>
    <w:qFormat/>
    <w:rsid w:val="009223F8"/>
    <w:pPr>
      <w:spacing w:after="0" w:line="240" w:lineRule="auto"/>
    </w:pPr>
  </w:style>
  <w:style w:type="paragraph" w:styleId="Citation">
    <w:name w:val="Quote"/>
    <w:basedOn w:val="Normal"/>
    <w:next w:val="Normal"/>
    <w:link w:val="CitationCar"/>
    <w:uiPriority w:val="29"/>
    <w:qFormat/>
    <w:rsid w:val="009223F8"/>
    <w:rPr>
      <w:i/>
      <w:iCs/>
      <w:color w:val="000000" w:themeColor="text1"/>
    </w:rPr>
  </w:style>
  <w:style w:type="character" w:customStyle="1" w:styleId="CitationCar">
    <w:name w:val="Citation Car"/>
    <w:basedOn w:val="Policepardfaut"/>
    <w:link w:val="Citation"/>
    <w:uiPriority w:val="29"/>
    <w:rsid w:val="009223F8"/>
    <w:rPr>
      <w:i/>
      <w:iCs/>
      <w:color w:val="000000" w:themeColor="text1"/>
    </w:rPr>
  </w:style>
  <w:style w:type="paragraph" w:styleId="Citationintense">
    <w:name w:val="Intense Quote"/>
    <w:basedOn w:val="Normal"/>
    <w:next w:val="Normal"/>
    <w:link w:val="CitationintenseCar"/>
    <w:uiPriority w:val="30"/>
    <w:qFormat/>
    <w:rsid w:val="009223F8"/>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9223F8"/>
    <w:rPr>
      <w:b/>
      <w:bCs/>
      <w:i/>
      <w:iCs/>
      <w:color w:val="4F81BD" w:themeColor="accent1"/>
    </w:rPr>
  </w:style>
  <w:style w:type="character" w:styleId="Emphaseple">
    <w:name w:val="Subtle Emphasis"/>
    <w:basedOn w:val="Policepardfaut"/>
    <w:uiPriority w:val="19"/>
    <w:qFormat/>
    <w:rsid w:val="009223F8"/>
    <w:rPr>
      <w:i/>
      <w:iCs/>
      <w:color w:val="808080" w:themeColor="text1" w:themeTint="7F"/>
    </w:rPr>
  </w:style>
  <w:style w:type="character" w:styleId="Emphaseintense">
    <w:name w:val="Intense Emphasis"/>
    <w:basedOn w:val="Policepardfaut"/>
    <w:uiPriority w:val="21"/>
    <w:qFormat/>
    <w:rsid w:val="009223F8"/>
    <w:rPr>
      <w:b/>
      <w:bCs/>
      <w:i/>
      <w:iCs/>
      <w:color w:val="4F81BD" w:themeColor="accent1"/>
    </w:rPr>
  </w:style>
  <w:style w:type="character" w:styleId="Rfrenceple">
    <w:name w:val="Subtle Reference"/>
    <w:basedOn w:val="Policepardfaut"/>
    <w:uiPriority w:val="31"/>
    <w:qFormat/>
    <w:rsid w:val="009223F8"/>
    <w:rPr>
      <w:smallCaps/>
      <w:color w:val="C0504D" w:themeColor="accent2"/>
      <w:u w:val="single"/>
    </w:rPr>
  </w:style>
  <w:style w:type="character" w:styleId="Rfrenceintense">
    <w:name w:val="Intense Reference"/>
    <w:basedOn w:val="Policepardfaut"/>
    <w:uiPriority w:val="32"/>
    <w:qFormat/>
    <w:rsid w:val="009223F8"/>
    <w:rPr>
      <w:b/>
      <w:bCs/>
      <w:smallCaps/>
      <w:color w:val="C0504D" w:themeColor="accent2"/>
      <w:spacing w:val="5"/>
      <w:u w:val="single"/>
    </w:rPr>
  </w:style>
  <w:style w:type="character" w:styleId="Titredulivre">
    <w:name w:val="Book Title"/>
    <w:basedOn w:val="Policepardfaut"/>
    <w:uiPriority w:val="33"/>
    <w:qFormat/>
    <w:rsid w:val="009223F8"/>
    <w:rPr>
      <w:b/>
      <w:bCs/>
      <w:smallCaps/>
      <w:spacing w:val="5"/>
    </w:rPr>
  </w:style>
  <w:style w:type="paragraph" w:styleId="En-ttedetabledesmatires">
    <w:name w:val="TOC Heading"/>
    <w:basedOn w:val="Titre1"/>
    <w:next w:val="Normal"/>
    <w:uiPriority w:val="39"/>
    <w:semiHidden/>
    <w:unhideWhenUsed/>
    <w:qFormat/>
    <w:rsid w:val="009223F8"/>
    <w:pPr>
      <w:outlineLvl w:val="9"/>
    </w:pPr>
  </w:style>
  <w:style w:type="paragraph" w:styleId="Textedebulles">
    <w:name w:val="Balloon Text"/>
    <w:basedOn w:val="Normal"/>
    <w:link w:val="TextedebullesCar"/>
    <w:uiPriority w:val="99"/>
    <w:semiHidden/>
    <w:unhideWhenUsed/>
    <w:rsid w:val="00BF791B"/>
    <w:rPr>
      <w:rFonts w:ascii="Tahoma" w:hAnsi="Tahoma" w:cs="Tahoma"/>
      <w:sz w:val="16"/>
      <w:szCs w:val="16"/>
    </w:rPr>
  </w:style>
  <w:style w:type="character" w:customStyle="1" w:styleId="TextedebullesCar">
    <w:name w:val="Texte de bulles Car"/>
    <w:basedOn w:val="Policepardfaut"/>
    <w:link w:val="Textedebulles"/>
    <w:uiPriority w:val="99"/>
    <w:semiHidden/>
    <w:rsid w:val="00BF791B"/>
    <w:rPr>
      <w:rFonts w:ascii="Tahoma" w:eastAsia="Times New Roman" w:hAnsi="Tahoma" w:cs="Tahoma"/>
      <w:sz w:val="16"/>
      <w:szCs w:val="16"/>
      <w:lang w:eastAsia="fr-FR"/>
    </w:rPr>
  </w:style>
  <w:style w:type="character" w:styleId="Appelnotedebasdep">
    <w:name w:val="footnote reference"/>
    <w:aliases w:val="fr,Car Car Char Car Char Car Car Char Car Char Char,Car Car Car Car Car Car Car Car Char Car Car Char Car Car Car Char Car Char Char Char,ftref,16 Point,Superscript 6 Point,Superscript 6 Point + 11 pt,SUPERS, BVI fnr,BVI fnr"/>
    <w:basedOn w:val="Policepardfaut"/>
    <w:link w:val="Char2"/>
    <w:rsid w:val="0095510F"/>
    <w:rPr>
      <w:vertAlign w:val="superscript"/>
    </w:rPr>
  </w:style>
  <w:style w:type="paragraph" w:customStyle="1" w:styleId="Char2">
    <w:name w:val="Char2"/>
    <w:basedOn w:val="Normal"/>
    <w:link w:val="Appelnotedebasdep"/>
    <w:uiPriority w:val="99"/>
    <w:rsid w:val="00A55A23"/>
    <w:pPr>
      <w:spacing w:after="160" w:line="240" w:lineRule="exact"/>
    </w:pPr>
    <w:rPr>
      <w:rFonts w:asciiTheme="minorHAnsi" w:eastAsiaTheme="minorHAnsi" w:hAnsiTheme="minorHAnsi" w:cstheme="minorBidi"/>
      <w:sz w:val="22"/>
      <w:szCs w:val="22"/>
      <w:vertAlign w:val="superscript"/>
      <w:lang w:eastAsia="en-US"/>
    </w:rPr>
  </w:style>
  <w:style w:type="paragraph" w:customStyle="1" w:styleId="Default">
    <w:name w:val="Default"/>
    <w:rsid w:val="009551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ongtext">
    <w:name w:val="long_text"/>
    <w:rsid w:val="002F3BD0"/>
    <w:rPr>
      <w:rFonts w:ascii="Times New Roman" w:hAnsi="Times New Roman" w:cs="Times New Roman" w:hint="default"/>
    </w:rPr>
  </w:style>
  <w:style w:type="table" w:styleId="Grilledutableau">
    <w:name w:val="Table Grid"/>
    <w:basedOn w:val="TableauNormal"/>
    <w:uiPriority w:val="39"/>
    <w:rsid w:val="00992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7E52AC"/>
    <w:rPr>
      <w:color w:val="0000FF" w:themeColor="hyperlink"/>
      <w:u w:val="single"/>
    </w:rPr>
  </w:style>
  <w:style w:type="paragraph" w:customStyle="1" w:styleId="CadEval">
    <w:name w:val="CadEval"/>
    <w:basedOn w:val="Normal"/>
    <w:link w:val="CadEvalChar"/>
    <w:qFormat/>
    <w:rsid w:val="00360476"/>
    <w:pPr>
      <w:spacing w:before="40" w:after="40"/>
    </w:pPr>
    <w:rPr>
      <w:rFonts w:ascii="Arial Narrow" w:hAnsi="Arial Narrow" w:cs="Arial"/>
      <w:sz w:val="18"/>
      <w:lang w:val="fr-CA" w:eastAsia="en-US"/>
    </w:rPr>
  </w:style>
  <w:style w:type="character" w:customStyle="1" w:styleId="CadEvalChar">
    <w:name w:val="CadEval Char"/>
    <w:basedOn w:val="Policepardfaut"/>
    <w:link w:val="CadEval"/>
    <w:rsid w:val="00360476"/>
    <w:rPr>
      <w:rFonts w:ascii="Arial Narrow" w:eastAsia="Times New Roman" w:hAnsi="Arial Narrow" w:cs="Arial"/>
      <w:sz w:val="18"/>
      <w:szCs w:val="24"/>
      <w:lang w:val="fr-CA"/>
    </w:rPr>
  </w:style>
  <w:style w:type="paragraph" w:styleId="TM1">
    <w:name w:val="toc 1"/>
    <w:basedOn w:val="Normal"/>
    <w:next w:val="Normal"/>
    <w:autoRedefine/>
    <w:uiPriority w:val="39"/>
    <w:unhideWhenUsed/>
    <w:rsid w:val="00754ED5"/>
    <w:pPr>
      <w:spacing w:after="100"/>
    </w:pPr>
  </w:style>
  <w:style w:type="paragraph" w:styleId="TM2">
    <w:name w:val="toc 2"/>
    <w:basedOn w:val="Normal"/>
    <w:next w:val="Normal"/>
    <w:autoRedefine/>
    <w:uiPriority w:val="39"/>
    <w:unhideWhenUsed/>
    <w:rsid w:val="00754ED5"/>
    <w:pPr>
      <w:spacing w:after="100"/>
      <w:ind w:left="240"/>
    </w:pPr>
  </w:style>
  <w:style w:type="paragraph" w:styleId="TM3">
    <w:name w:val="toc 3"/>
    <w:basedOn w:val="Normal"/>
    <w:next w:val="Normal"/>
    <w:autoRedefine/>
    <w:uiPriority w:val="39"/>
    <w:unhideWhenUsed/>
    <w:rsid w:val="00754ED5"/>
    <w:pPr>
      <w:spacing w:after="100"/>
      <w:ind w:left="480"/>
    </w:pPr>
  </w:style>
  <w:style w:type="paragraph" w:styleId="En-tte">
    <w:name w:val="header"/>
    <w:basedOn w:val="Normal"/>
    <w:link w:val="En-tteCar"/>
    <w:uiPriority w:val="99"/>
    <w:unhideWhenUsed/>
    <w:rsid w:val="00754ED5"/>
    <w:pPr>
      <w:tabs>
        <w:tab w:val="center" w:pos="4536"/>
        <w:tab w:val="right" w:pos="9072"/>
      </w:tabs>
    </w:pPr>
  </w:style>
  <w:style w:type="character" w:customStyle="1" w:styleId="En-tteCar">
    <w:name w:val="En-tête Car"/>
    <w:basedOn w:val="Policepardfaut"/>
    <w:link w:val="En-tte"/>
    <w:uiPriority w:val="99"/>
    <w:rsid w:val="00754ED5"/>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54ED5"/>
    <w:pPr>
      <w:tabs>
        <w:tab w:val="center" w:pos="4536"/>
        <w:tab w:val="right" w:pos="9072"/>
      </w:tabs>
    </w:pPr>
  </w:style>
  <w:style w:type="character" w:customStyle="1" w:styleId="PieddepageCar">
    <w:name w:val="Pied de page Car"/>
    <w:basedOn w:val="Policepardfaut"/>
    <w:link w:val="Pieddepage"/>
    <w:uiPriority w:val="99"/>
    <w:rsid w:val="00754ED5"/>
    <w:rPr>
      <w:rFonts w:ascii="Times New Roman" w:eastAsia="Times New Roman" w:hAnsi="Times New Roman" w:cs="Times New Roman"/>
      <w:sz w:val="24"/>
      <w:szCs w:val="24"/>
      <w:lang w:eastAsia="fr-FR"/>
    </w:rPr>
  </w:style>
  <w:style w:type="paragraph" w:styleId="Tabledesillustrations">
    <w:name w:val="table of figures"/>
    <w:basedOn w:val="Normal"/>
    <w:next w:val="Normal"/>
    <w:uiPriority w:val="99"/>
    <w:unhideWhenUsed/>
    <w:rsid w:val="00754ED5"/>
  </w:style>
  <w:style w:type="paragraph" w:styleId="NormalWeb">
    <w:name w:val="Normal (Web)"/>
    <w:basedOn w:val="Normal"/>
    <w:uiPriority w:val="99"/>
    <w:unhideWhenUsed/>
    <w:rsid w:val="00EC7270"/>
    <w:pPr>
      <w:spacing w:before="100" w:beforeAutospacing="1" w:after="100" w:afterAutospacing="1"/>
    </w:pPr>
  </w:style>
  <w:style w:type="character" w:styleId="Marquedecommentaire">
    <w:name w:val="annotation reference"/>
    <w:basedOn w:val="Policepardfaut"/>
    <w:uiPriority w:val="99"/>
    <w:semiHidden/>
    <w:unhideWhenUsed/>
    <w:rsid w:val="00B6767D"/>
    <w:rPr>
      <w:sz w:val="16"/>
      <w:szCs w:val="16"/>
    </w:rPr>
  </w:style>
  <w:style w:type="paragraph" w:styleId="Commentaire">
    <w:name w:val="annotation text"/>
    <w:basedOn w:val="Normal"/>
    <w:link w:val="CommentaireCar"/>
    <w:uiPriority w:val="99"/>
    <w:semiHidden/>
    <w:unhideWhenUsed/>
    <w:rsid w:val="00B6767D"/>
    <w:rPr>
      <w:sz w:val="20"/>
      <w:szCs w:val="20"/>
    </w:rPr>
  </w:style>
  <w:style w:type="character" w:customStyle="1" w:styleId="CommentaireCar">
    <w:name w:val="Commentaire Car"/>
    <w:basedOn w:val="Policepardfaut"/>
    <w:link w:val="Commentaire"/>
    <w:uiPriority w:val="99"/>
    <w:semiHidden/>
    <w:rsid w:val="00B6767D"/>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B6767D"/>
    <w:rPr>
      <w:b/>
      <w:bCs/>
    </w:rPr>
  </w:style>
  <w:style w:type="character" w:customStyle="1" w:styleId="ObjetducommentaireCar">
    <w:name w:val="Objet du commentaire Car"/>
    <w:basedOn w:val="CommentaireCar"/>
    <w:link w:val="Objetducommentaire"/>
    <w:uiPriority w:val="99"/>
    <w:semiHidden/>
    <w:rsid w:val="00B6767D"/>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9383">
      <w:bodyDiv w:val="1"/>
      <w:marLeft w:val="0"/>
      <w:marRight w:val="0"/>
      <w:marTop w:val="0"/>
      <w:marBottom w:val="0"/>
      <w:divBdr>
        <w:top w:val="none" w:sz="0" w:space="0" w:color="auto"/>
        <w:left w:val="none" w:sz="0" w:space="0" w:color="auto"/>
        <w:bottom w:val="none" w:sz="0" w:space="0" w:color="auto"/>
        <w:right w:val="none" w:sz="0" w:space="0" w:color="auto"/>
      </w:divBdr>
    </w:div>
    <w:div w:id="200169204">
      <w:bodyDiv w:val="1"/>
      <w:marLeft w:val="0"/>
      <w:marRight w:val="0"/>
      <w:marTop w:val="0"/>
      <w:marBottom w:val="0"/>
      <w:divBdr>
        <w:top w:val="none" w:sz="0" w:space="0" w:color="auto"/>
        <w:left w:val="none" w:sz="0" w:space="0" w:color="auto"/>
        <w:bottom w:val="none" w:sz="0" w:space="0" w:color="auto"/>
        <w:right w:val="none" w:sz="0" w:space="0" w:color="auto"/>
      </w:divBdr>
    </w:div>
    <w:div w:id="665979851">
      <w:bodyDiv w:val="1"/>
      <w:marLeft w:val="0"/>
      <w:marRight w:val="0"/>
      <w:marTop w:val="0"/>
      <w:marBottom w:val="0"/>
      <w:divBdr>
        <w:top w:val="none" w:sz="0" w:space="0" w:color="auto"/>
        <w:left w:val="none" w:sz="0" w:space="0" w:color="auto"/>
        <w:bottom w:val="none" w:sz="0" w:space="0" w:color="auto"/>
        <w:right w:val="none" w:sz="0" w:space="0" w:color="auto"/>
      </w:divBdr>
    </w:div>
    <w:div w:id="711615605">
      <w:bodyDiv w:val="1"/>
      <w:marLeft w:val="0"/>
      <w:marRight w:val="0"/>
      <w:marTop w:val="0"/>
      <w:marBottom w:val="0"/>
      <w:divBdr>
        <w:top w:val="none" w:sz="0" w:space="0" w:color="auto"/>
        <w:left w:val="none" w:sz="0" w:space="0" w:color="auto"/>
        <w:bottom w:val="none" w:sz="0" w:space="0" w:color="auto"/>
        <w:right w:val="none" w:sz="0" w:space="0" w:color="auto"/>
      </w:divBdr>
    </w:div>
    <w:div w:id="793133688">
      <w:bodyDiv w:val="1"/>
      <w:marLeft w:val="0"/>
      <w:marRight w:val="0"/>
      <w:marTop w:val="0"/>
      <w:marBottom w:val="0"/>
      <w:divBdr>
        <w:top w:val="none" w:sz="0" w:space="0" w:color="auto"/>
        <w:left w:val="none" w:sz="0" w:space="0" w:color="auto"/>
        <w:bottom w:val="none" w:sz="0" w:space="0" w:color="auto"/>
        <w:right w:val="none" w:sz="0" w:space="0" w:color="auto"/>
      </w:divBdr>
    </w:div>
    <w:div w:id="1050036330">
      <w:bodyDiv w:val="1"/>
      <w:marLeft w:val="0"/>
      <w:marRight w:val="0"/>
      <w:marTop w:val="0"/>
      <w:marBottom w:val="0"/>
      <w:divBdr>
        <w:top w:val="none" w:sz="0" w:space="0" w:color="auto"/>
        <w:left w:val="none" w:sz="0" w:space="0" w:color="auto"/>
        <w:bottom w:val="none" w:sz="0" w:space="0" w:color="auto"/>
        <w:right w:val="none" w:sz="0" w:space="0" w:color="auto"/>
      </w:divBdr>
    </w:div>
    <w:div w:id="1439449034">
      <w:bodyDiv w:val="1"/>
      <w:marLeft w:val="0"/>
      <w:marRight w:val="0"/>
      <w:marTop w:val="0"/>
      <w:marBottom w:val="0"/>
      <w:divBdr>
        <w:top w:val="none" w:sz="0" w:space="0" w:color="auto"/>
        <w:left w:val="none" w:sz="0" w:space="0" w:color="auto"/>
        <w:bottom w:val="none" w:sz="0" w:space="0" w:color="auto"/>
        <w:right w:val="none" w:sz="0" w:space="0" w:color="auto"/>
      </w:divBdr>
    </w:div>
    <w:div w:id="1447696881">
      <w:bodyDiv w:val="1"/>
      <w:marLeft w:val="0"/>
      <w:marRight w:val="0"/>
      <w:marTop w:val="0"/>
      <w:marBottom w:val="0"/>
      <w:divBdr>
        <w:top w:val="none" w:sz="0" w:space="0" w:color="auto"/>
        <w:left w:val="none" w:sz="0" w:space="0" w:color="auto"/>
        <w:bottom w:val="none" w:sz="0" w:space="0" w:color="auto"/>
        <w:right w:val="none" w:sz="0" w:space="0" w:color="auto"/>
      </w:divBdr>
    </w:div>
    <w:div w:id="1609317681">
      <w:bodyDiv w:val="1"/>
      <w:marLeft w:val="0"/>
      <w:marRight w:val="0"/>
      <w:marTop w:val="0"/>
      <w:marBottom w:val="0"/>
      <w:divBdr>
        <w:top w:val="none" w:sz="0" w:space="0" w:color="auto"/>
        <w:left w:val="none" w:sz="0" w:space="0" w:color="auto"/>
        <w:bottom w:val="none" w:sz="0" w:space="0" w:color="auto"/>
        <w:right w:val="none" w:sz="0" w:space="0" w:color="auto"/>
      </w:divBdr>
    </w:div>
    <w:div w:id="1610549887">
      <w:bodyDiv w:val="1"/>
      <w:marLeft w:val="0"/>
      <w:marRight w:val="0"/>
      <w:marTop w:val="0"/>
      <w:marBottom w:val="0"/>
      <w:divBdr>
        <w:top w:val="none" w:sz="0" w:space="0" w:color="auto"/>
        <w:left w:val="none" w:sz="0" w:space="0" w:color="auto"/>
        <w:bottom w:val="none" w:sz="0" w:space="0" w:color="auto"/>
        <w:right w:val="none" w:sz="0" w:space="0" w:color="auto"/>
      </w:divBdr>
    </w:div>
    <w:div w:id="1814440443">
      <w:bodyDiv w:val="1"/>
      <w:marLeft w:val="0"/>
      <w:marRight w:val="0"/>
      <w:marTop w:val="0"/>
      <w:marBottom w:val="0"/>
      <w:divBdr>
        <w:top w:val="none" w:sz="0" w:space="0" w:color="auto"/>
        <w:left w:val="none" w:sz="0" w:space="0" w:color="auto"/>
        <w:bottom w:val="none" w:sz="0" w:space="0" w:color="auto"/>
        <w:right w:val="none" w:sz="0" w:space="0" w:color="auto"/>
      </w:divBdr>
    </w:div>
    <w:div w:id="184924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bilisand@yaho.fr" TargetMode="External"/><Relationship Id="rId26" Type="http://schemas.openxmlformats.org/officeDocument/2006/relationships/hyperlink" Target="mailto:porgo1@yahoo.fr" TargetMode="External"/><Relationship Id="rId3" Type="http://schemas.openxmlformats.org/officeDocument/2006/relationships/styles" Target="styles.xml"/><Relationship Id="rId21" Type="http://schemas.openxmlformats.org/officeDocument/2006/relationships/hyperlink" Target="mailto:matonane@yahoo.fr" TargetMode="External"/><Relationship Id="rId7" Type="http://schemas.openxmlformats.org/officeDocument/2006/relationships/footnotes" Target="footnotes.xml"/><Relationship Id="rId12" Type="http://schemas.openxmlformats.org/officeDocument/2006/relationships/hyperlink" Target="mailto:abdoulayeoued7013@mail.com" TargetMode="External"/><Relationship Id="rId17" Type="http://schemas.openxmlformats.org/officeDocument/2006/relationships/hyperlink" Target="mailto:matonane@yahoo.fr" TargetMode="External"/><Relationship Id="rId25" Type="http://schemas.openxmlformats.org/officeDocument/2006/relationships/hyperlink" Target="mailto:Savemmanuel2@yahoo.f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avadogoalainwendpanga@yahoo.fr" TargetMode="External"/><Relationship Id="rId20" Type="http://schemas.openxmlformats.org/officeDocument/2006/relationships/hyperlink" Target="mailto:savadogoalainwendpanga@yahoo.fr" TargetMode="External"/><Relationship Id="rId29" Type="http://schemas.openxmlformats.org/officeDocument/2006/relationships/hyperlink" Target="mailto:Sergekagambega18@hotmail.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g.hien@fasonet.bf" TargetMode="External"/><Relationship Id="rId24" Type="http://schemas.openxmlformats.org/officeDocument/2006/relationships/hyperlink" Target="mailto:Ibrahimkonseiga84@yahoo.fr"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mailto:bilisand@yaho.fr" TargetMode="External"/><Relationship Id="rId23" Type="http://schemas.openxmlformats.org/officeDocument/2006/relationships/hyperlink" Target="mailto:Issoufsoulama2005@yahoo.fr" TargetMode="External"/><Relationship Id="rId28" Type="http://schemas.openxmlformats.org/officeDocument/2006/relationships/hyperlink" Target="mailto:yssouftoure@yahoo.fr" TargetMode="External"/><Relationship Id="rId10" Type="http://schemas.openxmlformats.org/officeDocument/2006/relationships/image" Target="media/image3.jpeg"/><Relationship Id="rId19" Type="http://schemas.openxmlformats.org/officeDocument/2006/relationships/hyperlink" Target="mailto:assetounaite@gmail.co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mailto:alylaice@yahoo.fr" TargetMode="External"/><Relationship Id="rId27" Type="http://schemas.openxmlformats.org/officeDocument/2006/relationships/hyperlink" Target="mailto:Inos247@yahoo.fr" TargetMode="External"/><Relationship Id="rId30" Type="http://schemas.openxmlformats.org/officeDocument/2006/relationships/hyperlink" Target="mailto:sebastienneboua@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1B03E3603A41CD98B104255BCDDA51"/>
        <w:category>
          <w:name w:val="Général"/>
          <w:gallery w:val="placeholder"/>
        </w:category>
        <w:types>
          <w:type w:val="bbPlcHdr"/>
        </w:types>
        <w:behaviors>
          <w:behavior w:val="content"/>
        </w:behaviors>
        <w:guid w:val="{E39335FF-CB07-4034-8874-EB0722060FBD}"/>
      </w:docPartPr>
      <w:docPartBody>
        <w:p w:rsidR="00464004" w:rsidRDefault="00CD47C6" w:rsidP="00CD47C6">
          <w:pPr>
            <w:pStyle w:val="081B03E3603A41CD98B104255BCDDA51"/>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lexanderBecker">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7C6"/>
    <w:rsid w:val="001612DB"/>
    <w:rsid w:val="003573A1"/>
    <w:rsid w:val="00421B80"/>
    <w:rsid w:val="00464004"/>
    <w:rsid w:val="00584BB3"/>
    <w:rsid w:val="00585301"/>
    <w:rsid w:val="007A3D89"/>
    <w:rsid w:val="007B02C2"/>
    <w:rsid w:val="007D3440"/>
    <w:rsid w:val="0090593C"/>
    <w:rsid w:val="009705A5"/>
    <w:rsid w:val="009A6A43"/>
    <w:rsid w:val="00A31F63"/>
    <w:rsid w:val="00B33816"/>
    <w:rsid w:val="00C675CF"/>
    <w:rsid w:val="00C761F1"/>
    <w:rsid w:val="00CD47C6"/>
    <w:rsid w:val="00DD0005"/>
    <w:rsid w:val="00EC56C9"/>
    <w:rsid w:val="00ED06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81B03E3603A41CD98B104255BCDDA51">
    <w:name w:val="081B03E3603A41CD98B104255BCDDA51"/>
    <w:rsid w:val="00CD47C6"/>
  </w:style>
  <w:style w:type="paragraph" w:customStyle="1" w:styleId="6E37192F7B1D4849B7CC74A2785785C5">
    <w:name w:val="6E37192F7B1D4849B7CC74A2785785C5"/>
    <w:rsid w:val="00CD47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81B03E3603A41CD98B104255BCDDA51">
    <w:name w:val="081B03E3603A41CD98B104255BCDDA51"/>
    <w:rsid w:val="00CD47C6"/>
  </w:style>
  <w:style w:type="paragraph" w:customStyle="1" w:styleId="6E37192F7B1D4849B7CC74A2785785C5">
    <w:name w:val="6E37192F7B1D4849B7CC74A2785785C5"/>
    <w:rsid w:val="00CD47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82FFC-8849-4AFA-804B-D7EFD20FA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29707</Words>
  <Characters>163389</Characters>
  <Application>Microsoft Office Word</Application>
  <DocSecurity>0</DocSecurity>
  <Lines>1361</Lines>
  <Paragraphs>385</Paragraphs>
  <ScaleCrop>false</ScaleCrop>
  <HeadingPairs>
    <vt:vector size="2" baseType="variant">
      <vt:variant>
        <vt:lpstr>Titre</vt:lpstr>
      </vt:variant>
      <vt:variant>
        <vt:i4>1</vt:i4>
      </vt:variant>
    </vt:vector>
  </HeadingPairs>
  <TitlesOfParts>
    <vt:vector size="1" baseType="lpstr">
      <vt:lpstr>Evaluation finale du sous-programme Centre-Ouest du CPP</vt:lpstr>
    </vt:vector>
  </TitlesOfParts>
  <Company/>
  <LinksUpToDate>false</LinksUpToDate>
  <CharactersWithSpaces>192711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finale du sous-programme Centre-Ouest du CPP</dc:title>
  <dc:creator>DR Fidèle HIEN</dc:creator>
  <cp:lastModifiedBy>DR Fidèle HIEN</cp:lastModifiedBy>
  <cp:revision>8</cp:revision>
  <cp:lastPrinted>2018-03-14T11:07:00Z</cp:lastPrinted>
  <dcterms:created xsi:type="dcterms:W3CDTF">2018-03-12T00:26:00Z</dcterms:created>
  <dcterms:modified xsi:type="dcterms:W3CDTF">2018-03-14T11:07:00Z</dcterms:modified>
</cp:coreProperties>
</file>