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2E" w:rsidRPr="000B342E" w:rsidRDefault="00FF7BF0" w:rsidP="000B342E">
      <w:pPr>
        <w:jc w:val="both"/>
        <w:rPr>
          <w:rFonts w:asciiTheme="minorBidi" w:hAnsiTheme="minorBidi"/>
          <w:b/>
          <w:bCs/>
          <w:color w:val="990033"/>
          <w:sz w:val="44"/>
          <w:lang w:val="fr-CH"/>
        </w:rPr>
      </w:pPr>
      <w:r>
        <w:rPr>
          <w:rFonts w:asciiTheme="minorBidi" w:hAnsiTheme="minorBidi"/>
          <w:b/>
          <w:bCs/>
          <w:color w:val="990033"/>
          <w:sz w:val="44"/>
          <w:lang w:val="fr-CH"/>
        </w:rPr>
        <w:t>Projet P</w:t>
      </w:r>
      <w:bookmarkStart w:id="0" w:name="_GoBack"/>
      <w:bookmarkEnd w:id="0"/>
      <w:r w:rsidR="000B342E" w:rsidRPr="000B342E">
        <w:rPr>
          <w:rFonts w:asciiTheme="minorBidi" w:hAnsiTheme="minorBidi"/>
          <w:b/>
          <w:bCs/>
          <w:color w:val="990033"/>
          <w:sz w:val="44"/>
          <w:lang w:val="fr-CH"/>
        </w:rPr>
        <w:t>arcs Culturels Algériens (PPCA)</w:t>
      </w:r>
    </w:p>
    <w:p w:rsidR="001803BD" w:rsidRPr="000B342E" w:rsidRDefault="004A1FAD" w:rsidP="000B342E">
      <w:pPr>
        <w:spacing w:after="240"/>
        <w:jc w:val="both"/>
        <w:rPr>
          <w:rFonts w:asciiTheme="minorBidi" w:hAnsiTheme="minorBidi"/>
          <w:b/>
          <w:bCs/>
          <w:i/>
          <w:color w:val="990033"/>
          <w:sz w:val="32"/>
          <w:lang w:val="fr-CH"/>
        </w:rPr>
      </w:pPr>
      <w:r w:rsidRPr="000B342E">
        <w:rPr>
          <w:rFonts w:asciiTheme="minorBidi" w:hAnsiTheme="minorBidi"/>
          <w:b/>
          <w:bCs/>
          <w:i/>
          <w:color w:val="990033"/>
          <w:sz w:val="32"/>
          <w:lang w:val="fr-CH"/>
        </w:rPr>
        <w:t>Addendum au rapport d’évaluation à mi-parcours</w:t>
      </w:r>
      <w:r w:rsidR="001803BD" w:rsidRPr="000B342E">
        <w:rPr>
          <w:rFonts w:asciiTheme="minorBidi" w:hAnsiTheme="minorBidi"/>
          <w:b/>
          <w:bCs/>
          <w:i/>
          <w:color w:val="990033"/>
          <w:sz w:val="32"/>
          <w:lang w:val="fr-CH"/>
        </w:rPr>
        <w:t xml:space="preserve"> </w:t>
      </w:r>
    </w:p>
    <w:p w:rsidR="000B342E" w:rsidRDefault="000B342E" w:rsidP="00883B75">
      <w:pPr>
        <w:jc w:val="both"/>
        <w:rPr>
          <w:rFonts w:asciiTheme="minorBidi" w:hAnsiTheme="minorBidi"/>
          <w:i/>
        </w:rPr>
      </w:pPr>
      <w:r>
        <w:rPr>
          <w:rFonts w:asciiTheme="minorBidi" w:hAnsiTheme="minorBidi"/>
          <w:i/>
          <w:lang w:val="fr-CH"/>
        </w:rPr>
        <w:t>P</w:t>
      </w:r>
      <w:r w:rsidR="00BC5D17" w:rsidRPr="00BC5D17">
        <w:rPr>
          <w:rFonts w:asciiTheme="minorBidi" w:hAnsiTheme="minorBidi"/>
          <w:i/>
        </w:rPr>
        <w:t>réparé par la Direction National du Projet, Ministère de la Culture</w:t>
      </w:r>
      <w:r w:rsidR="001803BD">
        <w:rPr>
          <w:rFonts w:asciiTheme="minorBidi" w:hAnsiTheme="minorBidi"/>
          <w:i/>
        </w:rPr>
        <w:t xml:space="preserve"> </w:t>
      </w:r>
      <w:r>
        <w:rPr>
          <w:rFonts w:asciiTheme="minorBidi" w:hAnsiTheme="minorBidi"/>
          <w:i/>
        </w:rPr>
        <w:t>(DNP/</w:t>
      </w:r>
      <w:proofErr w:type="spellStart"/>
      <w:r>
        <w:rPr>
          <w:rFonts w:asciiTheme="minorBidi" w:hAnsiTheme="minorBidi"/>
          <w:i/>
        </w:rPr>
        <w:t>MdC</w:t>
      </w:r>
      <w:proofErr w:type="spellEnd"/>
      <w:r>
        <w:rPr>
          <w:rFonts w:asciiTheme="minorBidi" w:hAnsiTheme="minorBidi"/>
          <w:i/>
        </w:rPr>
        <w:t>)</w:t>
      </w:r>
    </w:p>
    <w:p w:rsidR="000B342E" w:rsidRDefault="000B342E" w:rsidP="000B342E">
      <w:pPr>
        <w:spacing w:after="240"/>
        <w:jc w:val="both"/>
        <w:rPr>
          <w:rFonts w:asciiTheme="minorBidi" w:hAnsiTheme="minorBidi"/>
          <w:i/>
        </w:rPr>
      </w:pPr>
      <w:r w:rsidRPr="000B342E">
        <w:rPr>
          <w:rFonts w:asciiTheme="minorBidi" w:hAnsiTheme="minorBidi"/>
          <w:b/>
          <w:i/>
          <w:u w:val="single"/>
        </w:rPr>
        <w:t>Date</w:t>
      </w:r>
      <w:r>
        <w:rPr>
          <w:rFonts w:asciiTheme="minorBidi" w:hAnsiTheme="minorBidi"/>
          <w:i/>
        </w:rPr>
        <w:t> : 14 Février 2018</w:t>
      </w:r>
      <w:r w:rsidR="00BC5D17" w:rsidRPr="00BC5D17">
        <w:rPr>
          <w:rFonts w:asciiTheme="minorBidi" w:hAnsiTheme="minorBidi"/>
          <w:i/>
        </w:rPr>
        <w:t xml:space="preserve"> </w:t>
      </w:r>
    </w:p>
    <w:p w:rsidR="001803BD" w:rsidRDefault="001803BD" w:rsidP="000B342E">
      <w:pPr>
        <w:spacing w:after="240"/>
        <w:jc w:val="both"/>
        <w:rPr>
          <w:rFonts w:asciiTheme="minorBidi" w:hAnsiTheme="minorBidi"/>
          <w:lang w:val="fr-CH"/>
        </w:rPr>
      </w:pPr>
      <w:r>
        <w:rPr>
          <w:rFonts w:asciiTheme="minorBidi" w:hAnsiTheme="minorBidi"/>
        </w:rPr>
        <w:t xml:space="preserve">Le </w:t>
      </w:r>
      <w:r w:rsidRPr="00247AED">
        <w:rPr>
          <w:rFonts w:asciiTheme="minorBidi" w:hAnsiTheme="minorBidi"/>
        </w:rPr>
        <w:t>rapport d’éva</w:t>
      </w:r>
      <w:r>
        <w:rPr>
          <w:rFonts w:asciiTheme="minorBidi" w:hAnsiTheme="minorBidi"/>
        </w:rPr>
        <w:t xml:space="preserve">luation à mi-parcours </w:t>
      </w:r>
      <w:r w:rsidR="00B63661">
        <w:rPr>
          <w:rFonts w:asciiTheme="minorBidi" w:hAnsiTheme="minorBidi"/>
        </w:rPr>
        <w:t xml:space="preserve">(EMP) </w:t>
      </w:r>
      <w:r>
        <w:rPr>
          <w:rFonts w:asciiTheme="minorBidi" w:hAnsiTheme="minorBidi"/>
        </w:rPr>
        <w:t xml:space="preserve">du projet, </w:t>
      </w:r>
      <w:r w:rsidRPr="00247AED">
        <w:rPr>
          <w:rFonts w:asciiTheme="minorBidi" w:hAnsiTheme="minorBidi"/>
        </w:rPr>
        <w:t>daté 8 Février 2018</w:t>
      </w:r>
      <w:r>
        <w:rPr>
          <w:rFonts w:asciiTheme="minorBidi" w:hAnsiTheme="minorBidi"/>
        </w:rPr>
        <w:t xml:space="preserve">, a été examiné par </w:t>
      </w:r>
      <w:r>
        <w:rPr>
          <w:rFonts w:asciiTheme="minorBidi" w:hAnsiTheme="minorBidi"/>
          <w:lang w:val="fr-CH"/>
        </w:rPr>
        <w:t>l</w:t>
      </w:r>
      <w:r w:rsidR="007E3899">
        <w:rPr>
          <w:rFonts w:asciiTheme="minorBidi" w:hAnsiTheme="minorBidi"/>
          <w:lang w:val="fr-CH"/>
        </w:rPr>
        <w:t xml:space="preserve">a direction nationale du projet </w:t>
      </w:r>
      <w:r w:rsidR="00247AED">
        <w:rPr>
          <w:rFonts w:asciiTheme="minorBidi" w:hAnsiTheme="minorBidi"/>
          <w:lang w:val="fr-CH"/>
        </w:rPr>
        <w:t>(DNP)</w:t>
      </w:r>
      <w:r>
        <w:rPr>
          <w:rFonts w:asciiTheme="minorBidi" w:hAnsiTheme="minorBidi"/>
          <w:lang w:val="fr-CH"/>
        </w:rPr>
        <w:t>, Ministère de la Culture (</w:t>
      </w:r>
      <w:proofErr w:type="spellStart"/>
      <w:r>
        <w:rPr>
          <w:rFonts w:asciiTheme="minorBidi" w:hAnsiTheme="minorBidi"/>
          <w:lang w:val="fr-CH"/>
        </w:rPr>
        <w:t>MdC</w:t>
      </w:r>
      <w:proofErr w:type="spellEnd"/>
      <w:r>
        <w:rPr>
          <w:rFonts w:asciiTheme="minorBidi" w:hAnsiTheme="minorBidi"/>
          <w:lang w:val="fr-CH"/>
        </w:rPr>
        <w:t>).</w:t>
      </w:r>
    </w:p>
    <w:p w:rsidR="008D03D4" w:rsidRDefault="00247AED" w:rsidP="008D03D4">
      <w:pPr>
        <w:spacing w:after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Globalement, le rapport </w:t>
      </w:r>
      <w:r w:rsidR="004A1FAD">
        <w:rPr>
          <w:rFonts w:asciiTheme="minorBidi" w:hAnsiTheme="minorBidi"/>
        </w:rPr>
        <w:t>prend</w:t>
      </w:r>
      <w:r>
        <w:rPr>
          <w:rFonts w:asciiTheme="minorBidi" w:hAnsiTheme="minorBidi"/>
        </w:rPr>
        <w:t xml:space="preserve"> en charge</w:t>
      </w:r>
      <w:r w:rsidR="00952EBB">
        <w:rPr>
          <w:rFonts w:asciiTheme="minorBidi" w:hAnsiTheme="minorBidi"/>
        </w:rPr>
        <w:t xml:space="preserve"> </w:t>
      </w:r>
      <w:r w:rsidR="00227338">
        <w:rPr>
          <w:rFonts w:asciiTheme="minorBidi" w:hAnsiTheme="minorBidi"/>
        </w:rPr>
        <w:t xml:space="preserve">les principales </w:t>
      </w:r>
      <w:r>
        <w:rPr>
          <w:rFonts w:asciiTheme="minorBidi" w:hAnsiTheme="minorBidi"/>
        </w:rPr>
        <w:t xml:space="preserve">remarques émises </w:t>
      </w:r>
      <w:r w:rsidR="00952EBB">
        <w:rPr>
          <w:rFonts w:asciiTheme="minorBidi" w:hAnsiTheme="minorBidi"/>
        </w:rPr>
        <w:t>par la DNP</w:t>
      </w:r>
      <w:r w:rsidR="00BC5D17">
        <w:rPr>
          <w:rFonts w:asciiTheme="minorBidi" w:hAnsiTheme="minorBidi"/>
        </w:rPr>
        <w:t>/</w:t>
      </w:r>
      <w:proofErr w:type="spellStart"/>
      <w:r w:rsidR="00BC5D17">
        <w:rPr>
          <w:rFonts w:asciiTheme="minorBidi" w:hAnsiTheme="minorBidi"/>
        </w:rPr>
        <w:t>MdC</w:t>
      </w:r>
      <w:proofErr w:type="spellEnd"/>
      <w:r w:rsidR="00E307BB">
        <w:rPr>
          <w:rFonts w:asciiTheme="minorBidi" w:hAnsiTheme="minorBidi"/>
        </w:rPr>
        <w:t>,</w:t>
      </w:r>
      <w:r w:rsidR="00952EBB">
        <w:rPr>
          <w:rFonts w:asciiTheme="minorBidi" w:hAnsiTheme="minorBidi"/>
        </w:rPr>
        <w:t xml:space="preserve"> </w:t>
      </w:r>
      <w:r w:rsidR="00411435">
        <w:rPr>
          <w:rFonts w:asciiTheme="minorBidi" w:hAnsiTheme="minorBidi"/>
        </w:rPr>
        <w:t>ainsi que</w:t>
      </w:r>
      <w:r w:rsidR="00227338">
        <w:rPr>
          <w:rFonts w:asciiTheme="minorBidi" w:hAnsiTheme="minorBidi"/>
        </w:rPr>
        <w:t xml:space="preserve"> les </w:t>
      </w:r>
      <w:r w:rsidR="00D318C9">
        <w:rPr>
          <w:rFonts w:asciiTheme="minorBidi" w:hAnsiTheme="minorBidi"/>
        </w:rPr>
        <w:t xml:space="preserve">omissions et les </w:t>
      </w:r>
      <w:r w:rsidR="00227338">
        <w:rPr>
          <w:rFonts w:asciiTheme="minorBidi" w:hAnsiTheme="minorBidi"/>
        </w:rPr>
        <w:t>erreurs</w:t>
      </w:r>
      <w:r w:rsidR="00D318C9">
        <w:rPr>
          <w:rFonts w:asciiTheme="minorBidi" w:hAnsiTheme="minorBidi"/>
        </w:rPr>
        <w:t xml:space="preserve"> </w:t>
      </w:r>
      <w:r w:rsidR="00C33EEB">
        <w:rPr>
          <w:rFonts w:asciiTheme="minorBidi" w:hAnsiTheme="minorBidi"/>
        </w:rPr>
        <w:t xml:space="preserve">factuelles </w:t>
      </w:r>
      <w:r w:rsidR="00227338">
        <w:rPr>
          <w:rFonts w:asciiTheme="minorBidi" w:hAnsiTheme="minorBidi"/>
        </w:rPr>
        <w:t>signalées</w:t>
      </w:r>
      <w:r>
        <w:rPr>
          <w:rFonts w:asciiTheme="minorBidi" w:hAnsiTheme="minorBidi"/>
        </w:rPr>
        <w:t xml:space="preserve"> lors de la présentation du premier </w:t>
      </w:r>
      <w:proofErr w:type="spellStart"/>
      <w:r>
        <w:rPr>
          <w:rFonts w:asciiTheme="minorBidi" w:hAnsiTheme="minorBidi"/>
        </w:rPr>
        <w:t>draft</w:t>
      </w:r>
      <w:proofErr w:type="spellEnd"/>
      <w:r>
        <w:rPr>
          <w:rFonts w:asciiTheme="minorBidi" w:hAnsiTheme="minorBidi"/>
        </w:rPr>
        <w:t xml:space="preserve"> du rapport </w:t>
      </w:r>
      <w:r w:rsidRPr="00247AED">
        <w:rPr>
          <w:rFonts w:asciiTheme="minorBidi" w:hAnsiTheme="minorBidi"/>
        </w:rPr>
        <w:t xml:space="preserve">d’évaluation à mi-parcours </w:t>
      </w:r>
      <w:r>
        <w:rPr>
          <w:rFonts w:asciiTheme="minorBidi" w:hAnsiTheme="minorBidi"/>
        </w:rPr>
        <w:t>(voir document d’a</w:t>
      </w:r>
      <w:r w:rsidRPr="00247AED">
        <w:rPr>
          <w:rFonts w:asciiTheme="minorBidi" w:hAnsiTheme="minorBidi"/>
        </w:rPr>
        <w:t>nalyse</w:t>
      </w:r>
      <w:r w:rsidR="001803BD">
        <w:rPr>
          <w:rFonts w:asciiTheme="minorBidi" w:hAnsiTheme="minorBidi"/>
        </w:rPr>
        <w:t>,</w:t>
      </w:r>
      <w:r w:rsidRPr="00247AED">
        <w:rPr>
          <w:rFonts w:asciiTheme="minorBidi" w:hAnsiTheme="minorBidi"/>
        </w:rPr>
        <w:t xml:space="preserve"> </w:t>
      </w:r>
      <w:r w:rsidR="00227338">
        <w:rPr>
          <w:rFonts w:asciiTheme="minorBidi" w:hAnsiTheme="minorBidi"/>
        </w:rPr>
        <w:t>produit par la DNP</w:t>
      </w:r>
      <w:r w:rsidR="0089131A">
        <w:rPr>
          <w:rFonts w:asciiTheme="minorBidi" w:hAnsiTheme="minorBidi"/>
        </w:rPr>
        <w:t>/</w:t>
      </w:r>
      <w:proofErr w:type="spellStart"/>
      <w:r w:rsidR="0089131A">
        <w:rPr>
          <w:rFonts w:asciiTheme="minorBidi" w:hAnsiTheme="minorBidi"/>
        </w:rPr>
        <w:t>MdC</w:t>
      </w:r>
      <w:proofErr w:type="spellEnd"/>
      <w:r w:rsidR="00227338">
        <w:rPr>
          <w:rFonts w:asciiTheme="minorBidi" w:hAnsiTheme="minorBidi"/>
        </w:rPr>
        <w:t xml:space="preserve"> en Octobre 2017 ; total 16 pages).</w:t>
      </w:r>
    </w:p>
    <w:p w:rsidR="004A1FAD" w:rsidRPr="00D318C9" w:rsidRDefault="004A1FAD" w:rsidP="000234F2">
      <w:pPr>
        <w:spacing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 w:rsidRPr="00D318C9">
        <w:rPr>
          <w:rFonts w:asciiTheme="minorBidi" w:hAnsiTheme="minorBidi"/>
          <w:iCs/>
        </w:rPr>
        <w:t xml:space="preserve">Les </w:t>
      </w:r>
      <w:r w:rsidR="000234F2">
        <w:rPr>
          <w:rFonts w:asciiTheme="minorBidi" w:hAnsiTheme="minorBidi"/>
          <w:iCs/>
        </w:rPr>
        <w:t xml:space="preserve">paragraphes suivants reprennent les quelques </w:t>
      </w:r>
      <w:r w:rsidR="00BC5D17" w:rsidRPr="00D318C9">
        <w:rPr>
          <w:rFonts w:asciiTheme="minorBidi" w:hAnsiTheme="minorBidi"/>
          <w:iCs/>
        </w:rPr>
        <w:t>éléments</w:t>
      </w:r>
      <w:r w:rsidR="000234F2">
        <w:rPr>
          <w:rFonts w:asciiTheme="minorBidi" w:hAnsiTheme="minorBidi"/>
          <w:iCs/>
        </w:rPr>
        <w:t xml:space="preserve"> de divergences avec les analyses du </w:t>
      </w:r>
      <w:r w:rsidRPr="00D318C9">
        <w:rPr>
          <w:rFonts w:asciiTheme="minorBidi" w:hAnsiTheme="minorBidi"/>
          <w:iCs/>
        </w:rPr>
        <w:t xml:space="preserve">rapport </w:t>
      </w:r>
      <w:r w:rsidR="0089131A" w:rsidRPr="00D318C9">
        <w:rPr>
          <w:rFonts w:asciiTheme="minorBidi" w:hAnsiTheme="minorBidi"/>
          <w:iCs/>
        </w:rPr>
        <w:t>final de l’</w:t>
      </w:r>
      <w:r w:rsidRPr="00D318C9">
        <w:rPr>
          <w:rFonts w:asciiTheme="minorBidi" w:hAnsiTheme="minorBidi"/>
          <w:iCs/>
        </w:rPr>
        <w:t>évaluation</w:t>
      </w:r>
      <w:r w:rsidR="000234F2">
        <w:rPr>
          <w:rFonts w:asciiTheme="minorBidi" w:hAnsiTheme="minorBidi"/>
          <w:iCs/>
        </w:rPr>
        <w:t xml:space="preserve">, et </w:t>
      </w:r>
      <w:r w:rsidR="008D03D4">
        <w:rPr>
          <w:rFonts w:asciiTheme="minorBidi" w:hAnsiTheme="minorBidi"/>
          <w:iCs/>
        </w:rPr>
        <w:t>pour lesquelles les notations sont considérées en deçà des réels progrès accomplis.</w:t>
      </w:r>
      <w:r w:rsidRPr="00D318C9">
        <w:rPr>
          <w:rFonts w:asciiTheme="minorBidi" w:hAnsiTheme="minorBidi"/>
          <w:b/>
          <w:bCs/>
          <w:color w:val="990033"/>
          <w:lang w:val="fr-CH"/>
        </w:rPr>
        <w:t> </w:t>
      </w:r>
    </w:p>
    <w:p w:rsidR="00BC5D17" w:rsidRPr="00BC5D17" w:rsidRDefault="00BC5D17" w:rsidP="00DA18EC">
      <w:pPr>
        <w:spacing w:before="120"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 w:rsidRPr="00BC5D17">
        <w:rPr>
          <w:rFonts w:asciiTheme="minorBidi" w:hAnsiTheme="minorBidi"/>
          <w:b/>
          <w:bCs/>
          <w:color w:val="990033"/>
          <w:lang w:val="fr-CH"/>
        </w:rPr>
        <w:t xml:space="preserve">Horizon temporel de l’évaluation </w:t>
      </w:r>
    </w:p>
    <w:p w:rsidR="002462E3" w:rsidRDefault="00411435" w:rsidP="002462E3">
      <w:pPr>
        <w:spacing w:after="240"/>
        <w:jc w:val="both"/>
        <w:rPr>
          <w:rFonts w:asciiTheme="minorBidi" w:hAnsiTheme="minorBidi"/>
        </w:rPr>
      </w:pPr>
      <w:r w:rsidRPr="00411435">
        <w:rPr>
          <w:rFonts w:asciiTheme="minorBidi" w:hAnsiTheme="minorBidi"/>
        </w:rPr>
        <w:t>L’é</w:t>
      </w:r>
      <w:r w:rsidR="001803BD">
        <w:rPr>
          <w:rFonts w:asciiTheme="minorBidi" w:hAnsiTheme="minorBidi"/>
        </w:rPr>
        <w:t xml:space="preserve">quipe en charge de l’évaluation </w:t>
      </w:r>
      <w:r w:rsidRPr="00411435">
        <w:rPr>
          <w:rFonts w:asciiTheme="minorBidi" w:hAnsiTheme="minorBidi"/>
        </w:rPr>
        <w:t>considère</w:t>
      </w:r>
      <w:r w:rsidR="002462E3">
        <w:rPr>
          <w:rFonts w:asciiTheme="minorBidi" w:hAnsiTheme="minorBidi"/>
        </w:rPr>
        <w:t xml:space="preserve"> la</w:t>
      </w:r>
      <w:r w:rsidR="00E307BB">
        <w:rPr>
          <w:rFonts w:asciiTheme="minorBidi" w:hAnsiTheme="minorBidi"/>
        </w:rPr>
        <w:t xml:space="preserve"> date de clôture du projet</w:t>
      </w:r>
      <w:r w:rsidR="002462E3">
        <w:rPr>
          <w:rFonts w:asciiTheme="minorBidi" w:hAnsiTheme="minorBidi"/>
        </w:rPr>
        <w:t> :</w:t>
      </w:r>
      <w:r w:rsidR="00E307BB">
        <w:rPr>
          <w:rFonts w:asciiTheme="minorBidi" w:hAnsiTheme="minorBidi"/>
        </w:rPr>
        <w:t xml:space="preserve"> </w:t>
      </w:r>
      <w:r w:rsidR="001803BD">
        <w:rPr>
          <w:rFonts w:asciiTheme="minorBidi" w:hAnsiTheme="minorBidi"/>
        </w:rPr>
        <w:t>O</w:t>
      </w:r>
      <w:r w:rsidRPr="00411435">
        <w:rPr>
          <w:rFonts w:asciiTheme="minorBidi" w:hAnsiTheme="minorBidi"/>
        </w:rPr>
        <w:t xml:space="preserve">ctobre 2019 </w:t>
      </w:r>
      <w:r w:rsidR="002469A1">
        <w:rPr>
          <w:rFonts w:asciiTheme="minorBidi" w:hAnsiTheme="minorBidi"/>
        </w:rPr>
        <w:t>(encadré en</w:t>
      </w:r>
      <w:r w:rsidR="00952EBB">
        <w:rPr>
          <w:rFonts w:asciiTheme="minorBidi" w:hAnsiTheme="minorBidi"/>
        </w:rPr>
        <w:t xml:space="preserve"> p</w:t>
      </w:r>
      <w:r w:rsidR="005978C0">
        <w:rPr>
          <w:rFonts w:asciiTheme="minorBidi" w:hAnsiTheme="minorBidi"/>
        </w:rPr>
        <w:t xml:space="preserve">age 20, </w:t>
      </w:r>
      <w:r w:rsidR="00952EBB">
        <w:rPr>
          <w:rFonts w:asciiTheme="minorBidi" w:hAnsiTheme="minorBidi"/>
        </w:rPr>
        <w:t>dernier paragraphe)</w:t>
      </w:r>
      <w:r w:rsidR="002462E3">
        <w:rPr>
          <w:rFonts w:asciiTheme="minorBidi" w:hAnsiTheme="minorBidi"/>
        </w:rPr>
        <w:t xml:space="preserve"> ; ce qui n’est </w:t>
      </w:r>
      <w:r w:rsidR="005D3997">
        <w:rPr>
          <w:rFonts w:asciiTheme="minorBidi" w:hAnsiTheme="minorBidi"/>
        </w:rPr>
        <w:t xml:space="preserve">pas </w:t>
      </w:r>
      <w:r w:rsidR="00D318C9">
        <w:rPr>
          <w:rFonts w:asciiTheme="minorBidi" w:hAnsiTheme="minorBidi"/>
        </w:rPr>
        <w:t xml:space="preserve">en phase </w:t>
      </w:r>
      <w:r w:rsidR="005D3997">
        <w:rPr>
          <w:rFonts w:asciiTheme="minorBidi" w:hAnsiTheme="minorBidi"/>
        </w:rPr>
        <w:t xml:space="preserve">avec le cycle </w:t>
      </w:r>
      <w:r w:rsidR="00D318C9">
        <w:rPr>
          <w:rFonts w:asciiTheme="minorBidi" w:hAnsiTheme="minorBidi"/>
        </w:rPr>
        <w:t xml:space="preserve">réel </w:t>
      </w:r>
      <w:r w:rsidR="002462E3">
        <w:rPr>
          <w:rFonts w:asciiTheme="minorBidi" w:hAnsiTheme="minorBidi"/>
        </w:rPr>
        <w:t>du projet (s</w:t>
      </w:r>
      <w:r w:rsidR="005D3997">
        <w:rPr>
          <w:rFonts w:asciiTheme="minorBidi" w:hAnsiTheme="minorBidi"/>
        </w:rPr>
        <w:t>ept</w:t>
      </w:r>
      <w:r w:rsidR="00D318C9">
        <w:rPr>
          <w:rFonts w:asciiTheme="minorBidi" w:hAnsiTheme="minorBidi"/>
        </w:rPr>
        <w:t xml:space="preserve"> (7)</w:t>
      </w:r>
      <w:r w:rsidR="002462E3">
        <w:rPr>
          <w:rFonts w:asciiTheme="minorBidi" w:hAnsiTheme="minorBidi"/>
        </w:rPr>
        <w:t xml:space="preserve"> années, voir</w:t>
      </w:r>
      <w:r w:rsidR="005D3997">
        <w:rPr>
          <w:rFonts w:asciiTheme="minorBidi" w:hAnsiTheme="minorBidi"/>
        </w:rPr>
        <w:t xml:space="preserve"> PRODOC</w:t>
      </w:r>
      <w:r w:rsidR="002462E3">
        <w:rPr>
          <w:rFonts w:asciiTheme="minorBidi" w:hAnsiTheme="minorBidi"/>
        </w:rPr>
        <w:t xml:space="preserve">). </w:t>
      </w:r>
    </w:p>
    <w:p w:rsidR="005D3997" w:rsidRDefault="002462E3" w:rsidP="00C46D23">
      <w:pPr>
        <w:spacing w:after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Un tel déphasage pourra impacter négativement l’appréciation de l’avancement vers l’atteinte des résultats et des objectifs globaux </w:t>
      </w:r>
      <w:r w:rsidR="00C46D23">
        <w:rPr>
          <w:rFonts w:asciiTheme="minorBidi" w:hAnsiTheme="minorBidi"/>
        </w:rPr>
        <w:t>du projet,</w:t>
      </w:r>
      <w:r w:rsidR="005D3997">
        <w:rPr>
          <w:rFonts w:asciiTheme="minorBidi" w:hAnsiTheme="minorBidi"/>
        </w:rPr>
        <w:t xml:space="preserve"> pendant la première partie du cycle (</w:t>
      </w:r>
      <w:r w:rsidR="009742DA">
        <w:rPr>
          <w:rFonts w:asciiTheme="minorBidi" w:hAnsiTheme="minorBidi"/>
        </w:rPr>
        <w:t xml:space="preserve">démarrage effectif du projet fin 2013/ début 2014), </w:t>
      </w:r>
      <w:r w:rsidR="0007754B">
        <w:rPr>
          <w:rFonts w:asciiTheme="minorBidi" w:hAnsiTheme="minorBidi"/>
        </w:rPr>
        <w:t>ainsi qu’</w:t>
      </w:r>
      <w:r w:rsidR="005D3997">
        <w:rPr>
          <w:rFonts w:asciiTheme="minorBidi" w:hAnsiTheme="minorBidi"/>
        </w:rPr>
        <w:t>en terme d’appréciation de ce qui peut encore être accomplis pendant la deuxième partie du cycle (</w:t>
      </w:r>
      <w:r w:rsidR="009742DA">
        <w:rPr>
          <w:rFonts w:asciiTheme="minorBidi" w:hAnsiTheme="minorBidi"/>
        </w:rPr>
        <w:t xml:space="preserve">plus de </w:t>
      </w:r>
      <w:r w:rsidR="005D3997">
        <w:rPr>
          <w:rFonts w:asciiTheme="minorBidi" w:hAnsiTheme="minorBidi"/>
        </w:rPr>
        <w:t>3</w:t>
      </w:r>
      <w:r w:rsidR="009742DA">
        <w:rPr>
          <w:rFonts w:asciiTheme="minorBidi" w:hAnsiTheme="minorBidi"/>
        </w:rPr>
        <w:t xml:space="preserve"> </w:t>
      </w:r>
      <w:r w:rsidR="005D3997">
        <w:rPr>
          <w:rFonts w:asciiTheme="minorBidi" w:hAnsiTheme="minorBidi"/>
        </w:rPr>
        <w:t>années restantes</w:t>
      </w:r>
      <w:r w:rsidR="009742DA">
        <w:rPr>
          <w:rFonts w:asciiTheme="minorBidi" w:hAnsiTheme="minorBidi"/>
        </w:rPr>
        <w:t>)</w:t>
      </w:r>
      <w:r w:rsidR="005D3997">
        <w:rPr>
          <w:rFonts w:asciiTheme="minorBidi" w:hAnsiTheme="minorBidi"/>
        </w:rPr>
        <w:t xml:space="preserve">. </w:t>
      </w:r>
    </w:p>
    <w:p w:rsidR="0007754B" w:rsidRDefault="0007754B" w:rsidP="00B4485F">
      <w:pPr>
        <w:spacing w:after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La nécessité de réajuster le cycle du projet a été signalé par la DNP/</w:t>
      </w:r>
      <w:proofErr w:type="spellStart"/>
      <w:r>
        <w:rPr>
          <w:rFonts w:asciiTheme="minorBidi" w:hAnsiTheme="minorBidi"/>
        </w:rPr>
        <w:t>MdC</w:t>
      </w:r>
      <w:proofErr w:type="spellEnd"/>
      <w:r>
        <w:rPr>
          <w:rFonts w:asciiTheme="minorBidi" w:hAnsiTheme="minorBidi"/>
        </w:rPr>
        <w:t xml:space="preserve"> depuis l’année 2016 (voir APR/</w:t>
      </w:r>
      <w:proofErr w:type="spellStart"/>
      <w:r>
        <w:rPr>
          <w:rFonts w:asciiTheme="minorBidi" w:hAnsiTheme="minorBidi"/>
        </w:rPr>
        <w:t>PIRs</w:t>
      </w:r>
      <w:proofErr w:type="spellEnd"/>
      <w:r>
        <w:rPr>
          <w:rFonts w:asciiTheme="minorBidi" w:hAnsiTheme="minorBidi"/>
        </w:rPr>
        <w:t xml:space="preserve"> 201</w:t>
      </w:r>
      <w:r w:rsidR="0089131A">
        <w:rPr>
          <w:rFonts w:asciiTheme="minorBidi" w:hAnsiTheme="minorBidi"/>
        </w:rPr>
        <w:t xml:space="preserve">6 et 2017) ; à cet effet </w:t>
      </w:r>
      <w:r>
        <w:rPr>
          <w:rFonts w:asciiTheme="minorBidi" w:hAnsiTheme="minorBidi"/>
        </w:rPr>
        <w:t xml:space="preserve">une requête formelle </w:t>
      </w:r>
      <w:r w:rsidR="00D224AE">
        <w:rPr>
          <w:rFonts w:asciiTheme="minorBidi" w:hAnsiTheme="minorBidi"/>
        </w:rPr>
        <w:t xml:space="preserve">a été </w:t>
      </w:r>
      <w:r>
        <w:rPr>
          <w:rFonts w:asciiTheme="minorBidi" w:hAnsiTheme="minorBidi"/>
        </w:rPr>
        <w:t>transmise</w:t>
      </w:r>
      <w:r w:rsidR="00C46D23">
        <w:rPr>
          <w:rFonts w:asciiTheme="minorBidi" w:hAnsiTheme="minorBidi"/>
        </w:rPr>
        <w:t xml:space="preserve"> par le Secrétaire Général du M</w:t>
      </w:r>
      <w:r w:rsidR="00B4485F">
        <w:rPr>
          <w:rFonts w:asciiTheme="minorBidi" w:hAnsiTheme="minorBidi"/>
        </w:rPr>
        <w:t xml:space="preserve">inistère de la </w:t>
      </w:r>
      <w:r w:rsidR="00C46D23">
        <w:rPr>
          <w:rFonts w:asciiTheme="minorBidi" w:hAnsiTheme="minorBidi"/>
        </w:rPr>
        <w:t>C</w:t>
      </w:r>
      <w:r w:rsidR="00B4485F">
        <w:rPr>
          <w:rFonts w:asciiTheme="minorBidi" w:hAnsiTheme="minorBidi"/>
        </w:rPr>
        <w:t>ulture</w:t>
      </w:r>
      <w:r>
        <w:rPr>
          <w:rFonts w:asciiTheme="minorBidi" w:hAnsiTheme="minorBidi"/>
        </w:rPr>
        <w:t xml:space="preserve"> </w:t>
      </w:r>
      <w:r w:rsidR="00C46D23">
        <w:rPr>
          <w:rFonts w:asciiTheme="minorBidi" w:hAnsiTheme="minorBidi"/>
        </w:rPr>
        <w:t xml:space="preserve">en date du 03 janvier </w:t>
      </w:r>
      <w:r w:rsidR="006140F3">
        <w:rPr>
          <w:rFonts w:asciiTheme="minorBidi" w:hAnsiTheme="minorBidi"/>
        </w:rPr>
        <w:t>201</w:t>
      </w:r>
      <w:r w:rsidR="00C46D23">
        <w:rPr>
          <w:rFonts w:asciiTheme="minorBidi" w:hAnsiTheme="minorBidi"/>
        </w:rPr>
        <w:t>8</w:t>
      </w:r>
      <w:r>
        <w:rPr>
          <w:rFonts w:asciiTheme="minorBidi" w:hAnsiTheme="minorBidi"/>
        </w:rPr>
        <w:t xml:space="preserve">. </w:t>
      </w:r>
    </w:p>
    <w:p w:rsidR="00C65D08" w:rsidRDefault="00C65D08" w:rsidP="00DA18EC">
      <w:pPr>
        <w:spacing w:before="360"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>
        <w:rPr>
          <w:rFonts w:asciiTheme="minorBidi" w:hAnsiTheme="minorBidi"/>
          <w:b/>
          <w:bCs/>
          <w:color w:val="990033"/>
          <w:lang w:val="fr-CH"/>
        </w:rPr>
        <w:t xml:space="preserve">Texte portant Plan Général d’Aménagement (PGA) </w:t>
      </w:r>
    </w:p>
    <w:p w:rsidR="008D03D4" w:rsidRDefault="00BA502D" w:rsidP="000B342E">
      <w:pPr>
        <w:spacing w:after="240"/>
        <w:jc w:val="both"/>
        <w:rPr>
          <w:rFonts w:asciiTheme="minorBidi" w:hAnsiTheme="minorBidi"/>
          <w:lang w:val="fr-CH"/>
        </w:rPr>
      </w:pPr>
      <w:r>
        <w:rPr>
          <w:rFonts w:asciiTheme="minorBidi" w:hAnsiTheme="minorBidi"/>
          <w:lang w:val="fr-CH"/>
        </w:rPr>
        <w:t xml:space="preserve">Indicateur </w:t>
      </w:r>
      <w:r w:rsidR="00D224AE">
        <w:rPr>
          <w:rFonts w:asciiTheme="minorBidi" w:hAnsiTheme="minorBidi"/>
          <w:lang w:val="fr-CH"/>
        </w:rPr>
        <w:t>(</w:t>
      </w:r>
      <w:r w:rsidRPr="00B23B69">
        <w:rPr>
          <w:rFonts w:asciiTheme="minorBidi" w:hAnsiTheme="minorBidi"/>
          <w:lang w:val="fr-CH"/>
        </w:rPr>
        <w:t>1)</w:t>
      </w:r>
      <w:r w:rsidR="002D22E4">
        <w:rPr>
          <w:rFonts w:asciiTheme="minorBidi" w:hAnsiTheme="minorBidi"/>
          <w:lang w:val="fr-CH"/>
        </w:rPr>
        <w:t> </w:t>
      </w:r>
      <w:r w:rsidRPr="00BA502D">
        <w:rPr>
          <w:rFonts w:asciiTheme="minorBidi" w:hAnsiTheme="minorBidi"/>
          <w:i/>
          <w:lang w:val="fr-CH"/>
        </w:rPr>
        <w:t>Durabilité écologique. Elaboration, adoption et mise en œuvre du plan général d'aménagement des parcs culturels selon le principe d’indissociabilité du patrimoine éco-culturel.</w:t>
      </w:r>
      <w:r>
        <w:rPr>
          <w:rFonts w:asciiTheme="minorBidi" w:hAnsiTheme="minorBidi"/>
          <w:lang w:val="fr-CH"/>
        </w:rPr>
        <w:t xml:space="preserve"> </w:t>
      </w:r>
    </w:p>
    <w:p w:rsidR="00C46D23" w:rsidRDefault="00B63661" w:rsidP="000B342E">
      <w:pPr>
        <w:spacing w:after="240"/>
        <w:jc w:val="both"/>
        <w:rPr>
          <w:rFonts w:asciiTheme="minorBidi" w:hAnsiTheme="minorBidi"/>
          <w:lang w:val="fr-CH"/>
        </w:rPr>
      </w:pPr>
      <w:r>
        <w:rPr>
          <w:rFonts w:asciiTheme="minorBidi" w:hAnsiTheme="minorBidi"/>
          <w:lang w:val="fr-CH"/>
        </w:rPr>
        <w:t xml:space="preserve">L’analyse </w:t>
      </w:r>
      <w:r w:rsidR="006140F3">
        <w:rPr>
          <w:rFonts w:asciiTheme="minorBidi" w:hAnsiTheme="minorBidi"/>
          <w:lang w:val="fr-CH"/>
        </w:rPr>
        <w:t xml:space="preserve">de l’équipe </w:t>
      </w:r>
      <w:r>
        <w:rPr>
          <w:rFonts w:asciiTheme="minorBidi" w:hAnsiTheme="minorBidi"/>
          <w:lang w:val="fr-CH"/>
        </w:rPr>
        <w:t>chargée de l’EMP</w:t>
      </w:r>
      <w:r w:rsidR="00BA502D" w:rsidRPr="00B23B69">
        <w:rPr>
          <w:rFonts w:asciiTheme="minorBidi" w:hAnsiTheme="minorBidi"/>
          <w:lang w:val="fr-CH"/>
        </w:rPr>
        <w:t xml:space="preserve"> souligne que le temps restant pour l’adoption des textes règlementaires est très court</w:t>
      </w:r>
      <w:r w:rsidR="00BA502D">
        <w:rPr>
          <w:rFonts w:asciiTheme="minorBidi" w:hAnsiTheme="minorBidi"/>
          <w:lang w:val="fr-CH"/>
        </w:rPr>
        <w:t>,</w:t>
      </w:r>
      <w:r w:rsidR="00BA502D" w:rsidRPr="00B23B69">
        <w:rPr>
          <w:rFonts w:asciiTheme="minorBidi" w:hAnsiTheme="minorBidi"/>
          <w:lang w:val="fr-CH"/>
        </w:rPr>
        <w:t xml:space="preserve"> étant donné que les avant-projets ne sont pas encore prêts. </w:t>
      </w:r>
    </w:p>
    <w:p w:rsidR="00C36AC5" w:rsidRDefault="00C46D23" w:rsidP="00C46D23">
      <w:pPr>
        <w:spacing w:after="240"/>
        <w:jc w:val="both"/>
        <w:rPr>
          <w:rFonts w:asciiTheme="minorBidi" w:hAnsiTheme="minorBidi"/>
          <w:lang w:val="fr-CH"/>
        </w:rPr>
      </w:pPr>
      <w:r>
        <w:rPr>
          <w:rFonts w:asciiTheme="minorBidi" w:hAnsiTheme="minorBidi"/>
          <w:lang w:val="fr-CH"/>
        </w:rPr>
        <w:t xml:space="preserve">Néanmoins, </w:t>
      </w:r>
      <w:r w:rsidR="0089131A">
        <w:rPr>
          <w:rFonts w:asciiTheme="minorBidi" w:hAnsiTheme="minorBidi"/>
          <w:lang w:val="fr-CH"/>
        </w:rPr>
        <w:t xml:space="preserve">une première série de documents pertinents a été </w:t>
      </w:r>
      <w:r>
        <w:rPr>
          <w:rFonts w:asciiTheme="minorBidi" w:hAnsiTheme="minorBidi"/>
          <w:lang w:val="fr-CH"/>
        </w:rPr>
        <w:t xml:space="preserve">déjà </w:t>
      </w:r>
      <w:r w:rsidR="0089131A">
        <w:rPr>
          <w:rFonts w:asciiTheme="minorBidi" w:hAnsiTheme="minorBidi"/>
          <w:lang w:val="fr-CH"/>
        </w:rPr>
        <w:t>préparée</w:t>
      </w:r>
      <w:r>
        <w:rPr>
          <w:rFonts w:asciiTheme="minorBidi" w:hAnsiTheme="minorBidi"/>
          <w:lang w:val="fr-CH"/>
        </w:rPr>
        <w:t>, et a</w:t>
      </w:r>
      <w:r w:rsidR="0089131A">
        <w:rPr>
          <w:rFonts w:asciiTheme="minorBidi" w:hAnsiTheme="minorBidi"/>
          <w:lang w:val="fr-CH"/>
        </w:rPr>
        <w:t>u stade actuel, il est estimé que</w:t>
      </w:r>
      <w:r w:rsidR="00D224AE">
        <w:rPr>
          <w:rFonts w:asciiTheme="minorBidi" w:hAnsiTheme="minorBidi"/>
          <w:lang w:val="fr-CH"/>
        </w:rPr>
        <w:t xml:space="preserve"> l’élaboration et </w:t>
      </w:r>
      <w:r w:rsidR="00B63661">
        <w:rPr>
          <w:rFonts w:asciiTheme="minorBidi" w:hAnsiTheme="minorBidi"/>
          <w:lang w:val="fr-CH"/>
        </w:rPr>
        <w:t>l’</w:t>
      </w:r>
      <w:r w:rsidR="00C65D08">
        <w:rPr>
          <w:rFonts w:asciiTheme="minorBidi" w:hAnsiTheme="minorBidi"/>
          <w:lang w:val="fr-CH"/>
        </w:rPr>
        <w:t>adoption d</w:t>
      </w:r>
      <w:r w:rsidR="00BA502D" w:rsidRPr="00B23B69">
        <w:rPr>
          <w:rFonts w:asciiTheme="minorBidi" w:hAnsiTheme="minorBidi"/>
          <w:lang w:val="fr-CH"/>
        </w:rPr>
        <w:t>u</w:t>
      </w:r>
      <w:r w:rsidR="00C65D08">
        <w:rPr>
          <w:rFonts w:asciiTheme="minorBidi" w:hAnsiTheme="minorBidi"/>
          <w:lang w:val="fr-CH"/>
        </w:rPr>
        <w:t xml:space="preserve"> </w:t>
      </w:r>
      <w:r w:rsidR="00BA502D" w:rsidRPr="00B23B69">
        <w:rPr>
          <w:rFonts w:asciiTheme="minorBidi" w:hAnsiTheme="minorBidi"/>
          <w:lang w:val="fr-CH"/>
        </w:rPr>
        <w:t>texte</w:t>
      </w:r>
      <w:r w:rsidR="00C65D08">
        <w:rPr>
          <w:rFonts w:asciiTheme="minorBidi" w:hAnsiTheme="minorBidi"/>
          <w:lang w:val="fr-CH"/>
        </w:rPr>
        <w:t xml:space="preserve"> pressenti</w:t>
      </w:r>
      <w:r w:rsidR="00BA502D" w:rsidRPr="00B23B69">
        <w:rPr>
          <w:rFonts w:asciiTheme="minorBidi" w:hAnsiTheme="minorBidi"/>
          <w:lang w:val="fr-CH"/>
        </w:rPr>
        <w:t xml:space="preserve"> </w:t>
      </w:r>
      <w:r w:rsidR="00BA502D">
        <w:rPr>
          <w:rFonts w:asciiTheme="minorBidi" w:hAnsiTheme="minorBidi"/>
          <w:lang w:val="fr-CH"/>
        </w:rPr>
        <w:t xml:space="preserve">est faisable </w:t>
      </w:r>
      <w:r w:rsidR="00D224AE">
        <w:rPr>
          <w:rFonts w:asciiTheme="minorBidi" w:hAnsiTheme="minorBidi"/>
          <w:lang w:val="fr-CH"/>
        </w:rPr>
        <w:t>pendant le cycle du projet</w:t>
      </w:r>
      <w:r w:rsidR="00BA502D">
        <w:rPr>
          <w:rFonts w:asciiTheme="minorBidi" w:hAnsiTheme="minorBidi"/>
          <w:lang w:val="fr-CH"/>
        </w:rPr>
        <w:t xml:space="preserve">. </w:t>
      </w:r>
    </w:p>
    <w:p w:rsidR="00EB05C5" w:rsidRDefault="00EB05C5" w:rsidP="00C46D23">
      <w:pPr>
        <w:spacing w:after="240"/>
        <w:jc w:val="both"/>
        <w:rPr>
          <w:rFonts w:asciiTheme="minorBidi" w:hAnsiTheme="minorBidi"/>
          <w:lang w:val="fr-CH"/>
        </w:rPr>
      </w:pPr>
    </w:p>
    <w:p w:rsidR="00C65D08" w:rsidRPr="00512429" w:rsidRDefault="00C65D08" w:rsidP="000778D6">
      <w:pPr>
        <w:spacing w:before="360"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>
        <w:rPr>
          <w:rFonts w:asciiTheme="minorBidi" w:hAnsiTheme="minorBidi"/>
          <w:b/>
          <w:bCs/>
          <w:color w:val="990033"/>
          <w:lang w:val="fr-CH"/>
        </w:rPr>
        <w:lastRenderedPageBreak/>
        <w:t>S</w:t>
      </w:r>
      <w:r w:rsidRPr="00512429">
        <w:rPr>
          <w:rFonts w:asciiTheme="minorBidi" w:hAnsiTheme="minorBidi"/>
          <w:b/>
          <w:bCs/>
          <w:color w:val="990033"/>
          <w:lang w:val="fr-CH"/>
        </w:rPr>
        <w:t xml:space="preserve">tructure chargée de la gestion et suivi des </w:t>
      </w:r>
      <w:r w:rsidR="000778D6" w:rsidRPr="00B63661">
        <w:rPr>
          <w:rFonts w:asciiTheme="minorBidi" w:hAnsiTheme="minorBidi"/>
          <w:b/>
          <w:bCs/>
          <w:color w:val="990033"/>
          <w:lang w:val="fr-CH"/>
        </w:rPr>
        <w:t>parcs culturels</w:t>
      </w:r>
      <w:r w:rsidRPr="00512429">
        <w:rPr>
          <w:rFonts w:asciiTheme="minorBidi" w:hAnsiTheme="minorBidi"/>
          <w:b/>
          <w:bCs/>
          <w:color w:val="990033"/>
          <w:lang w:val="fr-CH"/>
        </w:rPr>
        <w:t>.</w:t>
      </w:r>
    </w:p>
    <w:p w:rsidR="00CF1369" w:rsidRDefault="00BA502D" w:rsidP="000B342E">
      <w:pPr>
        <w:spacing w:after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Indicateur </w:t>
      </w:r>
      <w:r w:rsidR="003A38C7">
        <w:rPr>
          <w:rFonts w:asciiTheme="minorBidi" w:hAnsiTheme="minorBidi"/>
        </w:rPr>
        <w:t>(</w:t>
      </w:r>
      <w:r w:rsidRPr="00B23B69">
        <w:rPr>
          <w:rFonts w:asciiTheme="minorBidi" w:hAnsiTheme="minorBidi"/>
        </w:rPr>
        <w:t xml:space="preserve">2) </w:t>
      </w:r>
      <w:r w:rsidRPr="00BA502D">
        <w:rPr>
          <w:rFonts w:asciiTheme="minorBidi" w:hAnsiTheme="minorBidi"/>
          <w:i/>
        </w:rPr>
        <w:t>Durabilité institutionnelle : Une structure dédiée, chargée de la gestion du système national de parcs culturels Algériens, est établie.</w:t>
      </w:r>
      <w:r>
        <w:rPr>
          <w:rFonts w:asciiTheme="minorBidi" w:hAnsiTheme="minorBidi"/>
        </w:rPr>
        <w:t xml:space="preserve"> </w:t>
      </w:r>
      <w:r w:rsidR="00C65D08">
        <w:rPr>
          <w:rFonts w:asciiTheme="minorBidi" w:hAnsiTheme="minorBidi"/>
        </w:rPr>
        <w:t xml:space="preserve"> </w:t>
      </w:r>
    </w:p>
    <w:p w:rsidR="00CF1369" w:rsidRDefault="003A38C7" w:rsidP="000E0FBB">
      <w:pPr>
        <w:spacing w:after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Un</w:t>
      </w:r>
      <w:r w:rsidR="00CF1369">
        <w:rPr>
          <w:rFonts w:asciiTheme="minorBidi" w:hAnsiTheme="minorBidi"/>
        </w:rPr>
        <w:t xml:space="preserve"> premier noyau de la st</w:t>
      </w:r>
      <w:r>
        <w:rPr>
          <w:rFonts w:asciiTheme="minorBidi" w:hAnsiTheme="minorBidi"/>
        </w:rPr>
        <w:t>ructu</w:t>
      </w:r>
      <w:r w:rsidR="006140F3">
        <w:rPr>
          <w:rFonts w:asciiTheme="minorBidi" w:hAnsiTheme="minorBidi"/>
        </w:rPr>
        <w:t>re centrale dédiée à la gestion</w:t>
      </w:r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PCs</w:t>
      </w:r>
      <w:proofErr w:type="spellEnd"/>
      <w:r>
        <w:rPr>
          <w:rFonts w:asciiTheme="minorBidi" w:hAnsiTheme="minorBidi"/>
        </w:rPr>
        <w:t xml:space="preserve"> algériens a été déjà créé</w:t>
      </w:r>
      <w:r w:rsidRPr="003A38C7">
        <w:rPr>
          <w:rFonts w:asciiTheme="minorBidi" w:hAnsiTheme="minorBidi"/>
        </w:rPr>
        <w:t>. A partir du 1</w:t>
      </w:r>
      <w:r w:rsidRPr="00D57F85">
        <w:rPr>
          <w:rFonts w:asciiTheme="minorBidi" w:hAnsiTheme="minorBidi"/>
          <w:vertAlign w:val="superscript"/>
        </w:rPr>
        <w:t>er</w:t>
      </w:r>
      <w:r w:rsidRPr="003A38C7">
        <w:rPr>
          <w:rFonts w:asciiTheme="minorBidi" w:hAnsiTheme="minorBidi"/>
        </w:rPr>
        <w:t xml:space="preserve"> Octobre 2017, l’ensemble du personnel a été intégré de manière permanente auprès du Ministère de la Culture et leur salaire est pris en charge par la fonction publique</w:t>
      </w:r>
      <w:r w:rsidR="00B63661">
        <w:rPr>
          <w:rFonts w:asciiTheme="minorBidi" w:hAnsiTheme="minorBidi"/>
        </w:rPr>
        <w:t xml:space="preserve"> (voir aussi indicateur 4)</w:t>
      </w:r>
      <w:r w:rsidRPr="003A38C7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:rsidR="00B63661" w:rsidRDefault="00CF1369" w:rsidP="008D03D4">
      <w:pPr>
        <w:spacing w:after="240"/>
        <w:jc w:val="both"/>
        <w:rPr>
          <w:rFonts w:asciiTheme="minorBidi" w:hAnsiTheme="minorBidi"/>
          <w:lang w:val="fr-CH"/>
        </w:rPr>
      </w:pPr>
      <w:r>
        <w:rPr>
          <w:rFonts w:asciiTheme="minorBidi" w:hAnsiTheme="minorBidi"/>
          <w:lang w:val="fr-CH"/>
        </w:rPr>
        <w:t xml:space="preserve">C’est à cette importante réalisation qu’on devrait se référer pour </w:t>
      </w:r>
      <w:r w:rsidR="003A38C7" w:rsidRPr="00B23B69">
        <w:rPr>
          <w:rFonts w:asciiTheme="minorBidi" w:hAnsiTheme="minorBidi"/>
          <w:lang w:val="fr-CH"/>
        </w:rPr>
        <w:t>appréci</w:t>
      </w:r>
      <w:r>
        <w:rPr>
          <w:rFonts w:asciiTheme="minorBidi" w:hAnsiTheme="minorBidi"/>
          <w:lang w:val="fr-CH"/>
        </w:rPr>
        <w:t xml:space="preserve">er </w:t>
      </w:r>
      <w:r w:rsidR="003A38C7" w:rsidRPr="00B23B69">
        <w:rPr>
          <w:rFonts w:asciiTheme="minorBidi" w:hAnsiTheme="minorBidi"/>
          <w:lang w:val="fr-CH"/>
        </w:rPr>
        <w:t>cet indicateur</w:t>
      </w:r>
      <w:r w:rsidR="00B63661">
        <w:rPr>
          <w:rFonts w:asciiTheme="minorBidi" w:hAnsiTheme="minorBidi"/>
          <w:lang w:val="fr-CH"/>
        </w:rPr>
        <w:t xml:space="preserve">. </w:t>
      </w:r>
    </w:p>
    <w:p w:rsidR="00B63661" w:rsidRPr="00B63661" w:rsidRDefault="00B63661" w:rsidP="00DA18EC">
      <w:pPr>
        <w:spacing w:before="360"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 w:rsidRPr="00B63661">
        <w:rPr>
          <w:rFonts w:asciiTheme="minorBidi" w:hAnsiTheme="minorBidi"/>
          <w:b/>
          <w:bCs/>
          <w:color w:val="990033"/>
          <w:lang w:val="fr-CH"/>
        </w:rPr>
        <w:t xml:space="preserve">Capacités du système national des parcs culturels </w:t>
      </w:r>
    </w:p>
    <w:p w:rsidR="009F0900" w:rsidRDefault="002D22E4" w:rsidP="000B342E">
      <w:pPr>
        <w:spacing w:after="240"/>
        <w:jc w:val="both"/>
        <w:rPr>
          <w:rFonts w:asciiTheme="minorBidi" w:hAnsiTheme="minorBidi"/>
          <w:i/>
        </w:rPr>
      </w:pPr>
      <w:r w:rsidRPr="002D22E4">
        <w:rPr>
          <w:rFonts w:asciiTheme="minorBidi" w:hAnsiTheme="minorBidi"/>
          <w:i/>
        </w:rPr>
        <w:t xml:space="preserve">Indicateur </w:t>
      </w:r>
      <w:r>
        <w:rPr>
          <w:rFonts w:asciiTheme="minorBidi" w:hAnsiTheme="minorBidi"/>
          <w:i/>
        </w:rPr>
        <w:t>(</w:t>
      </w:r>
      <w:r w:rsidR="006140F3">
        <w:rPr>
          <w:rFonts w:asciiTheme="minorBidi" w:hAnsiTheme="minorBidi"/>
          <w:i/>
        </w:rPr>
        <w:t xml:space="preserve">4) Notation de l’outil d’évaluation </w:t>
      </w:r>
      <w:r w:rsidRPr="002D22E4">
        <w:rPr>
          <w:rFonts w:asciiTheme="minorBidi" w:hAnsiTheme="minorBidi"/>
          <w:i/>
        </w:rPr>
        <w:t xml:space="preserve">du PNUD/FEM des capacités du système national des parcs culturels. </w:t>
      </w:r>
    </w:p>
    <w:p w:rsidR="009F0900" w:rsidRDefault="00B63661" w:rsidP="0051029A">
      <w:pPr>
        <w:spacing w:after="240"/>
        <w:jc w:val="both"/>
        <w:rPr>
          <w:rFonts w:asciiTheme="minorBidi" w:hAnsiTheme="minorBidi"/>
        </w:rPr>
      </w:pPr>
      <w:r w:rsidRPr="00456E19">
        <w:rPr>
          <w:rFonts w:asciiTheme="minorBidi" w:hAnsiTheme="minorBidi"/>
        </w:rPr>
        <w:t>Globalement, l’application de l’outil de suivi des capacités, indique une progression significative des capacités du système national des parcs culturels. La notati</w:t>
      </w:r>
      <w:r w:rsidR="006140F3">
        <w:rPr>
          <w:rFonts w:asciiTheme="minorBidi" w:hAnsiTheme="minorBidi"/>
        </w:rPr>
        <w:t xml:space="preserve">on moyenne </w:t>
      </w:r>
      <w:r w:rsidR="009F0900">
        <w:rPr>
          <w:rFonts w:asciiTheme="minorBidi" w:hAnsiTheme="minorBidi"/>
        </w:rPr>
        <w:t xml:space="preserve">est passée de </w:t>
      </w:r>
      <w:r w:rsidR="006140F3">
        <w:rPr>
          <w:rFonts w:asciiTheme="minorBidi" w:hAnsiTheme="minorBidi"/>
        </w:rPr>
        <w:t xml:space="preserve">44% </w:t>
      </w:r>
      <w:r w:rsidR="0051029A" w:rsidRPr="00456E19">
        <w:rPr>
          <w:rFonts w:asciiTheme="minorBidi" w:hAnsiTheme="minorBidi"/>
        </w:rPr>
        <w:t xml:space="preserve">(ligne de base établie </w:t>
      </w:r>
      <w:r w:rsidR="0051029A">
        <w:rPr>
          <w:rFonts w:asciiTheme="minorBidi" w:hAnsiTheme="minorBidi"/>
        </w:rPr>
        <w:t xml:space="preserve">à </w:t>
      </w:r>
      <w:r w:rsidR="0051029A" w:rsidRPr="00456E19">
        <w:rPr>
          <w:rFonts w:asciiTheme="minorBidi" w:hAnsiTheme="minorBidi"/>
        </w:rPr>
        <w:t xml:space="preserve">la </w:t>
      </w:r>
      <w:r w:rsidR="0051029A">
        <w:rPr>
          <w:rFonts w:asciiTheme="minorBidi" w:hAnsiTheme="minorBidi"/>
        </w:rPr>
        <w:t xml:space="preserve">formulation </w:t>
      </w:r>
      <w:r w:rsidR="0051029A" w:rsidRPr="00456E19">
        <w:rPr>
          <w:rFonts w:asciiTheme="minorBidi" w:hAnsiTheme="minorBidi"/>
        </w:rPr>
        <w:t>du projet)</w:t>
      </w:r>
      <w:r w:rsidR="0051029A">
        <w:rPr>
          <w:rFonts w:asciiTheme="minorBidi" w:hAnsiTheme="minorBidi"/>
        </w:rPr>
        <w:t xml:space="preserve"> </w:t>
      </w:r>
      <w:r w:rsidR="006140F3">
        <w:rPr>
          <w:rFonts w:asciiTheme="minorBidi" w:hAnsiTheme="minorBidi"/>
        </w:rPr>
        <w:t xml:space="preserve">à </w:t>
      </w:r>
      <w:r w:rsidRPr="00456E19">
        <w:rPr>
          <w:rFonts w:asciiTheme="minorBidi" w:hAnsiTheme="minorBidi"/>
        </w:rPr>
        <w:t>67%</w:t>
      </w:r>
      <w:r w:rsidR="0051029A">
        <w:rPr>
          <w:rFonts w:asciiTheme="minorBidi" w:hAnsiTheme="minorBidi"/>
        </w:rPr>
        <w:t xml:space="preserve"> (mi-parcours du projet)</w:t>
      </w:r>
      <w:r w:rsidRPr="00456E19">
        <w:rPr>
          <w:rFonts w:asciiTheme="minorBidi" w:hAnsiTheme="minorBidi"/>
        </w:rPr>
        <w:t>, dépassant légèrement la cible de 66%</w:t>
      </w:r>
      <w:r w:rsidR="0051029A">
        <w:rPr>
          <w:rFonts w:asciiTheme="minorBidi" w:hAnsiTheme="minorBidi"/>
        </w:rPr>
        <w:t xml:space="preserve"> </w:t>
      </w:r>
      <w:r w:rsidRPr="00456E19">
        <w:rPr>
          <w:rFonts w:asciiTheme="minorBidi" w:hAnsiTheme="minorBidi"/>
        </w:rPr>
        <w:t xml:space="preserve">envisagée pour la fin de projet. </w:t>
      </w:r>
    </w:p>
    <w:p w:rsidR="008D03D4" w:rsidRDefault="00B63661" w:rsidP="0051029A">
      <w:pPr>
        <w:spacing w:after="240"/>
        <w:jc w:val="both"/>
        <w:rPr>
          <w:rFonts w:asciiTheme="minorBidi" w:hAnsiTheme="minorBidi"/>
        </w:rPr>
      </w:pPr>
      <w:r w:rsidRPr="00456E19">
        <w:rPr>
          <w:rFonts w:asciiTheme="minorBidi" w:hAnsiTheme="minorBidi"/>
        </w:rPr>
        <w:t>Ceci reflète l’avancée considérable constituée par la création de l’UGC, et l’intégra</w:t>
      </w:r>
      <w:r w:rsidR="006140F3">
        <w:rPr>
          <w:rFonts w:asciiTheme="minorBidi" w:hAnsiTheme="minorBidi"/>
        </w:rPr>
        <w:t xml:space="preserve">tion de son personnel </w:t>
      </w:r>
      <w:r w:rsidR="0051029A">
        <w:rPr>
          <w:rFonts w:asciiTheme="minorBidi" w:hAnsiTheme="minorBidi"/>
        </w:rPr>
        <w:t xml:space="preserve">constituant le </w:t>
      </w:r>
      <w:r w:rsidRPr="00456E19">
        <w:rPr>
          <w:rFonts w:asciiTheme="minorBidi" w:hAnsiTheme="minorBidi"/>
        </w:rPr>
        <w:t xml:space="preserve">noyau central de la structure nationale chargée de la gestion des </w:t>
      </w:r>
      <w:proofErr w:type="spellStart"/>
      <w:r w:rsidRPr="00456E19">
        <w:rPr>
          <w:rFonts w:asciiTheme="minorBidi" w:hAnsiTheme="minorBidi"/>
        </w:rPr>
        <w:t>PCs</w:t>
      </w:r>
      <w:proofErr w:type="spellEnd"/>
      <w:r w:rsidRPr="00456E19">
        <w:rPr>
          <w:rFonts w:asciiTheme="minorBidi" w:hAnsiTheme="minorBidi"/>
        </w:rPr>
        <w:t xml:space="preserve">. </w:t>
      </w:r>
    </w:p>
    <w:p w:rsidR="001731EE" w:rsidRPr="001731EE" w:rsidRDefault="00E63ACD" w:rsidP="001731EE">
      <w:pPr>
        <w:spacing w:before="360"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 w:rsidRPr="001731EE">
        <w:rPr>
          <w:rFonts w:asciiTheme="minorBidi" w:hAnsiTheme="minorBidi"/>
          <w:b/>
          <w:bCs/>
          <w:color w:val="990033"/>
          <w:lang w:val="fr-CH"/>
        </w:rPr>
        <w:t>Efficacité de Gestion au niveau des sites</w:t>
      </w:r>
    </w:p>
    <w:p w:rsidR="0051029A" w:rsidRDefault="001731EE" w:rsidP="001731EE">
      <w:pPr>
        <w:spacing w:after="240"/>
        <w:jc w:val="both"/>
        <w:rPr>
          <w:rFonts w:asciiTheme="minorBidi" w:hAnsiTheme="minorBidi"/>
          <w:i/>
        </w:rPr>
      </w:pPr>
      <w:r w:rsidRPr="001731EE">
        <w:rPr>
          <w:rFonts w:asciiTheme="minorBidi" w:hAnsiTheme="minorBidi"/>
          <w:i/>
        </w:rPr>
        <w:t>Indicateur</w:t>
      </w:r>
      <w:r w:rsidR="00E63ACD" w:rsidRPr="001731EE">
        <w:rPr>
          <w:rFonts w:asciiTheme="minorBidi" w:hAnsiTheme="minorBidi"/>
          <w:i/>
        </w:rPr>
        <w:t xml:space="preserve"> </w:t>
      </w:r>
      <w:r w:rsidRPr="001731EE">
        <w:rPr>
          <w:rFonts w:asciiTheme="minorBidi" w:hAnsiTheme="minorBidi"/>
          <w:i/>
        </w:rPr>
        <w:t xml:space="preserve">(7) Notation de l’Instrument de Suivi de l’Efficacité de la Gestion (ISEG). </w:t>
      </w:r>
    </w:p>
    <w:p w:rsidR="0051029A" w:rsidRDefault="00E63ACD" w:rsidP="001731EE">
      <w:pPr>
        <w:spacing w:after="240"/>
        <w:jc w:val="both"/>
        <w:rPr>
          <w:rFonts w:asciiTheme="minorBidi" w:hAnsiTheme="minorBidi"/>
        </w:rPr>
      </w:pPr>
      <w:r w:rsidRPr="00153294">
        <w:rPr>
          <w:rFonts w:asciiTheme="minorBidi" w:hAnsiTheme="minorBidi"/>
        </w:rPr>
        <w:t xml:space="preserve">Les notations enregistrées suivant l’application de l’instrument de Suivi de l’Efficacité de la Gestion (ISEG/METT) ont évoluées positivement pour les deux </w:t>
      </w:r>
      <w:proofErr w:type="spellStart"/>
      <w:r w:rsidRPr="00153294">
        <w:rPr>
          <w:rFonts w:asciiTheme="minorBidi" w:hAnsiTheme="minorBidi"/>
        </w:rPr>
        <w:t>PCs</w:t>
      </w:r>
      <w:proofErr w:type="spellEnd"/>
      <w:r w:rsidRPr="00153294">
        <w:rPr>
          <w:rFonts w:asciiTheme="minorBidi" w:hAnsiTheme="minorBidi"/>
        </w:rPr>
        <w:t xml:space="preserve">. La notation pour le PC du Tassili n’Ajjer est passé de 65 (ligne de base) à 70, et celle pour le PC de l’Ahaggar est passé de 62 à 70. </w:t>
      </w:r>
    </w:p>
    <w:p w:rsidR="008D03D4" w:rsidRDefault="00E63ACD" w:rsidP="0051029A">
      <w:pPr>
        <w:spacing w:after="240"/>
        <w:jc w:val="both"/>
        <w:rPr>
          <w:rFonts w:asciiTheme="minorBidi" w:hAnsiTheme="minorBidi"/>
        </w:rPr>
      </w:pPr>
      <w:r w:rsidRPr="00153294">
        <w:rPr>
          <w:rFonts w:asciiTheme="minorBidi" w:hAnsiTheme="minorBidi"/>
        </w:rPr>
        <w:t>Vu que les cibles projetées pour la fin du projet</w:t>
      </w:r>
      <w:r w:rsidR="0051029A">
        <w:rPr>
          <w:rFonts w:asciiTheme="minorBidi" w:hAnsiTheme="minorBidi"/>
        </w:rPr>
        <w:t xml:space="preserve">, </w:t>
      </w:r>
      <w:r w:rsidRPr="00153294">
        <w:rPr>
          <w:rFonts w:asciiTheme="minorBidi" w:hAnsiTheme="minorBidi"/>
        </w:rPr>
        <w:t>respectivement</w:t>
      </w:r>
      <w:r w:rsidR="0051029A">
        <w:rPr>
          <w:rFonts w:asciiTheme="minorBidi" w:hAnsiTheme="minorBidi"/>
        </w:rPr>
        <w:t xml:space="preserve"> </w:t>
      </w:r>
      <w:r w:rsidRPr="00153294">
        <w:rPr>
          <w:rFonts w:asciiTheme="minorBidi" w:hAnsiTheme="minorBidi"/>
        </w:rPr>
        <w:t>76 pour le PC du Tassili n’Ajjer et 77 pour le PC de l’Ahaggar, le progrès pour cet indicateur est conforme avec la mi-parcours du cycle de projet.</w:t>
      </w:r>
    </w:p>
    <w:p w:rsidR="002D22E4" w:rsidRPr="0086000F" w:rsidRDefault="008D03D4" w:rsidP="00DA18EC">
      <w:pPr>
        <w:spacing w:before="360" w:after="240"/>
        <w:jc w:val="both"/>
        <w:rPr>
          <w:rFonts w:asciiTheme="minorBidi" w:hAnsiTheme="minorBidi"/>
          <w:b/>
          <w:bCs/>
          <w:color w:val="990033"/>
          <w:lang w:val="fr-CH"/>
        </w:rPr>
      </w:pPr>
      <w:r>
        <w:rPr>
          <w:rFonts w:asciiTheme="minorBidi" w:hAnsiTheme="minorBidi"/>
          <w:b/>
          <w:bCs/>
          <w:color w:val="990033"/>
          <w:lang w:val="fr-CH"/>
        </w:rPr>
        <w:t>C</w:t>
      </w:r>
      <w:r w:rsidR="0086000F" w:rsidRPr="0086000F">
        <w:rPr>
          <w:rFonts w:asciiTheme="minorBidi" w:hAnsiTheme="minorBidi"/>
          <w:b/>
          <w:bCs/>
          <w:color w:val="990033"/>
          <w:lang w:val="fr-CH"/>
        </w:rPr>
        <w:t>onservation des espèces phares</w:t>
      </w:r>
    </w:p>
    <w:p w:rsidR="009D33C2" w:rsidRDefault="00BA502D" w:rsidP="000B342E">
      <w:pPr>
        <w:spacing w:after="240"/>
        <w:jc w:val="both"/>
        <w:rPr>
          <w:rFonts w:asciiTheme="minorBidi" w:hAnsiTheme="minorBidi"/>
        </w:rPr>
      </w:pPr>
      <w:r w:rsidRPr="002D22E4">
        <w:rPr>
          <w:rFonts w:asciiTheme="minorBidi" w:hAnsiTheme="minorBidi"/>
          <w:i/>
        </w:rPr>
        <w:t xml:space="preserve">Indicateur </w:t>
      </w:r>
      <w:r w:rsidR="002D22E4" w:rsidRPr="002D22E4">
        <w:rPr>
          <w:rFonts w:asciiTheme="minorBidi" w:hAnsiTheme="minorBidi"/>
          <w:i/>
        </w:rPr>
        <w:t>(</w:t>
      </w:r>
      <w:r w:rsidRPr="002D22E4">
        <w:rPr>
          <w:rFonts w:asciiTheme="minorBidi" w:hAnsiTheme="minorBidi"/>
          <w:i/>
        </w:rPr>
        <w:t>8) : Répartition de la population des guépards et densité des principales espèces de proies.</w:t>
      </w:r>
      <w:r w:rsidRPr="002D22E4">
        <w:rPr>
          <w:rFonts w:asciiTheme="minorBidi" w:hAnsiTheme="minorBidi"/>
        </w:rPr>
        <w:t xml:space="preserve"> </w:t>
      </w:r>
    </w:p>
    <w:p w:rsidR="00FD5E16" w:rsidRDefault="00BA502D" w:rsidP="00FD5E16">
      <w:pPr>
        <w:spacing w:after="240"/>
        <w:jc w:val="both"/>
        <w:rPr>
          <w:rFonts w:asciiTheme="minorBidi" w:hAnsiTheme="minorBidi"/>
        </w:rPr>
      </w:pPr>
      <w:r w:rsidRPr="002D22E4">
        <w:rPr>
          <w:rFonts w:asciiTheme="minorBidi" w:hAnsiTheme="minorBidi"/>
        </w:rPr>
        <w:t xml:space="preserve">Une </w:t>
      </w:r>
      <w:r w:rsidR="009D33C2">
        <w:rPr>
          <w:rFonts w:asciiTheme="minorBidi" w:hAnsiTheme="minorBidi"/>
        </w:rPr>
        <w:t xml:space="preserve">importante initiative </w:t>
      </w:r>
      <w:r w:rsidRPr="002D22E4">
        <w:rPr>
          <w:rFonts w:asciiTheme="minorBidi" w:hAnsiTheme="minorBidi"/>
        </w:rPr>
        <w:t xml:space="preserve">est en cours pour </w:t>
      </w:r>
      <w:r w:rsidR="009D33C2">
        <w:rPr>
          <w:rFonts w:asciiTheme="minorBidi" w:hAnsiTheme="minorBidi"/>
        </w:rPr>
        <w:t>l’élaboration d’</w:t>
      </w:r>
      <w:r w:rsidRPr="002D22E4">
        <w:rPr>
          <w:rFonts w:asciiTheme="minorBidi" w:hAnsiTheme="minorBidi"/>
        </w:rPr>
        <w:t>un plan de conservation du guépard dans le Sahara central algérien</w:t>
      </w:r>
      <w:r w:rsidR="009D33C2">
        <w:rPr>
          <w:rFonts w:asciiTheme="minorBidi" w:hAnsiTheme="minorBidi"/>
        </w:rPr>
        <w:t xml:space="preserve">. Elle </w:t>
      </w:r>
      <w:r w:rsidRPr="002D22E4">
        <w:rPr>
          <w:rFonts w:asciiTheme="minorBidi" w:hAnsiTheme="minorBidi"/>
        </w:rPr>
        <w:t>mobilis</w:t>
      </w:r>
      <w:r w:rsidR="009D33C2">
        <w:rPr>
          <w:rFonts w:asciiTheme="minorBidi" w:hAnsiTheme="minorBidi"/>
        </w:rPr>
        <w:t xml:space="preserve">e </w:t>
      </w:r>
      <w:r w:rsidRPr="002D22E4">
        <w:rPr>
          <w:rFonts w:asciiTheme="minorBidi" w:hAnsiTheme="minorBidi"/>
        </w:rPr>
        <w:t xml:space="preserve">une équipe scientifique d’excellence </w:t>
      </w:r>
      <w:r w:rsidR="009D33C2">
        <w:rPr>
          <w:rFonts w:asciiTheme="minorBidi" w:hAnsiTheme="minorBidi"/>
        </w:rPr>
        <w:t xml:space="preserve">qui </w:t>
      </w:r>
      <w:r w:rsidRPr="002D22E4">
        <w:rPr>
          <w:rFonts w:asciiTheme="minorBidi" w:hAnsiTheme="minorBidi"/>
        </w:rPr>
        <w:t>emploi</w:t>
      </w:r>
      <w:r w:rsidR="009D33C2">
        <w:rPr>
          <w:rFonts w:asciiTheme="minorBidi" w:hAnsiTheme="minorBidi"/>
        </w:rPr>
        <w:t>e</w:t>
      </w:r>
      <w:r w:rsidRPr="002D22E4">
        <w:rPr>
          <w:rFonts w:asciiTheme="minorBidi" w:hAnsiTheme="minorBidi"/>
        </w:rPr>
        <w:t xml:space="preserve"> des méthodologie</w:t>
      </w:r>
      <w:r w:rsidR="002D22E4" w:rsidRPr="002D22E4">
        <w:rPr>
          <w:rFonts w:asciiTheme="minorBidi" w:hAnsiTheme="minorBidi"/>
        </w:rPr>
        <w:t>s</w:t>
      </w:r>
      <w:r w:rsidRPr="002D22E4">
        <w:rPr>
          <w:rFonts w:asciiTheme="minorBidi" w:hAnsiTheme="minorBidi"/>
        </w:rPr>
        <w:t xml:space="preserve"> novatrices</w:t>
      </w:r>
      <w:r w:rsidR="009D33C2">
        <w:rPr>
          <w:rFonts w:asciiTheme="minorBidi" w:hAnsiTheme="minorBidi"/>
        </w:rPr>
        <w:t xml:space="preserve"> pour la région</w:t>
      </w:r>
      <w:r w:rsidR="00FD5E16">
        <w:rPr>
          <w:rFonts w:asciiTheme="minorBidi" w:hAnsiTheme="minorBidi"/>
        </w:rPr>
        <w:t>.</w:t>
      </w:r>
    </w:p>
    <w:p w:rsidR="00FD5E16" w:rsidRDefault="00FD5E16" w:rsidP="00EC0755">
      <w:pPr>
        <w:spacing w:after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Cette initiative</w:t>
      </w:r>
      <w:r w:rsidR="00042A02">
        <w:rPr>
          <w:rFonts w:asciiTheme="minorBidi" w:hAnsiTheme="minorBidi"/>
        </w:rPr>
        <w:t>, qui</w:t>
      </w:r>
      <w:r>
        <w:rPr>
          <w:rFonts w:asciiTheme="minorBidi" w:hAnsiTheme="minorBidi"/>
        </w:rPr>
        <w:t xml:space="preserve"> est une composante clé de la stratégie nationale de la conservation du Guépard, </w:t>
      </w:r>
      <w:r w:rsidR="00042A02">
        <w:rPr>
          <w:rFonts w:asciiTheme="minorBidi" w:hAnsiTheme="minorBidi"/>
        </w:rPr>
        <w:t xml:space="preserve">est partagée </w:t>
      </w:r>
      <w:r w:rsidR="00EC0755">
        <w:rPr>
          <w:rFonts w:asciiTheme="minorBidi" w:hAnsiTheme="minorBidi"/>
        </w:rPr>
        <w:t>avec les s</w:t>
      </w:r>
      <w:r w:rsidR="00042A02">
        <w:rPr>
          <w:rFonts w:asciiTheme="minorBidi" w:hAnsiTheme="minorBidi"/>
        </w:rPr>
        <w:t>pécialis</w:t>
      </w:r>
      <w:r w:rsidR="00EC0755">
        <w:rPr>
          <w:rFonts w:asciiTheme="minorBidi" w:hAnsiTheme="minorBidi"/>
        </w:rPr>
        <w:t>tes dans le domaine</w:t>
      </w:r>
      <w:r w:rsidR="00EC03D5">
        <w:rPr>
          <w:rFonts w:asciiTheme="minorBidi" w:hAnsiTheme="minorBidi"/>
        </w:rPr>
        <w:t xml:space="preserve"> au niveau international, notamment à travers les rencontres organisées annuellement par le Groupe d’Intérêt</w:t>
      </w:r>
      <w:r w:rsidR="00EC0755">
        <w:rPr>
          <w:rFonts w:asciiTheme="minorBidi" w:hAnsiTheme="minorBidi"/>
        </w:rPr>
        <w:t xml:space="preserve"> Sahélo Saharien (GISS). </w:t>
      </w:r>
      <w:r w:rsidR="00042A02">
        <w:rPr>
          <w:rFonts w:asciiTheme="minorBidi" w:hAnsiTheme="minorBidi"/>
        </w:rPr>
        <w:t xml:space="preserve">  </w:t>
      </w:r>
      <w:r w:rsidR="00BA502D" w:rsidRPr="002D22E4">
        <w:rPr>
          <w:rFonts w:asciiTheme="minorBidi" w:hAnsiTheme="minorBidi"/>
        </w:rPr>
        <w:t xml:space="preserve"> </w:t>
      </w:r>
    </w:p>
    <w:p w:rsidR="00971826" w:rsidRPr="00971826" w:rsidRDefault="00971826" w:rsidP="00DA18EC">
      <w:pPr>
        <w:spacing w:before="360" w:after="240"/>
        <w:jc w:val="both"/>
        <w:rPr>
          <w:rFonts w:asciiTheme="minorBidi" w:hAnsiTheme="minorBidi"/>
          <w:b/>
          <w:bCs/>
          <w:color w:val="990033"/>
        </w:rPr>
      </w:pPr>
      <w:r w:rsidRPr="00971826">
        <w:rPr>
          <w:rFonts w:asciiTheme="minorBidi" w:hAnsiTheme="minorBidi"/>
          <w:b/>
          <w:bCs/>
          <w:color w:val="990033"/>
        </w:rPr>
        <w:t>Progrès global du projet</w:t>
      </w:r>
    </w:p>
    <w:p w:rsidR="00EC0755" w:rsidRDefault="00971826" w:rsidP="000B342E">
      <w:pPr>
        <w:spacing w:after="240"/>
        <w:jc w:val="both"/>
        <w:rPr>
          <w:rFonts w:asciiTheme="minorBidi" w:hAnsiTheme="minorBidi"/>
        </w:rPr>
      </w:pPr>
      <w:r w:rsidRPr="00971826">
        <w:rPr>
          <w:rFonts w:asciiTheme="minorBidi" w:hAnsiTheme="minorBidi"/>
        </w:rPr>
        <w:t>Toutes les composantes du projet sont en cours d’exécution. Le système de S&amp;E est pleinement fonctionnel et le projet génère des bonnes pratiques qui soutiennent le développement du système national émergeant d</w:t>
      </w:r>
      <w:r>
        <w:rPr>
          <w:rFonts w:asciiTheme="minorBidi" w:hAnsiTheme="minorBidi"/>
        </w:rPr>
        <w:t>e parcs culturels en Algérie.</w:t>
      </w:r>
    </w:p>
    <w:p w:rsidR="00EC0755" w:rsidRDefault="00EC0755" w:rsidP="00EC0755">
      <w:pPr>
        <w:spacing w:after="240"/>
        <w:jc w:val="both"/>
        <w:rPr>
          <w:rFonts w:asciiTheme="minorBidi" w:hAnsiTheme="minorBidi"/>
        </w:rPr>
      </w:pPr>
      <w:r w:rsidRPr="00971826">
        <w:rPr>
          <w:rFonts w:asciiTheme="minorBidi" w:hAnsiTheme="minorBidi"/>
        </w:rPr>
        <w:t xml:space="preserve">Au stade actuel du cycle du projet, il </w:t>
      </w:r>
      <w:r>
        <w:rPr>
          <w:rFonts w:asciiTheme="minorBidi" w:hAnsiTheme="minorBidi"/>
        </w:rPr>
        <w:t xml:space="preserve">est considéré que </w:t>
      </w:r>
      <w:r w:rsidRPr="00971826">
        <w:rPr>
          <w:rFonts w:asciiTheme="minorBidi" w:hAnsiTheme="minorBidi"/>
        </w:rPr>
        <w:t>le PPCA devrait atteindre la plupart de ses objectifs premiers</w:t>
      </w:r>
      <w:r w:rsidR="00EC03D5">
        <w:rPr>
          <w:rFonts w:asciiTheme="minorBidi" w:hAnsiTheme="minorBidi"/>
        </w:rPr>
        <w:t xml:space="preserve"> suite au réajustement proposé du cycle du projet.</w:t>
      </w:r>
      <w:r w:rsidRPr="00971826">
        <w:rPr>
          <w:rFonts w:asciiTheme="minorBidi" w:hAnsiTheme="minorBidi"/>
        </w:rPr>
        <w:t xml:space="preserve"> </w:t>
      </w:r>
      <w:r w:rsidR="00971826" w:rsidRPr="00971826">
        <w:rPr>
          <w:rFonts w:asciiTheme="minorBidi" w:hAnsiTheme="minorBidi"/>
        </w:rPr>
        <w:t>La notation globale en termes de progrès cumulé</w:t>
      </w:r>
      <w:r>
        <w:rPr>
          <w:rFonts w:asciiTheme="minorBidi" w:hAnsiTheme="minorBidi"/>
        </w:rPr>
        <w:t>s</w:t>
      </w:r>
      <w:r w:rsidR="00971826" w:rsidRPr="00971826">
        <w:rPr>
          <w:rFonts w:asciiTheme="minorBidi" w:hAnsiTheme="minorBidi"/>
        </w:rPr>
        <w:t xml:space="preserve"> vers la réalisation de l’objectif du projet, est actuellement con</w:t>
      </w:r>
      <w:r>
        <w:rPr>
          <w:rFonts w:asciiTheme="minorBidi" w:hAnsiTheme="minorBidi"/>
        </w:rPr>
        <w:t>sidérée comme Satisfaisante (S)</w:t>
      </w:r>
      <w:r w:rsidR="00971826">
        <w:rPr>
          <w:rFonts w:asciiTheme="minorBidi" w:hAnsiTheme="minorBidi"/>
        </w:rPr>
        <w:t xml:space="preserve">. </w:t>
      </w:r>
    </w:p>
    <w:p w:rsidR="00971826" w:rsidRPr="00971826" w:rsidRDefault="00971826" w:rsidP="00EC0755">
      <w:pPr>
        <w:spacing w:after="240"/>
        <w:jc w:val="both"/>
        <w:rPr>
          <w:rFonts w:asciiTheme="minorBidi" w:hAnsiTheme="minorBidi"/>
        </w:rPr>
      </w:pPr>
      <w:r w:rsidRPr="00971826">
        <w:rPr>
          <w:rFonts w:asciiTheme="minorBidi" w:hAnsiTheme="minorBidi"/>
        </w:rPr>
        <w:t>Ceci est reflété dans l’évaluation fournie par le système de S&amp;E interne du projet ainsi que par le bureau pays du PNUD en Algérie lors des trois derniers rapports d’avancement à</w:t>
      </w:r>
      <w:r>
        <w:rPr>
          <w:rFonts w:asciiTheme="minorBidi" w:hAnsiTheme="minorBidi"/>
        </w:rPr>
        <w:t xml:space="preserve"> l’intention du FEM (APR/PIR). </w:t>
      </w:r>
    </w:p>
    <w:sectPr w:rsidR="00971826" w:rsidRPr="00971826" w:rsidSect="009F21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92" w:rsidRDefault="001F4C92" w:rsidP="00971826">
      <w:pPr>
        <w:spacing w:after="0" w:line="240" w:lineRule="auto"/>
      </w:pPr>
      <w:r>
        <w:separator/>
      </w:r>
    </w:p>
  </w:endnote>
  <w:endnote w:type="continuationSeparator" w:id="0">
    <w:p w:rsidR="001F4C92" w:rsidRDefault="001F4C92" w:rsidP="009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32903"/>
      <w:docPartObj>
        <w:docPartGallery w:val="Page Numbers (Bottom of Page)"/>
        <w:docPartUnique/>
      </w:docPartObj>
    </w:sdtPr>
    <w:sdtEndPr/>
    <w:sdtContent>
      <w:p w:rsidR="00DA18EC" w:rsidRDefault="00DA18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F0" w:rsidRPr="00FF7BF0">
          <w:rPr>
            <w:noProof/>
            <w:lang w:val="it-IT"/>
          </w:rPr>
          <w:t>3</w:t>
        </w:r>
        <w:r>
          <w:fldChar w:fldCharType="end"/>
        </w:r>
      </w:p>
    </w:sdtContent>
  </w:sdt>
  <w:p w:rsidR="00DA18EC" w:rsidRDefault="00DA18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92" w:rsidRDefault="001F4C92" w:rsidP="00971826">
      <w:pPr>
        <w:spacing w:after="0" w:line="240" w:lineRule="auto"/>
      </w:pPr>
      <w:r>
        <w:separator/>
      </w:r>
    </w:p>
  </w:footnote>
  <w:footnote w:type="continuationSeparator" w:id="0">
    <w:p w:rsidR="001F4C92" w:rsidRDefault="001F4C92" w:rsidP="009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5DC2"/>
    <w:multiLevelType w:val="hybridMultilevel"/>
    <w:tmpl w:val="3E4A1558"/>
    <w:lvl w:ilvl="0" w:tplc="854AFA58">
      <w:start w:val="1"/>
      <w:numFmt w:val="decimal"/>
      <w:lvlText w:val="%1."/>
      <w:lvlJc w:val="left"/>
      <w:pPr>
        <w:ind w:left="502" w:hanging="360"/>
      </w:p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C38CD"/>
    <w:multiLevelType w:val="hybridMultilevel"/>
    <w:tmpl w:val="484CE1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0C"/>
    <w:rsid w:val="0000221E"/>
    <w:rsid w:val="000110F2"/>
    <w:rsid w:val="0002117F"/>
    <w:rsid w:val="000234F2"/>
    <w:rsid w:val="00042A02"/>
    <w:rsid w:val="0007754B"/>
    <w:rsid w:val="000778D6"/>
    <w:rsid w:val="000A7AFB"/>
    <w:rsid w:val="000A7E5B"/>
    <w:rsid w:val="000B342E"/>
    <w:rsid w:val="000E0FBB"/>
    <w:rsid w:val="000E51B5"/>
    <w:rsid w:val="001125FF"/>
    <w:rsid w:val="00153579"/>
    <w:rsid w:val="001731EE"/>
    <w:rsid w:val="001803BD"/>
    <w:rsid w:val="001C51E7"/>
    <w:rsid w:val="001E69BE"/>
    <w:rsid w:val="001F4C92"/>
    <w:rsid w:val="00205511"/>
    <w:rsid w:val="00227338"/>
    <w:rsid w:val="002462E3"/>
    <w:rsid w:val="002469A1"/>
    <w:rsid w:val="00247AED"/>
    <w:rsid w:val="00265518"/>
    <w:rsid w:val="00283666"/>
    <w:rsid w:val="002A2215"/>
    <w:rsid w:val="002A3459"/>
    <w:rsid w:val="002B6D62"/>
    <w:rsid w:val="002C1CF7"/>
    <w:rsid w:val="002D22E4"/>
    <w:rsid w:val="002F6D86"/>
    <w:rsid w:val="00327D6E"/>
    <w:rsid w:val="003478BD"/>
    <w:rsid w:val="003A38C7"/>
    <w:rsid w:val="003C79CA"/>
    <w:rsid w:val="003F7686"/>
    <w:rsid w:val="00411435"/>
    <w:rsid w:val="00423773"/>
    <w:rsid w:val="004404E4"/>
    <w:rsid w:val="00451A5C"/>
    <w:rsid w:val="0047075F"/>
    <w:rsid w:val="004975D0"/>
    <w:rsid w:val="004A1FAD"/>
    <w:rsid w:val="004A2D6D"/>
    <w:rsid w:val="004A42DE"/>
    <w:rsid w:val="004A561D"/>
    <w:rsid w:val="004A62DF"/>
    <w:rsid w:val="004B262A"/>
    <w:rsid w:val="004C5971"/>
    <w:rsid w:val="004D221A"/>
    <w:rsid w:val="004F3A35"/>
    <w:rsid w:val="0051029A"/>
    <w:rsid w:val="00512429"/>
    <w:rsid w:val="00541FE5"/>
    <w:rsid w:val="005505C5"/>
    <w:rsid w:val="00552A02"/>
    <w:rsid w:val="00570AC9"/>
    <w:rsid w:val="00572072"/>
    <w:rsid w:val="00586644"/>
    <w:rsid w:val="00594C54"/>
    <w:rsid w:val="005978C0"/>
    <w:rsid w:val="005A4345"/>
    <w:rsid w:val="005D32C2"/>
    <w:rsid w:val="005D3997"/>
    <w:rsid w:val="005D480D"/>
    <w:rsid w:val="006140F3"/>
    <w:rsid w:val="006C4238"/>
    <w:rsid w:val="006F5329"/>
    <w:rsid w:val="00727F0C"/>
    <w:rsid w:val="0074001B"/>
    <w:rsid w:val="007669BE"/>
    <w:rsid w:val="007B440D"/>
    <w:rsid w:val="007C7C3E"/>
    <w:rsid w:val="007D29DF"/>
    <w:rsid w:val="007E3899"/>
    <w:rsid w:val="00801D0C"/>
    <w:rsid w:val="00820436"/>
    <w:rsid w:val="00843744"/>
    <w:rsid w:val="0086000F"/>
    <w:rsid w:val="00875E9A"/>
    <w:rsid w:val="00880C1B"/>
    <w:rsid w:val="00883B75"/>
    <w:rsid w:val="0089131A"/>
    <w:rsid w:val="008A31EE"/>
    <w:rsid w:val="008B7F7A"/>
    <w:rsid w:val="008D03D4"/>
    <w:rsid w:val="009265AF"/>
    <w:rsid w:val="009325BC"/>
    <w:rsid w:val="00952EBB"/>
    <w:rsid w:val="00971826"/>
    <w:rsid w:val="009742DA"/>
    <w:rsid w:val="00991663"/>
    <w:rsid w:val="009A6522"/>
    <w:rsid w:val="009B6022"/>
    <w:rsid w:val="009D33C2"/>
    <w:rsid w:val="009F0900"/>
    <w:rsid w:val="009F21BC"/>
    <w:rsid w:val="00A410E2"/>
    <w:rsid w:val="00A555B9"/>
    <w:rsid w:val="00A849CF"/>
    <w:rsid w:val="00AA7A18"/>
    <w:rsid w:val="00AD7554"/>
    <w:rsid w:val="00AD7FA6"/>
    <w:rsid w:val="00AE1EC8"/>
    <w:rsid w:val="00AF5D48"/>
    <w:rsid w:val="00B23B69"/>
    <w:rsid w:val="00B35152"/>
    <w:rsid w:val="00B4485F"/>
    <w:rsid w:val="00B51AAD"/>
    <w:rsid w:val="00B63661"/>
    <w:rsid w:val="00B85BF9"/>
    <w:rsid w:val="00BA4232"/>
    <w:rsid w:val="00BA502D"/>
    <w:rsid w:val="00BC5D17"/>
    <w:rsid w:val="00BD172F"/>
    <w:rsid w:val="00C20CB5"/>
    <w:rsid w:val="00C33EEB"/>
    <w:rsid w:val="00C36AC5"/>
    <w:rsid w:val="00C411F8"/>
    <w:rsid w:val="00C42509"/>
    <w:rsid w:val="00C46D23"/>
    <w:rsid w:val="00C52348"/>
    <w:rsid w:val="00C65D08"/>
    <w:rsid w:val="00CF1369"/>
    <w:rsid w:val="00CF237D"/>
    <w:rsid w:val="00D00037"/>
    <w:rsid w:val="00D06EC8"/>
    <w:rsid w:val="00D224AE"/>
    <w:rsid w:val="00D318C9"/>
    <w:rsid w:val="00D57F85"/>
    <w:rsid w:val="00D600B8"/>
    <w:rsid w:val="00D85C55"/>
    <w:rsid w:val="00DA18EC"/>
    <w:rsid w:val="00DC7EB7"/>
    <w:rsid w:val="00E02022"/>
    <w:rsid w:val="00E15331"/>
    <w:rsid w:val="00E22C1C"/>
    <w:rsid w:val="00E307BB"/>
    <w:rsid w:val="00E416CF"/>
    <w:rsid w:val="00E47326"/>
    <w:rsid w:val="00E54328"/>
    <w:rsid w:val="00E63ACD"/>
    <w:rsid w:val="00E9772B"/>
    <w:rsid w:val="00EA2FA1"/>
    <w:rsid w:val="00EB05C5"/>
    <w:rsid w:val="00EC03D5"/>
    <w:rsid w:val="00EC0755"/>
    <w:rsid w:val="00ED75B4"/>
    <w:rsid w:val="00F13079"/>
    <w:rsid w:val="00F5594F"/>
    <w:rsid w:val="00F84F25"/>
    <w:rsid w:val="00F85962"/>
    <w:rsid w:val="00FB5506"/>
    <w:rsid w:val="00FD5E16"/>
    <w:rsid w:val="00FF3C8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A9E7A-031E-4CE6-870D-0B81E6E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14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8EC"/>
  </w:style>
  <w:style w:type="paragraph" w:styleId="Pieddepage">
    <w:name w:val="footer"/>
    <w:basedOn w:val="Normal"/>
    <w:link w:val="PieddepageCar"/>
    <w:uiPriority w:val="99"/>
    <w:unhideWhenUsed/>
    <w:rsid w:val="00DA1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BD94-0B5B-48D5-936D-45E682E8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33</cp:revision>
  <dcterms:created xsi:type="dcterms:W3CDTF">2018-02-12T14:34:00Z</dcterms:created>
  <dcterms:modified xsi:type="dcterms:W3CDTF">2018-02-15T09:35:00Z</dcterms:modified>
</cp:coreProperties>
</file>