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44C" w:rsidRPr="006F2973" w:rsidRDefault="005A044C" w:rsidP="005A044C">
      <w:pPr>
        <w:tabs>
          <w:tab w:val="left" w:pos="180"/>
        </w:tabs>
        <w:autoSpaceDE w:val="0"/>
        <w:autoSpaceDN w:val="0"/>
        <w:adjustRightInd w:val="0"/>
        <w:contextualSpacing/>
        <w:jc w:val="both"/>
        <w:rPr>
          <w:rFonts w:asciiTheme="minorHAnsi" w:hAnsiTheme="minorHAnsi"/>
          <w:color w:val="333333"/>
          <w:lang w:val="en-GB"/>
        </w:rPr>
      </w:pPr>
      <w:bookmarkStart w:id="0" w:name="_Toc299126613"/>
      <w:r w:rsidRPr="006F2973">
        <w:rPr>
          <w:rFonts w:asciiTheme="minorHAnsi" w:hAnsiTheme="minorHAnsi"/>
          <w:color w:val="333333"/>
          <w:lang w:val="en-GB"/>
        </w:rPr>
        <w:tab/>
      </w:r>
    </w:p>
    <w:p w:rsidR="005A044C" w:rsidRPr="006F2973" w:rsidRDefault="005A044C" w:rsidP="005A044C">
      <w:pPr>
        <w:contextualSpacing/>
        <w:jc w:val="center"/>
        <w:rPr>
          <w:rFonts w:asciiTheme="minorHAnsi" w:hAnsiTheme="minorHAnsi" w:cstheme="minorHAnsi"/>
          <w:b/>
        </w:rPr>
      </w:pPr>
      <w:r w:rsidRPr="006F2973">
        <w:rPr>
          <w:rFonts w:asciiTheme="minorHAnsi" w:hAnsiTheme="minorHAnsi" w:cstheme="minorHAnsi"/>
          <w:b/>
        </w:rPr>
        <w:t>TERMS OF REFERENCE</w:t>
      </w:r>
    </w:p>
    <w:p w:rsidR="005A044C" w:rsidRPr="006F2973" w:rsidRDefault="005A044C" w:rsidP="005A044C">
      <w:pPr>
        <w:contextualSpacing/>
        <w:jc w:val="center"/>
        <w:rPr>
          <w:rFonts w:asciiTheme="minorHAnsi" w:hAnsiTheme="minorHAnsi" w:cstheme="minorHAnsi"/>
        </w:rPr>
      </w:pPr>
    </w:p>
    <w:p w:rsidR="005A044C" w:rsidRPr="006F2973" w:rsidRDefault="005A044C" w:rsidP="005A044C">
      <w:pPr>
        <w:contextualSpacing/>
        <w:jc w:val="center"/>
        <w:rPr>
          <w:rFonts w:asciiTheme="minorHAnsi" w:hAnsiTheme="minorHAnsi" w:cstheme="minorHAnsi"/>
          <w:b/>
          <w:bCs/>
        </w:rPr>
      </w:pPr>
      <w:r>
        <w:rPr>
          <w:rFonts w:asciiTheme="minorHAnsi" w:hAnsiTheme="minorHAnsi" w:cstheme="minorHAnsi"/>
          <w:b/>
          <w:bCs/>
        </w:rPr>
        <w:t>Terminal Evaluator</w:t>
      </w:r>
      <w:r w:rsidR="00BA7325">
        <w:rPr>
          <w:rFonts w:asciiTheme="minorHAnsi" w:hAnsiTheme="minorHAnsi" w:cstheme="minorHAnsi"/>
          <w:b/>
          <w:bCs/>
        </w:rPr>
        <w:t xml:space="preserve"> for </w:t>
      </w:r>
      <w:r w:rsidR="00BA7325" w:rsidRPr="00BA7325">
        <w:rPr>
          <w:rFonts w:asciiTheme="minorHAnsi" w:hAnsiTheme="minorHAnsi" w:cstheme="minorHAnsi"/>
          <w:b/>
          <w:bCs/>
        </w:rPr>
        <w:t>UNDP-EU NGOs Project 'Strengthening Environmental Governance by Building the Capacity of Non-Governmental Organizations’</w:t>
      </w:r>
    </w:p>
    <w:p w:rsidR="005A044C" w:rsidRPr="006F2973" w:rsidRDefault="005A044C" w:rsidP="005A044C">
      <w:pPr>
        <w:tabs>
          <w:tab w:val="left" w:pos="0"/>
        </w:tabs>
        <w:autoSpaceDE w:val="0"/>
        <w:autoSpaceDN w:val="0"/>
        <w:adjustRightInd w:val="0"/>
        <w:contextualSpacing/>
        <w:jc w:val="both"/>
        <w:rPr>
          <w:rFonts w:asciiTheme="minorHAnsi" w:hAnsiTheme="minorHAnsi" w:cstheme="minorHAnsi"/>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477"/>
      </w:tblGrid>
      <w:tr w:rsidR="005A044C" w:rsidRPr="006F2973" w:rsidTr="006F24B7">
        <w:tc>
          <w:tcPr>
            <w:tcW w:w="2518" w:type="dxa"/>
            <w:shd w:val="clear" w:color="auto" w:fill="F2F2F2"/>
          </w:tcPr>
          <w:p w:rsidR="005A044C" w:rsidRPr="00720CE8" w:rsidRDefault="005A044C" w:rsidP="006F24B7">
            <w:pPr>
              <w:contextualSpacing/>
              <w:rPr>
                <w:rFonts w:asciiTheme="majorHAnsi" w:hAnsiTheme="majorHAnsi" w:cstheme="minorHAnsi"/>
                <w:b/>
              </w:rPr>
            </w:pPr>
            <w:r w:rsidRPr="00720CE8">
              <w:rPr>
                <w:rFonts w:asciiTheme="majorHAnsi" w:hAnsiTheme="majorHAnsi" w:cstheme="minorHAnsi"/>
                <w:b/>
              </w:rPr>
              <w:t>Type of Contract:</w:t>
            </w:r>
          </w:p>
        </w:tc>
        <w:tc>
          <w:tcPr>
            <w:tcW w:w="6477" w:type="dxa"/>
          </w:tcPr>
          <w:p w:rsidR="005A044C" w:rsidRPr="00720CE8" w:rsidRDefault="005A044C" w:rsidP="006F24B7">
            <w:pPr>
              <w:contextualSpacing/>
              <w:rPr>
                <w:rFonts w:asciiTheme="majorHAnsi" w:hAnsiTheme="majorHAnsi" w:cstheme="minorHAnsi"/>
              </w:rPr>
            </w:pPr>
            <w:r w:rsidRPr="00720CE8">
              <w:rPr>
                <w:rFonts w:asciiTheme="majorHAnsi" w:hAnsiTheme="majorHAnsi" w:cstheme="minorHAnsi"/>
              </w:rPr>
              <w:t xml:space="preserve">Individual contract </w:t>
            </w:r>
          </w:p>
        </w:tc>
      </w:tr>
      <w:tr w:rsidR="005A044C" w:rsidRPr="006F2973" w:rsidTr="006F24B7">
        <w:tc>
          <w:tcPr>
            <w:tcW w:w="2518" w:type="dxa"/>
            <w:shd w:val="clear" w:color="auto" w:fill="F2F2F2"/>
          </w:tcPr>
          <w:p w:rsidR="005A044C" w:rsidRPr="00720CE8" w:rsidRDefault="005A044C" w:rsidP="006F24B7">
            <w:pPr>
              <w:contextualSpacing/>
              <w:rPr>
                <w:rFonts w:asciiTheme="majorHAnsi" w:hAnsiTheme="majorHAnsi" w:cstheme="minorHAnsi"/>
                <w:b/>
              </w:rPr>
            </w:pPr>
            <w:r w:rsidRPr="00720CE8">
              <w:rPr>
                <w:rFonts w:asciiTheme="majorHAnsi" w:hAnsiTheme="majorHAnsi" w:cstheme="minorHAnsi"/>
                <w:b/>
              </w:rPr>
              <w:t>Location:</w:t>
            </w:r>
          </w:p>
        </w:tc>
        <w:tc>
          <w:tcPr>
            <w:tcW w:w="6477" w:type="dxa"/>
          </w:tcPr>
          <w:p w:rsidR="005A044C" w:rsidRPr="00720CE8" w:rsidRDefault="005A044C" w:rsidP="006F24B7">
            <w:pPr>
              <w:contextualSpacing/>
              <w:rPr>
                <w:rFonts w:asciiTheme="majorHAnsi" w:hAnsiTheme="majorHAnsi" w:cstheme="minorHAnsi"/>
              </w:rPr>
            </w:pPr>
            <w:r w:rsidRPr="00720CE8">
              <w:rPr>
                <w:rFonts w:asciiTheme="majorHAnsi" w:hAnsiTheme="majorHAnsi" w:cstheme="minorHAnsi"/>
              </w:rPr>
              <w:t>Home based</w:t>
            </w:r>
            <w:r w:rsidR="00720CE8" w:rsidRPr="00720CE8">
              <w:rPr>
                <w:rFonts w:asciiTheme="majorHAnsi" w:hAnsiTheme="majorHAnsi" w:cstheme="minorHAnsi"/>
              </w:rPr>
              <w:t xml:space="preserve"> with mission travel</w:t>
            </w:r>
          </w:p>
        </w:tc>
      </w:tr>
      <w:tr w:rsidR="005A044C" w:rsidRPr="006F2973" w:rsidTr="006F24B7">
        <w:tc>
          <w:tcPr>
            <w:tcW w:w="2518" w:type="dxa"/>
            <w:shd w:val="clear" w:color="auto" w:fill="F2F2F2"/>
          </w:tcPr>
          <w:p w:rsidR="005A044C" w:rsidRPr="00720CE8" w:rsidRDefault="005A044C" w:rsidP="006F24B7">
            <w:pPr>
              <w:contextualSpacing/>
              <w:rPr>
                <w:rFonts w:asciiTheme="majorHAnsi" w:hAnsiTheme="majorHAnsi" w:cstheme="minorHAnsi"/>
                <w:b/>
              </w:rPr>
            </w:pPr>
            <w:r w:rsidRPr="00720CE8">
              <w:rPr>
                <w:rFonts w:asciiTheme="majorHAnsi" w:hAnsiTheme="majorHAnsi" w:cstheme="minorHAnsi"/>
                <w:b/>
              </w:rPr>
              <w:t>Category</w:t>
            </w:r>
          </w:p>
        </w:tc>
        <w:tc>
          <w:tcPr>
            <w:tcW w:w="6477" w:type="dxa"/>
          </w:tcPr>
          <w:p w:rsidR="005A044C" w:rsidRPr="00720CE8" w:rsidRDefault="005A044C" w:rsidP="006F24B7">
            <w:pPr>
              <w:contextualSpacing/>
              <w:rPr>
                <w:rFonts w:asciiTheme="majorHAnsi" w:hAnsiTheme="majorHAnsi" w:cstheme="minorHAnsi"/>
              </w:rPr>
            </w:pPr>
            <w:r w:rsidRPr="00720CE8">
              <w:rPr>
                <w:rFonts w:asciiTheme="majorHAnsi" w:hAnsiTheme="majorHAnsi" w:cstheme="minorHAnsi"/>
              </w:rPr>
              <w:t>Sustainable Development</w:t>
            </w:r>
          </w:p>
        </w:tc>
      </w:tr>
      <w:tr w:rsidR="005A044C" w:rsidRPr="006F2973" w:rsidTr="006F24B7">
        <w:tc>
          <w:tcPr>
            <w:tcW w:w="2518" w:type="dxa"/>
            <w:shd w:val="clear" w:color="auto" w:fill="F2F2F2"/>
          </w:tcPr>
          <w:p w:rsidR="005A044C" w:rsidRPr="00720CE8" w:rsidRDefault="005A044C" w:rsidP="006F24B7">
            <w:pPr>
              <w:contextualSpacing/>
              <w:rPr>
                <w:rFonts w:asciiTheme="majorHAnsi" w:hAnsiTheme="majorHAnsi" w:cstheme="minorHAnsi"/>
                <w:b/>
              </w:rPr>
            </w:pPr>
            <w:r w:rsidRPr="00720CE8">
              <w:rPr>
                <w:rFonts w:asciiTheme="majorHAnsi" w:hAnsiTheme="majorHAnsi" w:cstheme="minorHAnsi"/>
                <w:b/>
              </w:rPr>
              <w:t>Languages Required:</w:t>
            </w:r>
          </w:p>
        </w:tc>
        <w:tc>
          <w:tcPr>
            <w:tcW w:w="6477" w:type="dxa"/>
          </w:tcPr>
          <w:p w:rsidR="005A044C" w:rsidRPr="00720CE8" w:rsidRDefault="005A044C" w:rsidP="006F24B7">
            <w:pPr>
              <w:contextualSpacing/>
              <w:rPr>
                <w:rFonts w:asciiTheme="majorHAnsi" w:hAnsiTheme="majorHAnsi" w:cstheme="minorHAnsi"/>
              </w:rPr>
            </w:pPr>
            <w:r w:rsidRPr="00720CE8">
              <w:rPr>
                <w:rFonts w:asciiTheme="majorHAnsi" w:hAnsiTheme="majorHAnsi" w:cstheme="minorHAnsi"/>
              </w:rPr>
              <w:t xml:space="preserve">English </w:t>
            </w:r>
          </w:p>
        </w:tc>
      </w:tr>
      <w:tr w:rsidR="005A044C" w:rsidRPr="006F2973" w:rsidTr="006F24B7">
        <w:tc>
          <w:tcPr>
            <w:tcW w:w="2518" w:type="dxa"/>
            <w:shd w:val="clear" w:color="auto" w:fill="F2F2F2"/>
          </w:tcPr>
          <w:p w:rsidR="005A044C" w:rsidRPr="00720CE8" w:rsidRDefault="005A044C" w:rsidP="006F24B7">
            <w:pPr>
              <w:contextualSpacing/>
              <w:rPr>
                <w:rFonts w:asciiTheme="majorHAnsi" w:hAnsiTheme="majorHAnsi" w:cstheme="minorHAnsi"/>
                <w:b/>
              </w:rPr>
            </w:pPr>
            <w:r w:rsidRPr="00720CE8">
              <w:rPr>
                <w:rFonts w:asciiTheme="majorHAnsi" w:hAnsiTheme="majorHAnsi" w:cstheme="minorHAnsi"/>
                <w:b/>
              </w:rPr>
              <w:t>Starting Date</w:t>
            </w:r>
          </w:p>
        </w:tc>
        <w:tc>
          <w:tcPr>
            <w:tcW w:w="6477" w:type="dxa"/>
          </w:tcPr>
          <w:p w:rsidR="005A044C" w:rsidRPr="00720CE8" w:rsidRDefault="005E0FC6" w:rsidP="005A044C">
            <w:pPr>
              <w:contextualSpacing/>
              <w:rPr>
                <w:rFonts w:asciiTheme="majorHAnsi" w:hAnsiTheme="majorHAnsi" w:cstheme="minorHAnsi"/>
              </w:rPr>
            </w:pPr>
            <w:r>
              <w:rPr>
                <w:rFonts w:asciiTheme="majorHAnsi" w:hAnsiTheme="majorHAnsi" w:cstheme="minorHAnsi"/>
              </w:rPr>
              <w:t xml:space="preserve">16 May </w:t>
            </w:r>
            <w:r w:rsidR="007C3922">
              <w:rPr>
                <w:rFonts w:asciiTheme="majorHAnsi" w:hAnsiTheme="majorHAnsi" w:cstheme="minorHAnsi"/>
              </w:rPr>
              <w:t>20</w:t>
            </w:r>
            <w:r>
              <w:rPr>
                <w:rFonts w:asciiTheme="majorHAnsi" w:hAnsiTheme="majorHAnsi" w:cstheme="minorHAnsi"/>
              </w:rPr>
              <w:t>16</w:t>
            </w:r>
          </w:p>
        </w:tc>
      </w:tr>
      <w:tr w:rsidR="005A044C" w:rsidRPr="006F2973" w:rsidTr="006F24B7">
        <w:tc>
          <w:tcPr>
            <w:tcW w:w="2518" w:type="dxa"/>
            <w:shd w:val="clear" w:color="auto" w:fill="F2F2F2"/>
          </w:tcPr>
          <w:p w:rsidR="005A044C" w:rsidRPr="00720CE8" w:rsidRDefault="005A044C" w:rsidP="006F24B7">
            <w:pPr>
              <w:contextualSpacing/>
              <w:rPr>
                <w:rFonts w:asciiTheme="majorHAnsi" w:hAnsiTheme="majorHAnsi" w:cstheme="minorHAnsi"/>
                <w:b/>
              </w:rPr>
            </w:pPr>
            <w:r w:rsidRPr="00720CE8">
              <w:rPr>
                <w:rFonts w:asciiTheme="majorHAnsi" w:hAnsiTheme="majorHAnsi" w:cstheme="minorHAnsi"/>
                <w:b/>
              </w:rPr>
              <w:t xml:space="preserve">Duration </w:t>
            </w:r>
            <w:proofErr w:type="gramStart"/>
            <w:r w:rsidRPr="00720CE8">
              <w:rPr>
                <w:rFonts w:asciiTheme="majorHAnsi" w:hAnsiTheme="majorHAnsi" w:cstheme="minorHAnsi"/>
                <w:b/>
              </w:rPr>
              <w:t>of  Contract</w:t>
            </w:r>
            <w:proofErr w:type="gramEnd"/>
            <w:r w:rsidRPr="00720CE8">
              <w:rPr>
                <w:rFonts w:asciiTheme="majorHAnsi" w:hAnsiTheme="majorHAnsi" w:cstheme="minorHAnsi"/>
                <w:b/>
              </w:rPr>
              <w:t>:</w:t>
            </w:r>
          </w:p>
        </w:tc>
        <w:tc>
          <w:tcPr>
            <w:tcW w:w="6477" w:type="dxa"/>
          </w:tcPr>
          <w:p w:rsidR="005A044C" w:rsidRPr="00720CE8" w:rsidRDefault="00065FF9" w:rsidP="006F24B7">
            <w:pPr>
              <w:contextualSpacing/>
              <w:rPr>
                <w:rFonts w:asciiTheme="majorHAnsi" w:hAnsiTheme="majorHAnsi" w:cstheme="minorHAnsi"/>
              </w:rPr>
            </w:pPr>
            <w:r>
              <w:rPr>
                <w:rFonts w:asciiTheme="majorHAnsi" w:hAnsiTheme="majorHAnsi" w:cstheme="minorHAnsi"/>
              </w:rPr>
              <w:t>Up to 4 months</w:t>
            </w:r>
          </w:p>
        </w:tc>
      </w:tr>
      <w:tr w:rsidR="005A044C" w:rsidRPr="006F2973" w:rsidTr="006F24B7">
        <w:tc>
          <w:tcPr>
            <w:tcW w:w="2518" w:type="dxa"/>
            <w:shd w:val="clear" w:color="auto" w:fill="F2F2F2"/>
          </w:tcPr>
          <w:p w:rsidR="005A044C" w:rsidRPr="00720CE8" w:rsidRDefault="005A044C" w:rsidP="006F24B7">
            <w:pPr>
              <w:contextualSpacing/>
              <w:rPr>
                <w:rFonts w:asciiTheme="majorHAnsi" w:hAnsiTheme="majorHAnsi" w:cstheme="minorHAnsi"/>
                <w:b/>
              </w:rPr>
            </w:pPr>
            <w:r w:rsidRPr="00720CE8">
              <w:rPr>
                <w:rFonts w:asciiTheme="majorHAnsi" w:hAnsiTheme="majorHAnsi" w:cstheme="minorHAnsi"/>
                <w:b/>
              </w:rPr>
              <w:t>Supervisor:</w:t>
            </w:r>
          </w:p>
        </w:tc>
        <w:tc>
          <w:tcPr>
            <w:tcW w:w="6477" w:type="dxa"/>
          </w:tcPr>
          <w:p w:rsidR="005A044C" w:rsidRPr="00720CE8" w:rsidDel="0077544E" w:rsidRDefault="009B698C" w:rsidP="006F24B7">
            <w:pPr>
              <w:rPr>
                <w:rFonts w:asciiTheme="majorHAnsi" w:hAnsiTheme="majorHAnsi" w:cstheme="minorHAnsi"/>
                <w:color w:val="333333"/>
                <w:lang w:val="en-GB" w:bidi="th-TH"/>
              </w:rPr>
            </w:pPr>
            <w:r>
              <w:rPr>
                <w:rFonts w:asciiTheme="majorHAnsi" w:hAnsiTheme="majorHAnsi" w:cstheme="minorHAnsi"/>
              </w:rPr>
              <w:t xml:space="preserve">UNDP GEF </w:t>
            </w:r>
            <w:r w:rsidR="00795184">
              <w:rPr>
                <w:rFonts w:asciiTheme="majorHAnsi" w:hAnsiTheme="majorHAnsi" w:cstheme="minorHAnsi"/>
              </w:rPr>
              <w:t>Project Manager</w:t>
            </w:r>
            <w:r w:rsidR="005E0FC6">
              <w:rPr>
                <w:rFonts w:asciiTheme="majorHAnsi" w:hAnsiTheme="majorHAnsi" w:cstheme="minorHAnsi"/>
              </w:rPr>
              <w:t xml:space="preserve"> </w:t>
            </w:r>
          </w:p>
        </w:tc>
      </w:tr>
    </w:tbl>
    <w:p w:rsidR="00D6638C" w:rsidRPr="00D6638C" w:rsidRDefault="00D6638C" w:rsidP="008E7398">
      <w:pPr>
        <w:spacing w:before="200"/>
        <w:jc w:val="both"/>
        <w:rPr>
          <w:rFonts w:eastAsia="Times New Roman"/>
          <w:sz w:val="20"/>
          <w:szCs w:val="20"/>
        </w:rPr>
      </w:pPr>
    </w:p>
    <w:p w:rsidR="000D3023" w:rsidRPr="006F24B7" w:rsidRDefault="000D3023" w:rsidP="000D3023">
      <w:pPr>
        <w:spacing w:before="200"/>
        <w:jc w:val="both"/>
        <w:rPr>
          <w:rFonts w:eastAsia="Times New Roman"/>
          <w:b/>
          <w:sz w:val="24"/>
          <w:szCs w:val="24"/>
        </w:rPr>
      </w:pPr>
      <w:bookmarkStart w:id="1" w:name="OLE_LINK60"/>
      <w:bookmarkStart w:id="2" w:name="_Toc299133043"/>
      <w:bookmarkStart w:id="3" w:name="_Toc321341550"/>
      <w:r w:rsidRPr="006F24B7">
        <w:rPr>
          <w:rFonts w:eastAsia="Times New Roman"/>
          <w:b/>
          <w:sz w:val="24"/>
          <w:szCs w:val="24"/>
        </w:rPr>
        <w:t>Background</w:t>
      </w:r>
      <w:r w:rsidR="00E35C6A">
        <w:rPr>
          <w:rFonts w:eastAsia="Times New Roman"/>
          <w:b/>
          <w:sz w:val="24"/>
          <w:szCs w:val="24"/>
        </w:rPr>
        <w:t>:</w:t>
      </w:r>
    </w:p>
    <w:p w:rsidR="00F11CE1" w:rsidRDefault="00F11CE1" w:rsidP="00E659C8">
      <w:pPr>
        <w:jc w:val="both"/>
        <w:rPr>
          <w:rFonts w:eastAsia="Times New Roman"/>
          <w:sz w:val="20"/>
          <w:szCs w:val="20"/>
        </w:rPr>
      </w:pPr>
      <w:r w:rsidRPr="00EE302A">
        <w:rPr>
          <w:rFonts w:eastAsia="Times New Roman"/>
          <w:sz w:val="20"/>
          <w:szCs w:val="20"/>
        </w:rPr>
        <w:t xml:space="preserve">The </w:t>
      </w:r>
      <w:r w:rsidR="000D3023">
        <w:rPr>
          <w:rFonts w:eastAsia="Times New Roman"/>
          <w:i/>
          <w:sz w:val="20"/>
          <w:szCs w:val="20"/>
        </w:rPr>
        <w:t xml:space="preserve">UNDP-EU NGOs </w:t>
      </w:r>
      <w:r w:rsidRPr="00EE302A">
        <w:rPr>
          <w:rFonts w:eastAsia="Times New Roman"/>
          <w:sz w:val="20"/>
          <w:szCs w:val="20"/>
        </w:rPr>
        <w:t xml:space="preserve">project </w:t>
      </w:r>
      <w:r w:rsidR="00BA7325" w:rsidRPr="005600C3">
        <w:rPr>
          <w:rFonts w:eastAsia="Times New Roman"/>
          <w:i/>
          <w:sz w:val="20"/>
          <w:szCs w:val="20"/>
        </w:rPr>
        <w:t>'Strengthening Environmental Governance by Building the Capacity of Non-Governmental Organizations</w:t>
      </w:r>
      <w:r w:rsidR="00BA7325">
        <w:rPr>
          <w:rFonts w:eastAsia="Times New Roman"/>
          <w:i/>
          <w:sz w:val="20"/>
          <w:szCs w:val="20"/>
        </w:rPr>
        <w:t>’</w:t>
      </w:r>
      <w:r w:rsidR="00BA7325" w:rsidRPr="005600C3">
        <w:rPr>
          <w:rFonts w:eastAsia="Times New Roman"/>
          <w:i/>
          <w:sz w:val="20"/>
          <w:szCs w:val="20"/>
        </w:rPr>
        <w:t xml:space="preserve"> </w:t>
      </w:r>
      <w:r w:rsidRPr="00EE302A">
        <w:rPr>
          <w:rFonts w:eastAsia="Times New Roman"/>
          <w:sz w:val="20"/>
          <w:szCs w:val="20"/>
        </w:rPr>
        <w:t>was</w:t>
      </w:r>
      <w:r w:rsidR="00F20917">
        <w:rPr>
          <w:rFonts w:eastAsia="Times New Roman"/>
          <w:sz w:val="20"/>
          <w:szCs w:val="20"/>
        </w:rPr>
        <w:t xml:space="preserve"> designed</w:t>
      </w:r>
      <w:r w:rsidRPr="00EE302A">
        <w:rPr>
          <w:rFonts w:eastAsia="Times New Roman"/>
          <w:sz w:val="20"/>
          <w:szCs w:val="20"/>
        </w:rPr>
        <w:t xml:space="preserve"> to promote sustainable development and improved environmental management in neighbor countries to the East and to the South of the European Union through more effective civil society participation in environmental governance. The project </w:t>
      </w:r>
      <w:r w:rsidR="00F20917">
        <w:rPr>
          <w:rFonts w:eastAsia="Times New Roman"/>
          <w:sz w:val="20"/>
          <w:szCs w:val="20"/>
        </w:rPr>
        <w:t xml:space="preserve">aimed </w:t>
      </w:r>
      <w:r w:rsidRPr="00EE302A">
        <w:rPr>
          <w:rFonts w:eastAsia="Times New Roman"/>
          <w:sz w:val="20"/>
          <w:szCs w:val="20"/>
        </w:rPr>
        <w:t>to</w:t>
      </w:r>
      <w:r>
        <w:rPr>
          <w:rFonts w:eastAsia="Times New Roman"/>
          <w:sz w:val="20"/>
          <w:szCs w:val="20"/>
        </w:rPr>
        <w:t xml:space="preserve"> i</w:t>
      </w:r>
      <w:r w:rsidRPr="00EE302A">
        <w:rPr>
          <w:rFonts w:eastAsia="Times New Roman"/>
          <w:sz w:val="20"/>
          <w:szCs w:val="20"/>
        </w:rPr>
        <w:t>mprove NGOs capacity to participate in an informed and skilled manner in environmental policy formulation and natural resource management, collaborate in decision-making on key issues, and represent the interests of citizens and communities in the environment and sustainable development areas. By promoting coordination and knowledge exchange among NGOs and other partners the project aimed to have a wider influence on civil society capacity to engage with governments in the task of environmental governance.</w:t>
      </w:r>
      <w:r>
        <w:rPr>
          <w:rFonts w:eastAsia="Times New Roman"/>
          <w:sz w:val="20"/>
          <w:szCs w:val="20"/>
        </w:rPr>
        <w:t xml:space="preserve"> </w:t>
      </w:r>
      <w:bookmarkEnd w:id="1"/>
    </w:p>
    <w:p w:rsidR="000721A7" w:rsidRDefault="00F20917" w:rsidP="009B2A6C">
      <w:pPr>
        <w:jc w:val="both"/>
        <w:rPr>
          <w:rFonts w:eastAsia="Times New Roman"/>
          <w:sz w:val="20"/>
          <w:szCs w:val="20"/>
        </w:rPr>
      </w:pPr>
      <w:r w:rsidRPr="00EE302A">
        <w:rPr>
          <w:rFonts w:eastAsia="Times New Roman"/>
          <w:sz w:val="20"/>
          <w:szCs w:val="20"/>
        </w:rPr>
        <w:t xml:space="preserve">The project worked through the established grant-making capacity and decentralized, country-driven programming of the GEF Small Grants </w:t>
      </w:r>
      <w:proofErr w:type="spellStart"/>
      <w:r w:rsidRPr="00EE302A">
        <w:rPr>
          <w:rFonts w:eastAsia="Times New Roman"/>
          <w:sz w:val="20"/>
          <w:szCs w:val="20"/>
        </w:rPr>
        <w:t>Programme</w:t>
      </w:r>
      <w:proofErr w:type="spellEnd"/>
      <w:r w:rsidRPr="00EE302A">
        <w:rPr>
          <w:rFonts w:eastAsia="Times New Roman"/>
          <w:sz w:val="20"/>
          <w:szCs w:val="20"/>
        </w:rPr>
        <w:t xml:space="preserve"> (SGP), implemented by UNDP. </w:t>
      </w:r>
      <w:r w:rsidR="000721A7">
        <w:rPr>
          <w:rFonts w:cs="Arial"/>
          <w:sz w:val="20"/>
          <w:szCs w:val="20"/>
        </w:rPr>
        <w:t>The specific objective of the project was t</w:t>
      </w:r>
      <w:r w:rsidR="000721A7" w:rsidRPr="00EB25AF">
        <w:rPr>
          <w:rFonts w:cs="Arial"/>
          <w:sz w:val="20"/>
          <w:szCs w:val="20"/>
        </w:rPr>
        <w:t>o build the capacities of environmental NGOs in at least six and up to thirteen countries in Eastern Europe and the Arab States to engage in environmental governance</w:t>
      </w:r>
      <w:r w:rsidR="000721A7" w:rsidRPr="00EE302A">
        <w:rPr>
          <w:rFonts w:eastAsia="Times New Roman"/>
          <w:sz w:val="20"/>
          <w:szCs w:val="20"/>
        </w:rPr>
        <w:t xml:space="preserve"> </w:t>
      </w:r>
      <w:r w:rsidRPr="00EE302A">
        <w:rPr>
          <w:rFonts w:eastAsia="Times New Roman"/>
          <w:sz w:val="20"/>
          <w:szCs w:val="20"/>
        </w:rPr>
        <w:t xml:space="preserve">Expected results </w:t>
      </w:r>
      <w:bookmarkStart w:id="4" w:name="OLE_LINK38"/>
      <w:r w:rsidRPr="00EE302A">
        <w:rPr>
          <w:rFonts w:eastAsia="Times New Roman"/>
          <w:sz w:val="20"/>
          <w:szCs w:val="20"/>
        </w:rPr>
        <w:t>include significant capacity improvement of at least three NGOs per participating country</w:t>
      </w:r>
      <w:bookmarkEnd w:id="4"/>
      <w:r w:rsidR="008E485B">
        <w:rPr>
          <w:rFonts w:eastAsia="Times New Roman"/>
          <w:sz w:val="20"/>
          <w:szCs w:val="20"/>
        </w:rPr>
        <w:t>. The project wa</w:t>
      </w:r>
      <w:r w:rsidRPr="00EE302A">
        <w:rPr>
          <w:rFonts w:eastAsia="Times New Roman"/>
          <w:sz w:val="20"/>
          <w:szCs w:val="20"/>
        </w:rPr>
        <w:t xml:space="preserve">s implemented in two phases, including the following group of countries: Armenia, Belarus, Ukraine, Egypt, Jordan, Lebanon, occupied Palestinian territory, Tunisia (phase 1); Algeria, Azerbaijan, Georgia, Moldova, and </w:t>
      </w:r>
      <w:r>
        <w:rPr>
          <w:rFonts w:eastAsia="Times New Roman"/>
          <w:sz w:val="20"/>
          <w:szCs w:val="20"/>
        </w:rPr>
        <w:t>Morocco (phase 2). The project wa</w:t>
      </w:r>
      <w:r w:rsidRPr="00EE302A">
        <w:rPr>
          <w:rFonts w:eastAsia="Times New Roman"/>
          <w:sz w:val="20"/>
          <w:szCs w:val="20"/>
        </w:rPr>
        <w:t xml:space="preserve">s implemented through UNDP </w:t>
      </w:r>
      <w:r w:rsidR="00F709A5">
        <w:rPr>
          <w:rFonts w:eastAsia="Times New Roman"/>
          <w:sz w:val="20"/>
          <w:szCs w:val="20"/>
        </w:rPr>
        <w:t>e</w:t>
      </w:r>
      <w:r w:rsidRPr="00EE302A">
        <w:rPr>
          <w:rFonts w:eastAsia="Times New Roman"/>
          <w:sz w:val="20"/>
          <w:szCs w:val="20"/>
        </w:rPr>
        <w:t xml:space="preserve">xecution over a period of four years, starting </w:t>
      </w:r>
      <w:r w:rsidR="00185FA9">
        <w:rPr>
          <w:rFonts w:eastAsia="Times New Roman"/>
          <w:sz w:val="20"/>
          <w:szCs w:val="20"/>
        </w:rPr>
        <w:t>in</w:t>
      </w:r>
      <w:r w:rsidR="00185FA9" w:rsidRPr="00EE302A">
        <w:rPr>
          <w:rFonts w:eastAsia="Times New Roman"/>
          <w:sz w:val="20"/>
          <w:szCs w:val="20"/>
        </w:rPr>
        <w:t xml:space="preserve"> </w:t>
      </w:r>
      <w:r w:rsidRPr="00527690">
        <w:rPr>
          <w:rFonts w:eastAsia="Times New Roman"/>
          <w:sz w:val="20"/>
          <w:szCs w:val="20"/>
        </w:rPr>
        <w:t>August 2012</w:t>
      </w:r>
      <w:r w:rsidR="00185FA9" w:rsidRPr="009F7489">
        <w:rPr>
          <w:rFonts w:eastAsia="Times New Roman"/>
          <w:sz w:val="20"/>
          <w:szCs w:val="20"/>
        </w:rPr>
        <w:t>,</w:t>
      </w:r>
      <w:r w:rsidR="00185FA9">
        <w:rPr>
          <w:rFonts w:eastAsia="Times New Roman"/>
          <w:sz w:val="20"/>
          <w:szCs w:val="20"/>
        </w:rPr>
        <w:t xml:space="preserve"> when the contribution agreement for the EU-NGOs Project was signed between UNDP and the European Union</w:t>
      </w:r>
      <w:r>
        <w:rPr>
          <w:rFonts w:eastAsia="Times New Roman"/>
          <w:sz w:val="20"/>
          <w:szCs w:val="20"/>
        </w:rPr>
        <w:t xml:space="preserve">. </w:t>
      </w:r>
    </w:p>
    <w:p w:rsidR="00BA7325" w:rsidRDefault="00BA7325" w:rsidP="009B2A6C">
      <w:pPr>
        <w:jc w:val="both"/>
        <w:rPr>
          <w:rFonts w:eastAsia="Times New Roman"/>
          <w:sz w:val="20"/>
          <w:szCs w:val="20"/>
        </w:rPr>
      </w:pPr>
      <w:r w:rsidRPr="00D6638C">
        <w:rPr>
          <w:rFonts w:eastAsia="Times New Roman"/>
          <w:sz w:val="20"/>
          <w:szCs w:val="20"/>
        </w:rPr>
        <w:t xml:space="preserve">In accordance with UNDP and </w:t>
      </w:r>
      <w:r>
        <w:rPr>
          <w:rFonts w:eastAsia="Times New Roman"/>
          <w:sz w:val="20"/>
          <w:szCs w:val="20"/>
        </w:rPr>
        <w:t xml:space="preserve">EU </w:t>
      </w:r>
      <w:r w:rsidRPr="00D6638C">
        <w:rPr>
          <w:rFonts w:eastAsia="Times New Roman"/>
          <w:sz w:val="20"/>
          <w:szCs w:val="20"/>
        </w:rPr>
        <w:t>M&amp;E policies and procedures, all UNDP support</w:t>
      </w:r>
      <w:r>
        <w:rPr>
          <w:rFonts w:eastAsia="Times New Roman"/>
          <w:sz w:val="20"/>
          <w:szCs w:val="20"/>
        </w:rPr>
        <w:t>ed</w:t>
      </w:r>
      <w:r w:rsidRPr="00D6638C">
        <w:rPr>
          <w:rFonts w:eastAsia="Times New Roman"/>
          <w:sz w:val="20"/>
          <w:szCs w:val="20"/>
        </w:rPr>
        <w:t xml:space="preserve"> projects are required to undergo a terminal evaluation upon completion of implementation.</w:t>
      </w:r>
      <w:r>
        <w:rPr>
          <w:rFonts w:eastAsia="Times New Roman"/>
          <w:sz w:val="20"/>
          <w:szCs w:val="20"/>
        </w:rPr>
        <w:t xml:space="preserve"> </w:t>
      </w:r>
    </w:p>
    <w:p w:rsidR="000721A7" w:rsidRDefault="00720CE8" w:rsidP="000721A7">
      <w:pPr>
        <w:spacing w:before="200"/>
        <w:rPr>
          <w:rFonts w:eastAsia="Times New Roman"/>
          <w:sz w:val="20"/>
          <w:szCs w:val="20"/>
        </w:rPr>
      </w:pPr>
      <w:r w:rsidRPr="00720CE8">
        <w:rPr>
          <w:rFonts w:eastAsia="Times New Roman"/>
          <w:b/>
          <w:sz w:val="24"/>
          <w:szCs w:val="24"/>
        </w:rPr>
        <w:t>Scope of work</w:t>
      </w:r>
      <w:r w:rsidR="00E35C6A">
        <w:rPr>
          <w:rFonts w:eastAsia="Times New Roman"/>
          <w:b/>
          <w:sz w:val="24"/>
          <w:szCs w:val="24"/>
        </w:rPr>
        <w:t>:</w:t>
      </w:r>
    </w:p>
    <w:p w:rsidR="00BA7325" w:rsidRDefault="00BA7325" w:rsidP="00BA7325">
      <w:pPr>
        <w:spacing w:after="120"/>
        <w:jc w:val="both"/>
        <w:rPr>
          <w:rFonts w:eastAsia="Times New Roman"/>
          <w:sz w:val="20"/>
          <w:szCs w:val="20"/>
        </w:rPr>
      </w:pPr>
      <w:r w:rsidRPr="00D6638C">
        <w:rPr>
          <w:rFonts w:eastAsia="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rsidR="00D6638C" w:rsidRPr="00D6638C" w:rsidRDefault="000721A7" w:rsidP="00E659C8">
      <w:pPr>
        <w:spacing w:before="200"/>
        <w:jc w:val="both"/>
        <w:rPr>
          <w:rFonts w:eastAsia="Times New Roman"/>
          <w:sz w:val="20"/>
          <w:szCs w:val="20"/>
        </w:rPr>
      </w:pPr>
      <w:r w:rsidRPr="006202A5">
        <w:rPr>
          <w:rFonts w:eastAsia="Times New Roman"/>
          <w:sz w:val="20"/>
          <w:szCs w:val="20"/>
        </w:rPr>
        <w:lastRenderedPageBreak/>
        <w:t>The scope of the evaluation will cover all activities undertaken in the framework of the project. The evaluator will compare planned out</w:t>
      </w:r>
      <w:r>
        <w:rPr>
          <w:rFonts w:eastAsia="Times New Roman"/>
          <w:sz w:val="20"/>
          <w:szCs w:val="20"/>
        </w:rPr>
        <w:t>comes</w:t>
      </w:r>
      <w:r w:rsidRPr="006202A5">
        <w:rPr>
          <w:rFonts w:eastAsia="Times New Roman"/>
          <w:sz w:val="20"/>
          <w:szCs w:val="20"/>
        </w:rPr>
        <w:t xml:space="preserve"> of the project to actual out</w:t>
      </w:r>
      <w:r>
        <w:rPr>
          <w:rFonts w:eastAsia="Times New Roman"/>
          <w:sz w:val="20"/>
          <w:szCs w:val="20"/>
        </w:rPr>
        <w:t>comes</w:t>
      </w:r>
      <w:r w:rsidRPr="006202A5">
        <w:rPr>
          <w:rFonts w:eastAsia="Times New Roman"/>
          <w:sz w:val="20"/>
          <w:szCs w:val="20"/>
        </w:rPr>
        <w:t xml:space="preserve"> and assess the actual results to determine their contribution to the attainment of the project objectives. It will also attempt to evaluate the efficiency of project management, including the delivery of out</w:t>
      </w:r>
      <w:r>
        <w:rPr>
          <w:rFonts w:eastAsia="Times New Roman"/>
          <w:sz w:val="20"/>
          <w:szCs w:val="20"/>
        </w:rPr>
        <w:t>comes</w:t>
      </w:r>
      <w:r w:rsidRPr="006202A5">
        <w:rPr>
          <w:rFonts w:eastAsia="Times New Roman"/>
          <w:sz w:val="20"/>
          <w:szCs w:val="20"/>
        </w:rPr>
        <w:t xml:space="preserve"> and activities in terms of quality, quantity, timeliness and cost efficiency as well as features related to the process involved in achieving those outputs and the impacts of the project. The evaluation will also address the underlying causes and issues </w:t>
      </w:r>
      <w:r>
        <w:rPr>
          <w:rFonts w:eastAsia="Times New Roman"/>
          <w:sz w:val="20"/>
          <w:szCs w:val="20"/>
        </w:rPr>
        <w:t xml:space="preserve">that contributed </w:t>
      </w:r>
      <w:r w:rsidRPr="006202A5">
        <w:rPr>
          <w:rFonts w:eastAsia="Times New Roman"/>
          <w:sz w:val="20"/>
          <w:szCs w:val="20"/>
        </w:rPr>
        <w:t>to targets not adequately achieved.</w:t>
      </w:r>
      <w:bookmarkEnd w:id="2"/>
      <w:bookmarkEnd w:id="3"/>
      <w:r w:rsidR="00E35C6A">
        <w:rPr>
          <w:rFonts w:eastAsia="Times New Roman"/>
          <w:sz w:val="20"/>
          <w:szCs w:val="20"/>
        </w:rPr>
        <w:t xml:space="preserve"> </w:t>
      </w:r>
      <w:r w:rsidR="00D6638C" w:rsidRPr="00D6638C">
        <w:rPr>
          <w:rFonts w:eastAsia="Times New Roman"/>
          <w:sz w:val="20"/>
          <w:szCs w:val="20"/>
        </w:rPr>
        <w:t xml:space="preserve">The evaluator is expected to frame the evaluation effort using the criteria of </w:t>
      </w:r>
      <w:r w:rsidR="00D6638C" w:rsidRPr="00E35C6A">
        <w:rPr>
          <w:rFonts w:eastAsia="Times New Roman"/>
          <w:sz w:val="20"/>
          <w:szCs w:val="20"/>
        </w:rPr>
        <w:t xml:space="preserve">relevance, effectiveness, efficiency, sustainability, and impact, </w:t>
      </w:r>
      <w:r w:rsidR="00D6638C" w:rsidRPr="00D6638C">
        <w:rPr>
          <w:rFonts w:eastAsia="Times New Roman"/>
          <w:sz w:val="20"/>
          <w:szCs w:val="20"/>
        </w:rPr>
        <w:t xml:space="preserve">as defined and explained in the </w:t>
      </w:r>
      <w:hyperlink r:id="rId8" w:history="1">
        <w:r w:rsidR="00D6638C" w:rsidRPr="007138D9">
          <w:rPr>
            <w:rStyle w:val="Hyperlink"/>
            <w:rFonts w:eastAsia="Times New Roman"/>
            <w:sz w:val="20"/>
            <w:szCs w:val="20"/>
          </w:rPr>
          <w:t>UNDP Guidance for Condu</w:t>
        </w:r>
        <w:r w:rsidR="00EE302A" w:rsidRPr="007138D9">
          <w:rPr>
            <w:rStyle w:val="Hyperlink"/>
            <w:rFonts w:eastAsia="Times New Roman"/>
            <w:sz w:val="20"/>
            <w:szCs w:val="20"/>
          </w:rPr>
          <w:t>cting Terminal Evaluations of</w:t>
        </w:r>
        <w:r w:rsidR="00D6638C" w:rsidRPr="007138D9">
          <w:rPr>
            <w:rStyle w:val="Hyperlink"/>
            <w:rFonts w:eastAsia="Times New Roman"/>
            <w:sz w:val="20"/>
            <w:szCs w:val="20"/>
          </w:rPr>
          <w:t xml:space="preserve"> UNDP-supported</w:t>
        </w:r>
        <w:r w:rsidR="007E1D2D" w:rsidRPr="007138D9">
          <w:rPr>
            <w:rStyle w:val="Hyperlink"/>
            <w:rFonts w:eastAsia="Times New Roman"/>
            <w:sz w:val="20"/>
            <w:szCs w:val="20"/>
          </w:rPr>
          <w:t xml:space="preserve"> </w:t>
        </w:r>
        <w:r w:rsidR="00D6638C" w:rsidRPr="007138D9">
          <w:rPr>
            <w:rStyle w:val="Hyperlink"/>
            <w:rFonts w:eastAsia="Times New Roman"/>
            <w:sz w:val="20"/>
            <w:szCs w:val="20"/>
          </w:rPr>
          <w:t>Projects</w:t>
        </w:r>
      </w:hyperlink>
      <w:r w:rsidR="00EE302A">
        <w:rPr>
          <w:rFonts w:eastAsia="Times New Roman"/>
          <w:sz w:val="20"/>
          <w:szCs w:val="20"/>
        </w:rPr>
        <w:t xml:space="preserve">. </w:t>
      </w:r>
      <w:r w:rsidR="00360A4E" w:rsidRPr="00D6638C">
        <w:rPr>
          <w:rFonts w:eastAsia="Times New Roman"/>
          <w:sz w:val="20"/>
          <w:szCs w:val="20"/>
        </w:rPr>
        <w:t xml:space="preserve">An overall approach and method for conducting project terminal evaluations of UNDP supported projects </w:t>
      </w:r>
      <w:r w:rsidR="00360A4E">
        <w:rPr>
          <w:rFonts w:eastAsia="Times New Roman"/>
          <w:sz w:val="20"/>
          <w:szCs w:val="20"/>
        </w:rPr>
        <w:t xml:space="preserve">can be found in </w:t>
      </w:r>
      <w:hyperlink r:id="rId9" w:anchor="handbook" w:history="1">
        <w:r w:rsidR="00360A4E" w:rsidRPr="003A107E">
          <w:rPr>
            <w:rStyle w:val="Hyperlink"/>
            <w:rFonts w:cs="Calibri"/>
            <w:sz w:val="20"/>
            <w:szCs w:val="20"/>
          </w:rPr>
          <w:t>Handbook on Planning, Monitoring and Evaluating for Development Results</w:t>
        </w:r>
      </w:hyperlink>
      <w:r w:rsidR="00360A4E" w:rsidRPr="003A107E">
        <w:rPr>
          <w:rFonts w:eastAsia="Times New Roman"/>
          <w:sz w:val="20"/>
          <w:szCs w:val="20"/>
        </w:rPr>
        <w:t>.</w:t>
      </w:r>
    </w:p>
    <w:p w:rsidR="0091133D" w:rsidRDefault="00D6638C" w:rsidP="00E659C8">
      <w:pPr>
        <w:pStyle w:val="CommentText"/>
        <w:jc w:val="both"/>
      </w:pPr>
      <w:r w:rsidRPr="00D6638C">
        <w:t xml:space="preserve">The evaluation must provide evidence‐based information that is credible, reliable and useful. The evaluator is expected to follow a participatory and consultative approach ensuring close engagement </w:t>
      </w:r>
      <w:r w:rsidR="00F5701E">
        <w:t xml:space="preserve">and consultations </w:t>
      </w:r>
      <w:r w:rsidRPr="00D6638C">
        <w:t xml:space="preserve">with </w:t>
      </w:r>
      <w:r w:rsidR="007E1D2D">
        <w:t xml:space="preserve">SGP National Coordinators (NCs), SGP National Steering Committees (NSCs), </w:t>
      </w:r>
      <w:r w:rsidR="0091133D">
        <w:t xml:space="preserve">participating </w:t>
      </w:r>
      <w:r w:rsidR="007E1D2D">
        <w:t xml:space="preserve">EU representatives, grantees, </w:t>
      </w:r>
      <w:r w:rsidR="00A10DF1">
        <w:t xml:space="preserve">key stakeholders </w:t>
      </w:r>
      <w:r w:rsidR="007E1D2D">
        <w:t>and government counterparts</w:t>
      </w:r>
      <w:r w:rsidR="00E055B6">
        <w:t xml:space="preserve"> in </w:t>
      </w:r>
      <w:r w:rsidR="00C21EBE">
        <w:t>the countries visited during field missions</w:t>
      </w:r>
      <w:r w:rsidR="007E1D2D">
        <w:t xml:space="preserve">. </w:t>
      </w:r>
      <w:r w:rsidR="00C21EBE">
        <w:t xml:space="preserve">Additional project participants and other key stakeholders </w:t>
      </w:r>
      <w:r w:rsidR="00A719E1">
        <w:t xml:space="preserve">(as specified above) </w:t>
      </w:r>
      <w:r w:rsidR="00C21EBE">
        <w:t>from the remaining participating countries will be consulted by email and telephone</w:t>
      </w:r>
      <w:r w:rsidR="0091133D">
        <w:t xml:space="preserve"> as well as through appropriate survey</w:t>
      </w:r>
      <w:r w:rsidR="00C21EBE">
        <w:t xml:space="preserve"> </w:t>
      </w:r>
      <w:r w:rsidR="0091133D">
        <w:t>techniques.</w:t>
      </w:r>
    </w:p>
    <w:p w:rsidR="00D6638C" w:rsidRPr="00D6638C" w:rsidRDefault="007E1D2D" w:rsidP="00E659C8">
      <w:pPr>
        <w:pStyle w:val="CommentText"/>
        <w:jc w:val="both"/>
      </w:pPr>
      <w:r>
        <w:t xml:space="preserve">The evaluator </w:t>
      </w:r>
      <w:r w:rsidR="0091133D">
        <w:t>will</w:t>
      </w:r>
      <w:r>
        <w:t xml:space="preserve"> also interview the UNDP Project Manager, the donor</w:t>
      </w:r>
      <w:r w:rsidR="00F60F4E">
        <w:t xml:space="preserve"> (EC counterparts in Brussels)</w:t>
      </w:r>
      <w:r>
        <w:t>, contact persons from the two responsible parties (</w:t>
      </w:r>
      <w:r w:rsidR="00185FA9">
        <w:t xml:space="preserve">UNOPS and </w:t>
      </w:r>
      <w:r w:rsidR="00D94F3B">
        <w:t xml:space="preserve">UNDP </w:t>
      </w:r>
      <w:r w:rsidR="00185FA9">
        <w:t>I</w:t>
      </w:r>
      <w:r w:rsidR="00D94F3B">
        <w:t xml:space="preserve">stanbul </w:t>
      </w:r>
      <w:r w:rsidR="00185FA9">
        <w:t>R</w:t>
      </w:r>
      <w:r w:rsidR="00D94F3B">
        <w:t xml:space="preserve">egional </w:t>
      </w:r>
      <w:r w:rsidR="00191A6B">
        <w:t>H</w:t>
      </w:r>
      <w:r w:rsidR="00D94F3B">
        <w:t>ub</w:t>
      </w:r>
      <w:r>
        <w:t xml:space="preserve">), and from the SGP Central </w:t>
      </w:r>
      <w:proofErr w:type="spellStart"/>
      <w:r>
        <w:t>Programme</w:t>
      </w:r>
      <w:proofErr w:type="spellEnd"/>
      <w:r>
        <w:t xml:space="preserve"> Management </w:t>
      </w:r>
      <w:r w:rsidR="00A10DF1">
        <w:t>Team</w:t>
      </w:r>
      <w:r w:rsidR="00D6638C" w:rsidRPr="00D6638C">
        <w:t xml:space="preserve"> </w:t>
      </w:r>
      <w:r w:rsidR="00A10DF1">
        <w:t>(CPMT)</w:t>
      </w:r>
      <w:r w:rsidR="00D6638C" w:rsidRPr="00D6638C">
        <w:t xml:space="preserve">. The evaluator </w:t>
      </w:r>
      <w:r w:rsidR="00D94F3B">
        <w:t>will</w:t>
      </w:r>
      <w:r w:rsidR="00D6638C" w:rsidRPr="00D6638C">
        <w:t xml:space="preserve"> conduct field mission</w:t>
      </w:r>
      <w:r w:rsidR="00466976">
        <w:t>s</w:t>
      </w:r>
      <w:r w:rsidR="00D6638C" w:rsidRPr="00D6638C">
        <w:t xml:space="preserve"> to</w:t>
      </w:r>
      <w:r w:rsidR="00A10DF1">
        <w:t xml:space="preserve"> </w:t>
      </w:r>
      <w:r w:rsidR="00466976">
        <w:t>four</w:t>
      </w:r>
      <w:r w:rsidR="00A10DF1">
        <w:t xml:space="preserve"> </w:t>
      </w:r>
      <w:r w:rsidR="007A0FA5">
        <w:t>participating countries</w:t>
      </w:r>
      <w:r w:rsidR="00466976">
        <w:t xml:space="preserve"> (one mission to each of the two regions, visiting two countries during each mission)</w:t>
      </w:r>
      <w:r w:rsidR="00A10DF1">
        <w:t xml:space="preserve"> </w:t>
      </w:r>
      <w:r w:rsidR="007A0FA5">
        <w:t>to be selected at a later stage</w:t>
      </w:r>
      <w:r w:rsidR="0091133D">
        <w:t>, based on a preliminary analysis of project experience to determine the most likely to provide significant and valuable lessons</w:t>
      </w:r>
      <w:r w:rsidR="00D94F3B">
        <w:t>, and in discussion with the donor</w:t>
      </w:r>
      <w:r w:rsidR="00D6638C" w:rsidRPr="00D6638C">
        <w:rPr>
          <w:i/>
        </w:rPr>
        <w:t>.</w:t>
      </w:r>
      <w:r w:rsidR="00D6638C" w:rsidRPr="00D6638C">
        <w:t xml:space="preserve"> </w:t>
      </w:r>
      <w:r w:rsidR="00D94F3B">
        <w:t xml:space="preserve">This will be supplemented by the interviews and survey results involving the other stakeholders – local, national - not visited by the different missions.  </w:t>
      </w:r>
    </w:p>
    <w:p w:rsidR="00D6638C" w:rsidRDefault="00D6638C" w:rsidP="00E659C8">
      <w:pPr>
        <w:spacing w:after="120"/>
        <w:jc w:val="both"/>
        <w:rPr>
          <w:rFonts w:eastAsia="Times New Roman"/>
          <w:sz w:val="20"/>
          <w:szCs w:val="20"/>
        </w:rPr>
      </w:pPr>
      <w:r w:rsidRPr="00D6638C">
        <w:rPr>
          <w:rFonts w:eastAsia="Times New Roman"/>
          <w:sz w:val="20"/>
          <w:szCs w:val="20"/>
        </w:rPr>
        <w:t>The evaluator will review all relevant sources of information, such as the project document, project reports</w:t>
      </w:r>
      <w:r w:rsidR="00D94F3B">
        <w:rPr>
          <w:rFonts w:eastAsia="Times New Roman"/>
          <w:sz w:val="20"/>
          <w:szCs w:val="20"/>
        </w:rPr>
        <w:t>,</w:t>
      </w:r>
      <w:r w:rsidR="00022F8E">
        <w:rPr>
          <w:rFonts w:eastAsia="Times New Roman"/>
          <w:sz w:val="20"/>
          <w:szCs w:val="20"/>
        </w:rPr>
        <w:t xml:space="preserve"> including</w:t>
      </w:r>
      <w:r w:rsidRPr="00D6638C">
        <w:rPr>
          <w:rFonts w:eastAsia="Times New Roman"/>
          <w:sz w:val="20"/>
          <w:szCs w:val="20"/>
        </w:rPr>
        <w:t xml:space="preserve"> Annual </w:t>
      </w:r>
      <w:r w:rsidR="00961064">
        <w:rPr>
          <w:rFonts w:eastAsia="Times New Roman"/>
          <w:sz w:val="20"/>
          <w:szCs w:val="20"/>
        </w:rPr>
        <w:t>reports</w:t>
      </w:r>
      <w:r w:rsidRPr="00D6638C">
        <w:rPr>
          <w:rFonts w:eastAsia="Times New Roman"/>
          <w:sz w:val="20"/>
          <w:szCs w:val="20"/>
        </w:rPr>
        <w:t>, project budget revisions, progress reports, project files, national strategic and legal documents, and any other material</w:t>
      </w:r>
      <w:r w:rsidR="00022F8E">
        <w:rPr>
          <w:rFonts w:eastAsia="Times New Roman"/>
          <w:sz w:val="20"/>
          <w:szCs w:val="20"/>
        </w:rPr>
        <w:t>s</w:t>
      </w:r>
      <w:r w:rsidRPr="00D6638C">
        <w:rPr>
          <w:rFonts w:eastAsia="Times New Roman"/>
          <w:sz w:val="20"/>
          <w:szCs w:val="20"/>
        </w:rPr>
        <w:t xml:space="preserve"> that the evaluator considers useful for this evidence-based assessment</w:t>
      </w:r>
      <w:r w:rsidR="00360A4E">
        <w:rPr>
          <w:rFonts w:eastAsia="Times New Roman"/>
          <w:sz w:val="20"/>
          <w:szCs w:val="20"/>
        </w:rPr>
        <w:t xml:space="preserve"> (all provided by UNDP)</w:t>
      </w:r>
      <w:r w:rsidRPr="00D6638C">
        <w:rPr>
          <w:rFonts w:eastAsia="Times New Roman"/>
          <w:sz w:val="20"/>
          <w:szCs w:val="20"/>
        </w:rPr>
        <w:t xml:space="preserve">. </w:t>
      </w:r>
    </w:p>
    <w:p w:rsidR="009B698C" w:rsidRDefault="00D6638C">
      <w:pPr>
        <w:spacing w:before="200"/>
        <w:jc w:val="both"/>
        <w:rPr>
          <w:rFonts w:eastAsia="Times New Roman"/>
          <w:sz w:val="20"/>
          <w:szCs w:val="20"/>
        </w:rPr>
      </w:pPr>
      <w:bookmarkStart w:id="5" w:name="_Toc277677977"/>
      <w:bookmarkStart w:id="6" w:name="_Toc299122831"/>
      <w:bookmarkStart w:id="7" w:name="_Toc299122853"/>
      <w:bookmarkStart w:id="8" w:name="_Toc299122832"/>
      <w:bookmarkStart w:id="9" w:name="_Toc299122854"/>
      <w:bookmarkStart w:id="10" w:name="_Toc299126619"/>
      <w:bookmarkEnd w:id="0"/>
      <w:r w:rsidRPr="00D6638C">
        <w:rPr>
          <w:rFonts w:eastAsia="Times New Roman"/>
          <w:sz w:val="20"/>
          <w:szCs w:val="20"/>
          <w:lang w:val="en-GB"/>
        </w:rPr>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w:t>
      </w:r>
      <w:r w:rsidR="00B90139">
        <w:rPr>
          <w:rFonts w:eastAsia="Times New Roman"/>
          <w:sz w:val="20"/>
          <w:szCs w:val="20"/>
          <w:lang w:val="en-GB"/>
        </w:rPr>
        <w:t xml:space="preserve"> and potential irregularities should be raised and explained. </w:t>
      </w:r>
      <w:r w:rsidRPr="00D6638C">
        <w:rPr>
          <w:rFonts w:eastAsia="Times New Roman"/>
          <w:sz w:val="20"/>
          <w:szCs w:val="20"/>
          <w:lang w:val="en-GB"/>
        </w:rPr>
        <w:t xml:space="preserve">The evaluator will receive assistance from the Country Office (CO) and Project Team to obtain financial data to complete the co-financing table below, which will be included in the terminal evaluation report.  </w:t>
      </w:r>
      <w:bookmarkEnd w:id="5"/>
    </w:p>
    <w:p w:rsidR="00D6638C" w:rsidRPr="00D6638C" w:rsidRDefault="003D7834" w:rsidP="004B017F">
      <w:pPr>
        <w:spacing w:after="120"/>
        <w:jc w:val="both"/>
        <w:rPr>
          <w:rFonts w:eastAsia="Times New Roman"/>
          <w:sz w:val="20"/>
          <w:szCs w:val="20"/>
        </w:rPr>
      </w:pPr>
      <w:r>
        <w:rPr>
          <w:rFonts w:eastAsia="Times New Roman"/>
          <w:sz w:val="20"/>
          <w:szCs w:val="20"/>
        </w:rPr>
        <w:t>The evaluator</w:t>
      </w:r>
      <w:r w:rsidR="00D6638C" w:rsidRPr="00D6638C">
        <w:rPr>
          <w:rFonts w:eastAsia="Times New Roman"/>
          <w:sz w:val="20"/>
          <w:szCs w:val="20"/>
        </w:rPr>
        <w:t xml:space="preserve"> will assess the extent to which the project is achieving impacts or progressing towards the achievement of impacts.</w:t>
      </w:r>
      <w:r w:rsidR="00D6638C" w:rsidRPr="00D6638C">
        <w:rPr>
          <w:rFonts w:eastAsia="Times New Roman" w:cs="WarnockPro-Light"/>
          <w:sz w:val="20"/>
          <w:szCs w:val="20"/>
        </w:rPr>
        <w:t xml:space="preserve"> K</w:t>
      </w:r>
      <w:r w:rsidR="00D6638C" w:rsidRPr="00D6638C">
        <w:rPr>
          <w:rFonts w:eastAsia="Times New Roman"/>
          <w:sz w:val="20"/>
          <w:szCs w:val="20"/>
        </w:rPr>
        <w:t xml:space="preserve">ey findings that should be brought out in the evaluations include </w:t>
      </w:r>
      <w:r w:rsidR="00A16EDF">
        <w:rPr>
          <w:rFonts w:eastAsia="Times New Roman"/>
          <w:sz w:val="20"/>
          <w:szCs w:val="20"/>
        </w:rPr>
        <w:t xml:space="preserve">how the project has helped to achieve EU policy </w:t>
      </w:r>
      <w:r w:rsidR="00731CDF">
        <w:rPr>
          <w:rFonts w:eastAsia="Times New Roman"/>
          <w:sz w:val="20"/>
          <w:szCs w:val="20"/>
        </w:rPr>
        <w:t xml:space="preserve">objectives </w:t>
      </w:r>
      <w:r w:rsidR="00A16EDF">
        <w:rPr>
          <w:rFonts w:eastAsia="Times New Roman"/>
          <w:sz w:val="20"/>
          <w:szCs w:val="20"/>
        </w:rPr>
        <w:t xml:space="preserve">in the countries and region and </w:t>
      </w:r>
      <w:r w:rsidR="00D6638C" w:rsidRPr="00D6638C">
        <w:rPr>
          <w:rFonts w:eastAsia="Times New Roman"/>
          <w:sz w:val="20"/>
          <w:szCs w:val="20"/>
        </w:rPr>
        <w:t>whether the project has demonstrated</w:t>
      </w:r>
      <w:r w:rsidR="009F79F9">
        <w:rPr>
          <w:rFonts w:eastAsia="Times New Roman"/>
          <w:sz w:val="20"/>
          <w:szCs w:val="20"/>
        </w:rPr>
        <w:t xml:space="preserve"> verifiable improvements with respect to the EU-NGOs project’s Capacity Results </w:t>
      </w:r>
      <w:r w:rsidR="00F53F79">
        <w:rPr>
          <w:rFonts w:eastAsia="Times New Roman"/>
          <w:sz w:val="20"/>
          <w:szCs w:val="20"/>
        </w:rPr>
        <w:t>Outcomes</w:t>
      </w:r>
      <w:r w:rsidR="009F79F9">
        <w:rPr>
          <w:rFonts w:eastAsia="Times New Roman"/>
          <w:sz w:val="20"/>
          <w:szCs w:val="20"/>
        </w:rPr>
        <w:t xml:space="preserve"> to enhance NGOs’/CSOs’ capacities for</w:t>
      </w:r>
      <w:r w:rsidR="00D6638C" w:rsidRPr="00D6638C">
        <w:rPr>
          <w:rFonts w:eastAsia="Times New Roman"/>
          <w:sz w:val="20"/>
          <w:szCs w:val="20"/>
        </w:rPr>
        <w:t xml:space="preserve">: a) </w:t>
      </w:r>
      <w:r w:rsidR="009F79F9">
        <w:rPr>
          <w:rFonts w:eastAsia="Times New Roman"/>
          <w:sz w:val="20"/>
          <w:szCs w:val="20"/>
        </w:rPr>
        <w:t>engagement</w:t>
      </w:r>
      <w:r w:rsidR="00D6638C" w:rsidRPr="00D6638C">
        <w:rPr>
          <w:rFonts w:eastAsia="Times New Roman"/>
          <w:sz w:val="20"/>
          <w:szCs w:val="20"/>
        </w:rPr>
        <w:t xml:space="preserve">, b) </w:t>
      </w:r>
      <w:r w:rsidR="009F79F9">
        <w:rPr>
          <w:rFonts w:eastAsia="Times New Roman"/>
          <w:sz w:val="20"/>
          <w:szCs w:val="20"/>
        </w:rPr>
        <w:t>generation, access and use of information and knowledge</w:t>
      </w:r>
      <w:r w:rsidR="00D6638C" w:rsidRPr="00D6638C">
        <w:rPr>
          <w:rFonts w:eastAsia="Times New Roman"/>
          <w:sz w:val="20"/>
          <w:szCs w:val="20"/>
        </w:rPr>
        <w:t xml:space="preserve"> c) </w:t>
      </w:r>
      <w:r w:rsidR="009F79F9">
        <w:rPr>
          <w:rFonts w:eastAsia="Times New Roman"/>
          <w:sz w:val="20"/>
          <w:szCs w:val="20"/>
        </w:rPr>
        <w:t>strategy, policy and legislation development, d) management and implementation, and e) monitoring and evaluating environmental impacts and trends</w:t>
      </w:r>
      <w:r w:rsidR="00D6638C" w:rsidRPr="00D6638C">
        <w:rPr>
          <w:rFonts w:eastAsia="Times New Roman"/>
          <w:sz w:val="20"/>
          <w:szCs w:val="20"/>
        </w:rPr>
        <w:t xml:space="preserve">. </w:t>
      </w:r>
      <w:r w:rsidR="00B90139">
        <w:rPr>
          <w:rFonts w:eastAsia="Times New Roman"/>
          <w:sz w:val="20"/>
          <w:szCs w:val="20"/>
        </w:rPr>
        <w:t xml:space="preserve">The </w:t>
      </w:r>
      <w:r w:rsidR="00E00D56">
        <w:rPr>
          <w:rFonts w:eastAsia="Times New Roman"/>
          <w:sz w:val="20"/>
          <w:szCs w:val="20"/>
        </w:rPr>
        <w:t>evaluator will</w:t>
      </w:r>
      <w:r w:rsidR="00B90139">
        <w:rPr>
          <w:rFonts w:eastAsia="Times New Roman"/>
          <w:sz w:val="20"/>
          <w:szCs w:val="20"/>
        </w:rPr>
        <w:t xml:space="preserve"> also asses the </w:t>
      </w:r>
      <w:r w:rsidR="00E00D56">
        <w:rPr>
          <w:rFonts w:eastAsia="Times New Roman"/>
          <w:sz w:val="20"/>
          <w:szCs w:val="20"/>
        </w:rPr>
        <w:t xml:space="preserve">influence of this project </w:t>
      </w:r>
      <w:r w:rsidR="00D86BF5">
        <w:rPr>
          <w:rFonts w:eastAsia="Times New Roman"/>
          <w:sz w:val="20"/>
          <w:szCs w:val="20"/>
        </w:rPr>
        <w:t>on</w:t>
      </w:r>
      <w:r w:rsidR="00E00D56">
        <w:rPr>
          <w:rFonts w:eastAsia="Times New Roman"/>
          <w:sz w:val="20"/>
          <w:szCs w:val="20"/>
        </w:rPr>
        <w:t xml:space="preserve"> the wider civil society in the region</w:t>
      </w:r>
      <w:r w:rsidR="004B017F">
        <w:rPr>
          <w:rFonts w:eastAsia="Times New Roman"/>
          <w:sz w:val="20"/>
          <w:szCs w:val="20"/>
        </w:rPr>
        <w:t>/its multiplier effect</w:t>
      </w:r>
      <w:r w:rsidR="00AC122F">
        <w:rPr>
          <w:rFonts w:eastAsia="Times New Roman"/>
          <w:sz w:val="20"/>
          <w:szCs w:val="20"/>
        </w:rPr>
        <w:t xml:space="preserve">, and </w:t>
      </w:r>
      <w:r w:rsidR="004B017F">
        <w:rPr>
          <w:rFonts w:eastAsia="Times New Roman"/>
          <w:sz w:val="20"/>
          <w:szCs w:val="20"/>
        </w:rPr>
        <w:t xml:space="preserve">the </w:t>
      </w:r>
      <w:proofErr w:type="gramStart"/>
      <w:r w:rsidR="004B017F">
        <w:rPr>
          <w:rFonts w:eastAsia="Times New Roman"/>
          <w:sz w:val="20"/>
          <w:szCs w:val="20"/>
        </w:rPr>
        <w:t>long term</w:t>
      </w:r>
      <w:proofErr w:type="gramEnd"/>
      <w:r w:rsidR="004B017F">
        <w:rPr>
          <w:rFonts w:eastAsia="Times New Roman"/>
          <w:sz w:val="20"/>
          <w:szCs w:val="20"/>
        </w:rPr>
        <w:t xml:space="preserve"> impacts of the project, while </w:t>
      </w:r>
      <w:r w:rsidR="00927218">
        <w:rPr>
          <w:rFonts w:eastAsia="Times New Roman"/>
          <w:sz w:val="20"/>
          <w:szCs w:val="20"/>
        </w:rPr>
        <w:t xml:space="preserve">developing, if possible, </w:t>
      </w:r>
      <w:r w:rsidR="004B017F">
        <w:rPr>
          <w:rFonts w:eastAsia="Times New Roman"/>
          <w:sz w:val="20"/>
          <w:szCs w:val="20"/>
        </w:rPr>
        <w:t xml:space="preserve">indicators that would allow </w:t>
      </w:r>
      <w:r w:rsidR="004B017F" w:rsidRPr="004B017F">
        <w:rPr>
          <w:rFonts w:eastAsia="Times New Roman"/>
          <w:sz w:val="20"/>
          <w:szCs w:val="20"/>
        </w:rPr>
        <w:t>evaluating the long term impact of this project</w:t>
      </w:r>
      <w:r w:rsidR="004B017F">
        <w:rPr>
          <w:rFonts w:eastAsia="Times New Roman"/>
          <w:sz w:val="20"/>
          <w:szCs w:val="20"/>
        </w:rPr>
        <w:t xml:space="preserve">. </w:t>
      </w:r>
    </w:p>
    <w:p w:rsidR="00AC122F" w:rsidRDefault="00D6638C" w:rsidP="00D6638C">
      <w:pPr>
        <w:spacing w:after="120"/>
        <w:rPr>
          <w:rFonts w:eastAsia="Times New Roman"/>
          <w:sz w:val="20"/>
          <w:szCs w:val="20"/>
        </w:rPr>
      </w:pPr>
      <w:bookmarkStart w:id="11" w:name="_Toc299126621"/>
      <w:bookmarkEnd w:id="6"/>
      <w:bookmarkEnd w:id="7"/>
      <w:bookmarkEnd w:id="8"/>
      <w:bookmarkEnd w:id="9"/>
      <w:bookmarkEnd w:id="10"/>
      <w:r w:rsidRPr="00D6638C">
        <w:rPr>
          <w:rFonts w:eastAsia="Times New Roman"/>
          <w:sz w:val="20"/>
          <w:szCs w:val="20"/>
        </w:rPr>
        <w:t xml:space="preserve">The evaluation report must include a chapter providing a set of </w:t>
      </w:r>
      <w:r w:rsidRPr="00E35C6A">
        <w:rPr>
          <w:rFonts w:eastAsia="Times New Roman"/>
          <w:sz w:val="20"/>
          <w:szCs w:val="20"/>
        </w:rPr>
        <w:t>conclusions, recommendations and lessons</w:t>
      </w:r>
      <w:r w:rsidR="00E055B6" w:rsidRPr="00E35C6A">
        <w:rPr>
          <w:rFonts w:eastAsia="Times New Roman"/>
          <w:sz w:val="20"/>
          <w:szCs w:val="20"/>
        </w:rPr>
        <w:t>.</w:t>
      </w:r>
      <w:r w:rsidR="00E055B6">
        <w:rPr>
          <w:rFonts w:eastAsia="Times New Roman"/>
          <w:sz w:val="20"/>
          <w:szCs w:val="20"/>
        </w:rPr>
        <w:t xml:space="preserve"> </w:t>
      </w:r>
    </w:p>
    <w:p w:rsidR="00D6638C" w:rsidRPr="00D6638C" w:rsidRDefault="00E055B6" w:rsidP="00A03535">
      <w:pPr>
        <w:spacing w:after="120"/>
        <w:jc w:val="both"/>
        <w:rPr>
          <w:rFonts w:eastAsia="Times New Roman"/>
          <w:sz w:val="20"/>
          <w:szCs w:val="20"/>
        </w:rPr>
      </w:pPr>
      <w:r>
        <w:rPr>
          <w:rFonts w:eastAsia="Times New Roman"/>
          <w:sz w:val="20"/>
          <w:szCs w:val="20"/>
        </w:rPr>
        <w:lastRenderedPageBreak/>
        <w:t>These final conclusions, recommendations and lessons will be based on co</w:t>
      </w:r>
      <w:r w:rsidR="003513EA">
        <w:rPr>
          <w:rFonts w:eastAsia="Times New Roman"/>
          <w:sz w:val="20"/>
          <w:szCs w:val="20"/>
        </w:rPr>
        <w:t xml:space="preserve">nsultation </w:t>
      </w:r>
      <w:r w:rsidR="00D86BF5">
        <w:rPr>
          <w:rFonts w:eastAsia="Times New Roman"/>
          <w:sz w:val="20"/>
          <w:szCs w:val="20"/>
        </w:rPr>
        <w:t xml:space="preserve">with </w:t>
      </w:r>
      <w:r w:rsidR="00EC5561">
        <w:rPr>
          <w:rFonts w:eastAsia="Times New Roman"/>
          <w:sz w:val="20"/>
          <w:szCs w:val="20"/>
        </w:rPr>
        <w:t>project</w:t>
      </w:r>
      <w:r w:rsidR="003513EA">
        <w:rPr>
          <w:rFonts w:eastAsia="Times New Roman"/>
          <w:sz w:val="20"/>
          <w:szCs w:val="20"/>
        </w:rPr>
        <w:t xml:space="preserve"> participants, </w:t>
      </w:r>
      <w:r>
        <w:rPr>
          <w:rFonts w:eastAsia="Times New Roman"/>
          <w:sz w:val="20"/>
          <w:szCs w:val="20"/>
        </w:rPr>
        <w:t>including national coordinators, EU representatives,</w:t>
      </w:r>
      <w:r w:rsidR="00A719E1">
        <w:rPr>
          <w:rFonts w:eastAsia="Times New Roman"/>
          <w:sz w:val="20"/>
          <w:szCs w:val="20"/>
        </w:rPr>
        <w:t xml:space="preserve"> NSC members,</w:t>
      </w:r>
      <w:r w:rsidR="0043505B">
        <w:rPr>
          <w:rFonts w:eastAsia="Times New Roman"/>
          <w:sz w:val="20"/>
          <w:szCs w:val="20"/>
        </w:rPr>
        <w:t xml:space="preserve"> </w:t>
      </w:r>
      <w:r w:rsidR="003513EA">
        <w:rPr>
          <w:rFonts w:eastAsia="Times New Roman"/>
          <w:sz w:val="20"/>
          <w:szCs w:val="20"/>
        </w:rPr>
        <w:t xml:space="preserve">government counterparts and grantees in the participating countries </w:t>
      </w:r>
      <w:r w:rsidR="00EC5561">
        <w:rPr>
          <w:rFonts w:eastAsia="Times New Roman"/>
          <w:sz w:val="20"/>
          <w:szCs w:val="20"/>
        </w:rPr>
        <w:t xml:space="preserve">visited </w:t>
      </w:r>
      <w:r w:rsidR="003513EA">
        <w:rPr>
          <w:rFonts w:eastAsia="Times New Roman"/>
          <w:sz w:val="20"/>
          <w:szCs w:val="20"/>
        </w:rPr>
        <w:t>as well as other key stakeholders</w:t>
      </w:r>
      <w:r w:rsidR="00A21849">
        <w:rPr>
          <w:rFonts w:eastAsia="Times New Roman"/>
          <w:sz w:val="20"/>
          <w:szCs w:val="20"/>
        </w:rPr>
        <w:t xml:space="preserve">. </w:t>
      </w:r>
      <w:r w:rsidR="00D86BF5">
        <w:rPr>
          <w:rFonts w:eastAsia="Times New Roman"/>
          <w:sz w:val="20"/>
          <w:szCs w:val="20"/>
        </w:rPr>
        <w:t>Additional</w:t>
      </w:r>
      <w:r w:rsidR="00A078BD">
        <w:rPr>
          <w:rFonts w:eastAsia="Times New Roman"/>
          <w:sz w:val="20"/>
          <w:szCs w:val="20"/>
        </w:rPr>
        <w:t xml:space="preserve"> consultations </w:t>
      </w:r>
      <w:r w:rsidR="00D86BF5">
        <w:rPr>
          <w:rFonts w:eastAsia="Times New Roman"/>
          <w:sz w:val="20"/>
          <w:szCs w:val="20"/>
        </w:rPr>
        <w:t>with</w:t>
      </w:r>
      <w:r w:rsidR="00A078BD">
        <w:rPr>
          <w:rFonts w:eastAsia="Times New Roman"/>
          <w:sz w:val="20"/>
          <w:szCs w:val="20"/>
        </w:rPr>
        <w:t xml:space="preserve"> participants from the remaining participating countries </w:t>
      </w:r>
      <w:r w:rsidR="00D86BF5">
        <w:rPr>
          <w:rFonts w:eastAsia="Times New Roman"/>
          <w:sz w:val="20"/>
          <w:szCs w:val="20"/>
        </w:rPr>
        <w:t>will</w:t>
      </w:r>
      <w:r w:rsidR="00A078BD">
        <w:rPr>
          <w:rFonts w:eastAsia="Times New Roman"/>
          <w:sz w:val="20"/>
          <w:szCs w:val="20"/>
        </w:rPr>
        <w:t xml:space="preserve"> be conducted th</w:t>
      </w:r>
      <w:r w:rsidR="00D86BF5">
        <w:rPr>
          <w:rFonts w:eastAsia="Times New Roman"/>
          <w:sz w:val="20"/>
          <w:szCs w:val="20"/>
        </w:rPr>
        <w:t>r</w:t>
      </w:r>
      <w:r w:rsidR="00A078BD">
        <w:rPr>
          <w:rFonts w:eastAsia="Times New Roman"/>
          <w:sz w:val="20"/>
          <w:szCs w:val="20"/>
        </w:rPr>
        <w:t>ough email and telephone interviews</w:t>
      </w:r>
      <w:r w:rsidR="00D86BF5">
        <w:rPr>
          <w:rFonts w:eastAsia="Times New Roman"/>
          <w:sz w:val="20"/>
          <w:szCs w:val="20"/>
        </w:rPr>
        <w:t xml:space="preserve"> and</w:t>
      </w:r>
      <w:r w:rsidR="00A078BD">
        <w:rPr>
          <w:rFonts w:eastAsia="Times New Roman"/>
          <w:sz w:val="20"/>
          <w:szCs w:val="20"/>
        </w:rPr>
        <w:t xml:space="preserve"> will inform the conclusions, recommendations and lessons learned.</w:t>
      </w:r>
    </w:p>
    <w:p w:rsidR="00033A93" w:rsidRPr="00033A93" w:rsidRDefault="00033A93" w:rsidP="008E35B0">
      <w:pPr>
        <w:spacing w:before="200"/>
        <w:jc w:val="both"/>
        <w:rPr>
          <w:rFonts w:eastAsia="Times New Roman"/>
          <w:b/>
        </w:rPr>
      </w:pPr>
      <w:bookmarkStart w:id="12" w:name="_Toc299126622"/>
      <w:bookmarkStart w:id="13" w:name="_Toc299133048"/>
      <w:bookmarkEnd w:id="11"/>
      <w:r w:rsidRPr="00033A93">
        <w:rPr>
          <w:rFonts w:eastAsia="Times New Roman"/>
          <w:b/>
        </w:rPr>
        <w:t>Expected outputs and deliverables</w:t>
      </w:r>
      <w:r w:rsidR="00E35C6A">
        <w:rPr>
          <w:rFonts w:eastAsia="Times New Roman"/>
          <w:b/>
        </w:rPr>
        <w:t>:</w:t>
      </w:r>
    </w:p>
    <w:p w:rsidR="008E35B0" w:rsidRPr="006202A5" w:rsidRDefault="008E35B0" w:rsidP="008E35B0">
      <w:pPr>
        <w:spacing w:before="200"/>
        <w:jc w:val="both"/>
        <w:rPr>
          <w:rFonts w:eastAsia="Times New Roman"/>
          <w:sz w:val="20"/>
          <w:szCs w:val="20"/>
        </w:rPr>
      </w:pPr>
      <w:r w:rsidRPr="006202A5">
        <w:rPr>
          <w:rFonts w:eastAsia="Times New Roman"/>
          <w:sz w:val="20"/>
          <w:szCs w:val="20"/>
        </w:rPr>
        <w:t xml:space="preserve">The key product expected from the terminal evaluation is a comprehensive analytical report </w:t>
      </w:r>
      <w:r w:rsidRPr="009F7489">
        <w:rPr>
          <w:rFonts w:eastAsia="Times New Roman"/>
          <w:sz w:val="20"/>
          <w:szCs w:val="20"/>
        </w:rPr>
        <w:t xml:space="preserve">written in English </w:t>
      </w:r>
      <w:r w:rsidR="00B205FE">
        <w:rPr>
          <w:rFonts w:eastAsia="Times New Roman"/>
          <w:sz w:val="20"/>
          <w:szCs w:val="20"/>
        </w:rPr>
        <w:t xml:space="preserve">and according to the provided outline. </w:t>
      </w:r>
    </w:p>
    <w:p w:rsidR="008E35B0" w:rsidRPr="006202A5" w:rsidRDefault="008E35B0" w:rsidP="008E35B0">
      <w:pPr>
        <w:spacing w:before="200"/>
        <w:jc w:val="both"/>
        <w:rPr>
          <w:rFonts w:eastAsia="Times New Roman"/>
          <w:sz w:val="20"/>
          <w:szCs w:val="20"/>
        </w:rPr>
      </w:pPr>
      <w:r w:rsidRPr="006202A5">
        <w:rPr>
          <w:rFonts w:eastAsia="Times New Roman"/>
          <w:sz w:val="20"/>
          <w:szCs w:val="20"/>
        </w:rPr>
        <w:t>The terminal evaluation report will be a stand-alone document that substantiates its conclusions</w:t>
      </w:r>
      <w:r>
        <w:rPr>
          <w:rFonts w:eastAsia="Times New Roman"/>
          <w:sz w:val="20"/>
          <w:szCs w:val="20"/>
        </w:rPr>
        <w:t>, recommendations and lessons learned</w:t>
      </w:r>
      <w:r w:rsidRPr="006202A5">
        <w:rPr>
          <w:rFonts w:eastAsia="Times New Roman"/>
          <w:sz w:val="20"/>
          <w:szCs w:val="20"/>
        </w:rPr>
        <w:t xml:space="preserve">. The report will provide convincing evidence to support its findings/ratings. </w:t>
      </w:r>
    </w:p>
    <w:p w:rsidR="008E35B0" w:rsidRPr="00B205FE" w:rsidRDefault="008E35B0" w:rsidP="008E35B0">
      <w:pPr>
        <w:spacing w:before="200"/>
        <w:jc w:val="both"/>
        <w:rPr>
          <w:rFonts w:eastAsia="Times New Roman"/>
          <w:sz w:val="20"/>
          <w:szCs w:val="20"/>
        </w:rPr>
      </w:pPr>
      <w:r w:rsidRPr="00B205FE">
        <w:rPr>
          <w:rFonts w:eastAsia="Times New Roman"/>
          <w:sz w:val="20"/>
          <w:szCs w:val="20"/>
        </w:rPr>
        <w:t>The report, together with its annexes, will be submitted in electronic format in both, MS Word and pdf format.</w:t>
      </w:r>
    </w:p>
    <w:p w:rsidR="00D6638C" w:rsidRDefault="00D6638C" w:rsidP="00D6638C">
      <w:pPr>
        <w:spacing w:before="200"/>
        <w:rPr>
          <w:rFonts w:eastAsia="Times New Roman"/>
          <w:sz w:val="20"/>
          <w:szCs w:val="20"/>
        </w:rPr>
      </w:pPr>
      <w:r w:rsidRPr="00D6638C">
        <w:rPr>
          <w:rFonts w:eastAsia="Times New Roman"/>
          <w:sz w:val="20"/>
          <w:szCs w:val="20"/>
        </w:rPr>
        <w:t xml:space="preserve">The </w:t>
      </w:r>
      <w:r w:rsidR="00287E0A">
        <w:rPr>
          <w:rFonts w:eastAsia="Times New Roman"/>
          <w:sz w:val="20"/>
          <w:szCs w:val="20"/>
        </w:rPr>
        <w:t>consultant</w:t>
      </w:r>
      <w:r w:rsidRPr="00D6638C">
        <w:rPr>
          <w:rFonts w:eastAsia="Times New Roman"/>
          <w:sz w:val="20"/>
          <w:szCs w:val="20"/>
        </w:rPr>
        <w:t xml:space="preserve"> is expected to deliver the following: </w:t>
      </w:r>
    </w:p>
    <w:p w:rsidR="00325AC6" w:rsidRDefault="00325AC6" w:rsidP="00325AC6">
      <w:pPr>
        <w:pStyle w:val="ListParagraph"/>
        <w:numPr>
          <w:ilvl w:val="0"/>
          <w:numId w:val="40"/>
        </w:numPr>
      </w:pPr>
      <w:r>
        <w:t>Inception Report with detail methodology and approach of the Terminal Evaluation process. To be delivered no later than 2 weeks befor</w:t>
      </w:r>
      <w:r w:rsidR="00097C0F">
        <w:t>e the first evaluation mission</w:t>
      </w:r>
      <w:r w:rsidR="003A107E">
        <w:t xml:space="preserve"> (estimated mission dates: May-July 2016; to be agreed with Supervisor)</w:t>
      </w:r>
      <w:r w:rsidR="00097C0F">
        <w:t>;</w:t>
      </w:r>
    </w:p>
    <w:p w:rsidR="00325AC6" w:rsidRDefault="00325AC6" w:rsidP="00325AC6">
      <w:pPr>
        <w:pStyle w:val="ListParagraph"/>
        <w:numPr>
          <w:ilvl w:val="0"/>
          <w:numId w:val="40"/>
        </w:numPr>
      </w:pPr>
      <w:r>
        <w:t>Presentation</w:t>
      </w:r>
      <w:r w:rsidR="00C276D1">
        <w:t xml:space="preserve"> on initial findings. To be delivered</w:t>
      </w:r>
      <w:r>
        <w:t xml:space="preserve"> by the end of the evaluation mission</w:t>
      </w:r>
      <w:r w:rsidR="00097C0F">
        <w:t>;</w:t>
      </w:r>
    </w:p>
    <w:p w:rsidR="00325AC6" w:rsidRDefault="00325AC6" w:rsidP="00325AC6">
      <w:pPr>
        <w:pStyle w:val="ListParagraph"/>
        <w:numPr>
          <w:ilvl w:val="0"/>
          <w:numId w:val="40"/>
        </w:numPr>
      </w:pPr>
      <w:r>
        <w:t xml:space="preserve">Draft Final Report: Full report as per </w:t>
      </w:r>
      <w:r w:rsidR="00C276D1">
        <w:t xml:space="preserve">required </w:t>
      </w:r>
      <w:r>
        <w:t xml:space="preserve">template </w:t>
      </w:r>
      <w:r w:rsidR="00C276D1">
        <w:t>and including</w:t>
      </w:r>
      <w:r>
        <w:t xml:space="preserve"> annexes</w:t>
      </w:r>
      <w:r w:rsidR="00C276D1">
        <w:t xml:space="preserve">. To be delivered </w:t>
      </w:r>
      <w:r>
        <w:t>within 4 weeks o</w:t>
      </w:r>
      <w:r w:rsidR="00097C0F">
        <w:t>f the final evaluation mission;</w:t>
      </w:r>
    </w:p>
    <w:p w:rsidR="00325AC6" w:rsidRPr="00325AC6" w:rsidRDefault="00325AC6" w:rsidP="00325AC6">
      <w:pPr>
        <w:pStyle w:val="ListParagraph"/>
        <w:numPr>
          <w:ilvl w:val="0"/>
          <w:numId w:val="40"/>
        </w:numPr>
      </w:pPr>
      <w:r>
        <w:t xml:space="preserve">Final Report (revised report), </w:t>
      </w:r>
      <w:r w:rsidR="00C276D1">
        <w:t xml:space="preserve">including </w:t>
      </w:r>
      <w:r w:rsidR="00C276D1" w:rsidRPr="00D6638C">
        <w:t xml:space="preserve">an </w:t>
      </w:r>
      <w:r w:rsidR="00C276D1">
        <w:t>‘</w:t>
      </w:r>
      <w:r w:rsidR="00C276D1" w:rsidRPr="00D6638C">
        <w:t>audit trail</w:t>
      </w:r>
      <w:r w:rsidR="00C276D1">
        <w:t>’</w:t>
      </w:r>
      <w:r w:rsidR="00C276D1" w:rsidRPr="00D6638C">
        <w:t>, detailing how all received comments have (and have not) been addressed in the final evaluation report</w:t>
      </w:r>
      <w:r w:rsidR="00C276D1">
        <w:t xml:space="preserve">. To be submitted </w:t>
      </w:r>
      <w:r>
        <w:t xml:space="preserve">within one week of receiving UNDP comments on draft. </w:t>
      </w:r>
    </w:p>
    <w:bookmarkEnd w:id="12"/>
    <w:bookmarkEnd w:id="13"/>
    <w:p w:rsidR="00097C0F" w:rsidRDefault="00754CDD" w:rsidP="00097C0F">
      <w:pPr>
        <w:spacing w:before="200" w:line="240" w:lineRule="auto"/>
        <w:jc w:val="both"/>
        <w:rPr>
          <w:rFonts w:eastAsia="Times New Roman"/>
          <w:sz w:val="20"/>
          <w:szCs w:val="20"/>
        </w:rPr>
      </w:pPr>
      <w:r>
        <w:rPr>
          <w:rFonts w:eastAsia="Times New Roman"/>
          <w:sz w:val="20"/>
          <w:szCs w:val="20"/>
        </w:rPr>
        <w:t>All outputs will be reviewed and approved by</w:t>
      </w:r>
      <w:r w:rsidR="008D1257">
        <w:rPr>
          <w:rFonts w:eastAsia="Times New Roman"/>
          <w:sz w:val="20"/>
          <w:szCs w:val="20"/>
        </w:rPr>
        <w:t xml:space="preserve"> the Project Manager.</w:t>
      </w:r>
    </w:p>
    <w:p w:rsidR="00F339BD" w:rsidRDefault="00F339BD" w:rsidP="00F339BD">
      <w:pPr>
        <w:spacing w:before="200"/>
        <w:jc w:val="both"/>
        <w:rPr>
          <w:rFonts w:eastAsia="Times New Roman"/>
          <w:b/>
          <w:sz w:val="20"/>
          <w:szCs w:val="20"/>
        </w:rPr>
      </w:pPr>
      <w:bookmarkStart w:id="14" w:name="_Toc321341558"/>
      <w:r w:rsidRPr="00F339BD">
        <w:rPr>
          <w:rFonts w:eastAsia="Times New Roman"/>
          <w:b/>
          <w:sz w:val="20"/>
          <w:szCs w:val="20"/>
        </w:rPr>
        <w:t>Payment schedule:</w:t>
      </w:r>
    </w:p>
    <w:p w:rsidR="00097C0F" w:rsidRDefault="00097C0F" w:rsidP="00097C0F">
      <w:pPr>
        <w:pStyle w:val="ListParagraph"/>
        <w:numPr>
          <w:ilvl w:val="0"/>
          <w:numId w:val="41"/>
        </w:numPr>
        <w:jc w:val="both"/>
      </w:pPr>
      <w:r w:rsidRPr="00097C0F">
        <w:t>Inception Report</w:t>
      </w:r>
      <w:r>
        <w:t>; no later than 2 weeks before the first evaluation mission-</w:t>
      </w:r>
      <w:r w:rsidRPr="00097C0F">
        <w:t xml:space="preserve"> </w:t>
      </w:r>
      <w:r w:rsidR="00B30648">
        <w:t>3</w:t>
      </w:r>
      <w:r w:rsidRPr="00097C0F">
        <w:t>0%</w:t>
      </w:r>
    </w:p>
    <w:p w:rsidR="00317009" w:rsidRDefault="00317009" w:rsidP="00317009">
      <w:pPr>
        <w:pStyle w:val="ListParagraph"/>
        <w:numPr>
          <w:ilvl w:val="0"/>
          <w:numId w:val="41"/>
        </w:numPr>
      </w:pPr>
      <w:r>
        <w:t xml:space="preserve">Presentation on initial findings; at the end of the evaluation mission- </w:t>
      </w:r>
      <w:r w:rsidR="00B30648">
        <w:t>1</w:t>
      </w:r>
      <w:r>
        <w:t>0%</w:t>
      </w:r>
    </w:p>
    <w:p w:rsidR="00097C0F" w:rsidRDefault="00097C0F" w:rsidP="00097C0F">
      <w:pPr>
        <w:pStyle w:val="ListParagraph"/>
        <w:numPr>
          <w:ilvl w:val="0"/>
          <w:numId w:val="41"/>
        </w:numPr>
        <w:jc w:val="both"/>
      </w:pPr>
      <w:r>
        <w:t>First Draft Terminal Evaluat</w:t>
      </w:r>
      <w:r w:rsidR="005D7678">
        <w:t>ion</w:t>
      </w:r>
      <w:r>
        <w:t xml:space="preserve"> Report; within 4 weeks of the final evaluation mission- </w:t>
      </w:r>
      <w:r w:rsidR="00324538">
        <w:t>2</w:t>
      </w:r>
      <w:r>
        <w:t>0%</w:t>
      </w:r>
    </w:p>
    <w:p w:rsidR="00097C0F" w:rsidRPr="00097C0F" w:rsidRDefault="00097C0F" w:rsidP="00097C0F">
      <w:pPr>
        <w:pStyle w:val="ListParagraph"/>
        <w:numPr>
          <w:ilvl w:val="0"/>
          <w:numId w:val="41"/>
        </w:numPr>
        <w:jc w:val="both"/>
      </w:pPr>
      <w:r>
        <w:t>F</w:t>
      </w:r>
      <w:r w:rsidR="007B507A">
        <w:t>inal Terminal E</w:t>
      </w:r>
      <w:r>
        <w:t xml:space="preserve">valuation Report; within one week of receiving UNDP comments on draft- </w:t>
      </w:r>
      <w:r w:rsidR="00317009">
        <w:t>4</w:t>
      </w:r>
      <w:r>
        <w:t>0%</w:t>
      </w:r>
    </w:p>
    <w:p w:rsidR="00287E0A" w:rsidRPr="00E35C6A" w:rsidRDefault="00287E0A" w:rsidP="00287E0A">
      <w:pPr>
        <w:pStyle w:val="Cuadrculamedia2-nfasis11"/>
        <w:jc w:val="both"/>
        <w:rPr>
          <w:rFonts w:eastAsia="Times New Roman"/>
          <w:b/>
          <w:lang w:val="en-US" w:eastAsia="en-US" w:bidi="en-US"/>
        </w:rPr>
      </w:pPr>
      <w:r w:rsidRPr="00E35C6A">
        <w:rPr>
          <w:rFonts w:eastAsia="Times New Roman"/>
          <w:b/>
          <w:lang w:val="en-US" w:eastAsia="en-US" w:bidi="en-US"/>
        </w:rPr>
        <w:t>Information on Working Arrangements:</w:t>
      </w:r>
    </w:p>
    <w:p w:rsidR="00704590" w:rsidRPr="00704590" w:rsidRDefault="00704590" w:rsidP="00287E0A">
      <w:pPr>
        <w:pStyle w:val="Cuadrculamedia2-nfasis11"/>
        <w:jc w:val="both"/>
        <w:rPr>
          <w:rFonts w:asciiTheme="majorHAnsi" w:eastAsia="Times New Roman" w:hAnsiTheme="majorHAnsi"/>
          <w:b/>
          <w:color w:val="333333"/>
          <w:u w:val="single"/>
          <w:lang w:val="en-US" w:eastAsia="en-US"/>
        </w:rPr>
      </w:pPr>
    </w:p>
    <w:p w:rsidR="00287E0A" w:rsidRPr="00287E0A" w:rsidRDefault="00287E0A" w:rsidP="00287E0A">
      <w:pPr>
        <w:pStyle w:val="Cuadrculamedia2-nfasis11"/>
        <w:numPr>
          <w:ilvl w:val="0"/>
          <w:numId w:val="43"/>
        </w:numPr>
        <w:jc w:val="both"/>
        <w:rPr>
          <w:rFonts w:asciiTheme="majorHAnsi" w:eastAsia="Times New Roman" w:hAnsiTheme="majorHAnsi"/>
          <w:color w:val="333333"/>
          <w:sz w:val="20"/>
          <w:szCs w:val="20"/>
          <w:lang w:val="en-US" w:eastAsia="en-US"/>
        </w:rPr>
      </w:pPr>
      <w:r w:rsidRPr="00287E0A">
        <w:rPr>
          <w:rFonts w:asciiTheme="majorHAnsi" w:eastAsia="Times New Roman" w:hAnsiTheme="majorHAnsi"/>
          <w:color w:val="333333"/>
          <w:sz w:val="20"/>
          <w:szCs w:val="20"/>
          <w:lang w:val="en-US" w:eastAsia="en-US"/>
        </w:rPr>
        <w:t xml:space="preserve">The consultant will work from home with mission travel;  </w:t>
      </w:r>
    </w:p>
    <w:p w:rsidR="00287E0A" w:rsidRDefault="00287E0A" w:rsidP="00287E0A">
      <w:pPr>
        <w:pStyle w:val="Cuadrculamedia2-nfasis11"/>
        <w:numPr>
          <w:ilvl w:val="0"/>
          <w:numId w:val="43"/>
        </w:numPr>
        <w:jc w:val="both"/>
        <w:rPr>
          <w:rFonts w:asciiTheme="majorHAnsi" w:eastAsia="Times New Roman" w:hAnsiTheme="majorHAnsi"/>
          <w:color w:val="333333"/>
          <w:sz w:val="20"/>
          <w:szCs w:val="20"/>
          <w:lang w:val="en-US" w:eastAsia="en-US"/>
        </w:rPr>
      </w:pPr>
      <w:r w:rsidRPr="00287E0A">
        <w:rPr>
          <w:rFonts w:asciiTheme="majorHAnsi" w:eastAsia="Times New Roman" w:hAnsiTheme="majorHAnsi"/>
          <w:color w:val="333333"/>
          <w:sz w:val="20"/>
          <w:szCs w:val="20"/>
          <w:lang w:val="en-US" w:eastAsia="en-US"/>
        </w:rPr>
        <w:t>The Consultant will be given access to relevant information necessary for execution of the tasks under this assignment;</w:t>
      </w:r>
    </w:p>
    <w:p w:rsidR="00774E49" w:rsidRPr="00774E49" w:rsidRDefault="00774E49" w:rsidP="00774E49">
      <w:pPr>
        <w:pStyle w:val="Cuadrculamedia2-nfasis11"/>
        <w:numPr>
          <w:ilvl w:val="0"/>
          <w:numId w:val="43"/>
        </w:numPr>
        <w:jc w:val="both"/>
        <w:rPr>
          <w:rFonts w:asciiTheme="majorHAnsi" w:eastAsia="Times New Roman" w:hAnsiTheme="majorHAnsi"/>
          <w:color w:val="333333"/>
          <w:sz w:val="20"/>
          <w:szCs w:val="20"/>
          <w:lang w:val="en-US" w:eastAsia="en-US"/>
        </w:rPr>
      </w:pPr>
      <w:r>
        <w:rPr>
          <w:rFonts w:asciiTheme="majorHAnsi" w:eastAsia="Times New Roman" w:hAnsiTheme="majorHAnsi"/>
          <w:color w:val="333333"/>
          <w:sz w:val="20"/>
          <w:szCs w:val="20"/>
          <w:lang w:val="en-US" w:eastAsia="en-US"/>
        </w:rPr>
        <w:t xml:space="preserve">All </w:t>
      </w:r>
      <w:r w:rsidRPr="00B205FE">
        <w:rPr>
          <w:rFonts w:asciiTheme="majorHAnsi" w:eastAsia="Times New Roman" w:hAnsiTheme="majorHAnsi"/>
          <w:color w:val="333333"/>
          <w:sz w:val="20"/>
          <w:szCs w:val="20"/>
          <w:lang w:val="en-US" w:eastAsia="en-US"/>
        </w:rPr>
        <w:t xml:space="preserve">templates and </w:t>
      </w:r>
      <w:r w:rsidR="00E32C30" w:rsidRPr="00B205FE">
        <w:rPr>
          <w:rFonts w:asciiTheme="majorHAnsi" w:eastAsia="Times New Roman" w:hAnsiTheme="majorHAnsi"/>
          <w:color w:val="333333"/>
          <w:sz w:val="20"/>
          <w:szCs w:val="20"/>
          <w:lang w:val="en-US" w:eastAsia="en-US"/>
        </w:rPr>
        <w:t>log frame</w:t>
      </w:r>
      <w:r>
        <w:rPr>
          <w:rFonts w:asciiTheme="majorHAnsi" w:eastAsia="Times New Roman" w:hAnsiTheme="majorHAnsi"/>
          <w:color w:val="333333"/>
          <w:sz w:val="20"/>
          <w:szCs w:val="20"/>
          <w:lang w:val="en-US" w:eastAsia="en-US"/>
        </w:rPr>
        <w:t xml:space="preserve"> will be provided by </w:t>
      </w:r>
      <w:r w:rsidR="00E32C30">
        <w:rPr>
          <w:rFonts w:asciiTheme="majorHAnsi" w:eastAsia="Times New Roman" w:hAnsiTheme="majorHAnsi"/>
          <w:color w:val="333333"/>
          <w:sz w:val="20"/>
          <w:szCs w:val="20"/>
          <w:lang w:val="en-US" w:eastAsia="en-US"/>
        </w:rPr>
        <w:t>UNDP;</w:t>
      </w:r>
    </w:p>
    <w:p w:rsidR="00287E0A" w:rsidRPr="00287E0A" w:rsidRDefault="00287E0A" w:rsidP="00287E0A">
      <w:pPr>
        <w:pStyle w:val="Cuadrculamedia2-nfasis11"/>
        <w:numPr>
          <w:ilvl w:val="0"/>
          <w:numId w:val="43"/>
        </w:numPr>
        <w:jc w:val="both"/>
        <w:rPr>
          <w:rFonts w:asciiTheme="majorHAnsi" w:eastAsia="Times New Roman" w:hAnsiTheme="majorHAnsi"/>
          <w:color w:val="333333"/>
          <w:sz w:val="20"/>
          <w:szCs w:val="20"/>
          <w:lang w:val="en-US" w:eastAsia="en-US"/>
        </w:rPr>
      </w:pPr>
      <w:r w:rsidRPr="00287E0A">
        <w:rPr>
          <w:rFonts w:asciiTheme="majorHAnsi" w:eastAsia="Times New Roman" w:hAnsiTheme="majorHAnsi"/>
          <w:color w:val="333333"/>
          <w:sz w:val="20"/>
          <w:szCs w:val="20"/>
          <w:lang w:val="en-US" w:eastAsia="en-US"/>
        </w:rPr>
        <w:t>The Consultant will be responsible for providing her/his own working station (i.e. laptop, internet, phone, scanner/printer, etc.) and must have access to a reliable internet connection;</w:t>
      </w:r>
    </w:p>
    <w:p w:rsidR="00287E0A" w:rsidRDefault="00287E0A" w:rsidP="00287E0A">
      <w:pPr>
        <w:pStyle w:val="Cuadrculamedia2-nfasis11"/>
        <w:numPr>
          <w:ilvl w:val="0"/>
          <w:numId w:val="43"/>
        </w:numPr>
        <w:jc w:val="both"/>
        <w:rPr>
          <w:rFonts w:asciiTheme="majorHAnsi" w:eastAsia="Times New Roman" w:hAnsiTheme="majorHAnsi"/>
          <w:color w:val="333333"/>
          <w:sz w:val="20"/>
          <w:szCs w:val="20"/>
          <w:lang w:val="en-US" w:eastAsia="en-US"/>
        </w:rPr>
      </w:pPr>
      <w:r w:rsidRPr="00287E0A">
        <w:rPr>
          <w:rFonts w:asciiTheme="majorHAnsi" w:eastAsia="Times New Roman" w:hAnsiTheme="majorHAnsi"/>
          <w:color w:val="333333"/>
          <w:sz w:val="20"/>
          <w:szCs w:val="20"/>
          <w:lang w:val="en-US" w:eastAsia="en-US"/>
        </w:rPr>
        <w:t xml:space="preserve">Payments will be made upon satisfactory delivery of outputs and submission of a certification of payment form, and acceptance and confirmation by the Project Manager </w:t>
      </w:r>
      <w:r w:rsidR="00495B92">
        <w:rPr>
          <w:rFonts w:asciiTheme="majorHAnsi" w:eastAsia="Times New Roman" w:hAnsiTheme="majorHAnsi"/>
          <w:color w:val="333333"/>
          <w:sz w:val="20"/>
          <w:szCs w:val="20"/>
          <w:lang w:val="en-US" w:eastAsia="en-US"/>
        </w:rPr>
        <w:t>o</w:t>
      </w:r>
      <w:r w:rsidRPr="00287E0A">
        <w:rPr>
          <w:rFonts w:asciiTheme="majorHAnsi" w:eastAsia="Times New Roman" w:hAnsiTheme="majorHAnsi"/>
          <w:color w:val="333333"/>
          <w:sz w:val="20"/>
          <w:szCs w:val="20"/>
          <w:lang w:val="en-US" w:eastAsia="en-US"/>
        </w:rPr>
        <w:t>n outputs delivered.</w:t>
      </w:r>
    </w:p>
    <w:p w:rsidR="007E1B44" w:rsidRPr="00287E0A" w:rsidRDefault="007E1B44" w:rsidP="007E1B44">
      <w:pPr>
        <w:pStyle w:val="Cuadrculamedia2-nfasis11"/>
        <w:ind w:left="720"/>
        <w:jc w:val="both"/>
        <w:rPr>
          <w:rFonts w:asciiTheme="majorHAnsi" w:eastAsia="Times New Roman" w:hAnsiTheme="majorHAnsi"/>
          <w:color w:val="333333"/>
          <w:sz w:val="20"/>
          <w:szCs w:val="20"/>
          <w:lang w:val="en-US" w:eastAsia="en-US"/>
        </w:rPr>
      </w:pPr>
    </w:p>
    <w:p w:rsidR="00E35C6A" w:rsidRDefault="00E35C6A" w:rsidP="007E1B44">
      <w:pPr>
        <w:pStyle w:val="Cuadrculamedia2-nfasis11"/>
        <w:jc w:val="both"/>
        <w:rPr>
          <w:rFonts w:eastAsia="Times New Roman"/>
          <w:b/>
          <w:lang w:val="en-US" w:eastAsia="en-US" w:bidi="en-US"/>
        </w:rPr>
      </w:pPr>
    </w:p>
    <w:p w:rsidR="007E1B44" w:rsidRPr="00E35C6A" w:rsidRDefault="007E1B44" w:rsidP="007E1B44">
      <w:pPr>
        <w:pStyle w:val="Cuadrculamedia2-nfasis11"/>
        <w:jc w:val="both"/>
        <w:rPr>
          <w:rFonts w:eastAsia="Times New Roman"/>
          <w:b/>
          <w:lang w:val="en-US" w:eastAsia="en-US" w:bidi="en-US"/>
        </w:rPr>
      </w:pPr>
      <w:r w:rsidRPr="00E35C6A">
        <w:rPr>
          <w:rFonts w:eastAsia="Times New Roman"/>
          <w:b/>
          <w:lang w:val="en-US" w:eastAsia="en-US" w:bidi="en-US"/>
        </w:rPr>
        <w:lastRenderedPageBreak/>
        <w:t xml:space="preserve">Travel: </w:t>
      </w:r>
    </w:p>
    <w:p w:rsidR="00E32C30" w:rsidRDefault="007E1B44" w:rsidP="00704590">
      <w:pPr>
        <w:pStyle w:val="ListParagraph"/>
        <w:numPr>
          <w:ilvl w:val="0"/>
          <w:numId w:val="44"/>
        </w:numPr>
        <w:spacing w:line="240" w:lineRule="auto"/>
        <w:ind w:left="714" w:hanging="357"/>
        <w:jc w:val="both"/>
      </w:pPr>
      <w:r>
        <w:t>T</w:t>
      </w:r>
      <w:r w:rsidRPr="007E1B44">
        <w:t xml:space="preserve">wo </w:t>
      </w:r>
      <w:proofErr w:type="gramStart"/>
      <w:r w:rsidRPr="007E1B44">
        <w:t>missions</w:t>
      </w:r>
      <w:r>
        <w:t xml:space="preserve">  may</w:t>
      </w:r>
      <w:proofErr w:type="gramEnd"/>
      <w:r>
        <w:t xml:space="preserve"> be required: O</w:t>
      </w:r>
      <w:r w:rsidRPr="007E1B44">
        <w:t>ne mission to each of the two regions, with four countries visited overall to be selected at a later stage in collaboration with the donor based on potential value to learning, with approximately 5 working days in each country</w:t>
      </w:r>
      <w:r w:rsidR="00E35C6A">
        <w:t>; approx. 20 days</w:t>
      </w:r>
      <w:r w:rsidRPr="007E1B44">
        <w:t xml:space="preserve"> in total (estimated mission dates: May-July 2016)</w:t>
      </w:r>
      <w:r w:rsidR="00E32C30">
        <w:t>;</w:t>
      </w:r>
    </w:p>
    <w:p w:rsidR="00704590" w:rsidRDefault="007E1B44" w:rsidP="00704590">
      <w:pPr>
        <w:pStyle w:val="ListParagraph"/>
        <w:numPr>
          <w:ilvl w:val="0"/>
          <w:numId w:val="44"/>
        </w:numPr>
        <w:spacing w:line="240" w:lineRule="auto"/>
        <w:ind w:left="714" w:hanging="357"/>
        <w:jc w:val="both"/>
      </w:pPr>
      <w:r w:rsidRPr="007E1B44">
        <w:t>The consultant should submit a request with all the meetings planned during each mission at least 7 working days prior to undertaking each</w:t>
      </w:r>
      <w:r w:rsidR="006D0D5C">
        <w:t xml:space="preserve"> mission;</w:t>
      </w:r>
    </w:p>
    <w:p w:rsidR="00704590" w:rsidRPr="00704590" w:rsidRDefault="007E1B44" w:rsidP="00704590">
      <w:pPr>
        <w:pStyle w:val="ListParagraph"/>
        <w:numPr>
          <w:ilvl w:val="0"/>
          <w:numId w:val="44"/>
        </w:numPr>
        <w:spacing w:line="240" w:lineRule="auto"/>
        <w:ind w:left="714" w:hanging="357"/>
        <w:jc w:val="both"/>
      </w:pPr>
      <w:r w:rsidRPr="00704590">
        <w:rPr>
          <w:rFonts w:asciiTheme="majorHAnsi" w:hAnsiTheme="majorHAnsi"/>
          <w:color w:val="333333"/>
        </w:rPr>
        <w:t>Any necessary missions must be approved in advance and in writing by the Supervisor;</w:t>
      </w:r>
    </w:p>
    <w:p w:rsidR="00704590" w:rsidRPr="00704590" w:rsidRDefault="007E1B44" w:rsidP="00704590">
      <w:pPr>
        <w:pStyle w:val="ListParagraph"/>
        <w:numPr>
          <w:ilvl w:val="0"/>
          <w:numId w:val="44"/>
        </w:numPr>
        <w:spacing w:line="240" w:lineRule="auto"/>
        <w:ind w:left="714" w:hanging="357"/>
        <w:jc w:val="both"/>
      </w:pPr>
      <w:r w:rsidRPr="00704590">
        <w:rPr>
          <w:rFonts w:asciiTheme="majorHAnsi" w:hAnsiTheme="majorHAnsi"/>
          <w:color w:val="333333"/>
        </w:rPr>
        <w:t xml:space="preserve">The </w:t>
      </w:r>
      <w:hyperlink r:id="rId10" w:history="1">
        <w:r w:rsidRPr="00704590">
          <w:rPr>
            <w:rStyle w:val="Hyperlink"/>
            <w:rFonts w:asciiTheme="majorHAnsi" w:hAnsiTheme="majorHAnsi"/>
          </w:rPr>
          <w:t>Advanced and Basic Security in the Field II courses</w:t>
        </w:r>
      </w:hyperlink>
      <w:r w:rsidRPr="00704590">
        <w:rPr>
          <w:rFonts w:asciiTheme="majorHAnsi" w:hAnsiTheme="majorHAnsi"/>
          <w:color w:val="333333"/>
        </w:rPr>
        <w:t xml:space="preserve"> successfully completed </w:t>
      </w:r>
      <w:r w:rsidRPr="00704590">
        <w:rPr>
          <w:rFonts w:asciiTheme="majorHAnsi" w:hAnsiTheme="majorHAnsi"/>
          <w:color w:val="333333"/>
          <w:u w:val="single"/>
        </w:rPr>
        <w:t>prior</w:t>
      </w:r>
      <w:r w:rsidRPr="00704590">
        <w:rPr>
          <w:rFonts w:asciiTheme="majorHAnsi" w:hAnsiTheme="majorHAnsi"/>
          <w:color w:val="333333"/>
        </w:rPr>
        <w:t xml:space="preserve"> to commencement of travel;</w:t>
      </w:r>
    </w:p>
    <w:p w:rsidR="00704590" w:rsidRPr="00704590" w:rsidRDefault="007E1B44" w:rsidP="00704590">
      <w:pPr>
        <w:pStyle w:val="ListParagraph"/>
        <w:numPr>
          <w:ilvl w:val="0"/>
          <w:numId w:val="44"/>
        </w:numPr>
        <w:spacing w:line="240" w:lineRule="auto"/>
        <w:ind w:left="714" w:hanging="357"/>
        <w:jc w:val="both"/>
      </w:pPr>
      <w:r w:rsidRPr="00704590">
        <w:rPr>
          <w:rFonts w:asciiTheme="majorHAnsi" w:hAnsiTheme="majorHAnsi"/>
          <w:color w:val="333333"/>
        </w:rPr>
        <w:t xml:space="preserve">Individual Consultants are responsible for ensuring they have vaccinations/inoculations when travelling to certain countries, as designated by the </w:t>
      </w:r>
      <w:hyperlink r:id="rId11" w:history="1">
        <w:r w:rsidRPr="00704590">
          <w:rPr>
            <w:rStyle w:val="Hyperlink"/>
            <w:rFonts w:asciiTheme="majorHAnsi" w:hAnsiTheme="majorHAnsi"/>
          </w:rPr>
          <w:t>UN Medical Director</w:t>
        </w:r>
      </w:hyperlink>
      <w:r w:rsidRPr="00704590">
        <w:rPr>
          <w:rFonts w:asciiTheme="majorHAnsi" w:hAnsiTheme="majorHAnsi"/>
          <w:color w:val="333333"/>
        </w:rPr>
        <w:t>;</w:t>
      </w:r>
    </w:p>
    <w:p w:rsidR="00704590" w:rsidRPr="00704590" w:rsidRDefault="007E1B44" w:rsidP="00704590">
      <w:pPr>
        <w:pStyle w:val="ListParagraph"/>
        <w:numPr>
          <w:ilvl w:val="0"/>
          <w:numId w:val="44"/>
        </w:numPr>
        <w:spacing w:line="240" w:lineRule="auto"/>
        <w:ind w:left="714" w:hanging="357"/>
        <w:jc w:val="both"/>
      </w:pPr>
      <w:r w:rsidRPr="00704590">
        <w:rPr>
          <w:rFonts w:asciiTheme="majorHAnsi" w:hAnsiTheme="majorHAnsi"/>
          <w:color w:val="333333"/>
        </w:rPr>
        <w:t xml:space="preserve">Consultants are required to comply with the UN security directives set forth under </w:t>
      </w:r>
      <w:hyperlink r:id="rId12" w:history="1">
        <w:r w:rsidRPr="00704590">
          <w:rPr>
            <w:rStyle w:val="Hyperlink"/>
            <w:rFonts w:asciiTheme="majorHAnsi" w:hAnsiTheme="majorHAnsi"/>
          </w:rPr>
          <w:t>https://dss.un.org/dssweb</w:t>
        </w:r>
      </w:hyperlink>
      <w:r w:rsidRPr="00704590">
        <w:rPr>
          <w:rFonts w:asciiTheme="majorHAnsi" w:hAnsiTheme="majorHAnsi"/>
          <w:color w:val="333333"/>
        </w:rPr>
        <w:t xml:space="preserve">/; </w:t>
      </w:r>
    </w:p>
    <w:p w:rsidR="00704590" w:rsidRPr="00704590" w:rsidRDefault="007E1B44" w:rsidP="00704590">
      <w:pPr>
        <w:pStyle w:val="ListParagraph"/>
        <w:numPr>
          <w:ilvl w:val="0"/>
          <w:numId w:val="44"/>
        </w:numPr>
        <w:spacing w:line="240" w:lineRule="auto"/>
        <w:ind w:left="714" w:hanging="357"/>
        <w:jc w:val="both"/>
      </w:pPr>
      <w:r w:rsidRPr="00704590">
        <w:rPr>
          <w:rFonts w:asciiTheme="majorHAnsi" w:hAnsiTheme="majorHAnsi"/>
          <w:color w:val="333333"/>
        </w:rPr>
        <w:t>Consultants are responsible for obtaining any visas and security clearances needed in connection with travel with the necessary support from UNDP;</w:t>
      </w:r>
    </w:p>
    <w:p w:rsidR="00704590" w:rsidRPr="00704590" w:rsidRDefault="007E1B44" w:rsidP="00704590">
      <w:pPr>
        <w:pStyle w:val="ListParagraph"/>
        <w:numPr>
          <w:ilvl w:val="0"/>
          <w:numId w:val="44"/>
        </w:numPr>
        <w:spacing w:line="240" w:lineRule="auto"/>
        <w:ind w:left="714" w:hanging="357"/>
        <w:jc w:val="both"/>
      </w:pPr>
      <w:r w:rsidRPr="00704590">
        <w:rPr>
          <w:rFonts w:asciiTheme="majorHAnsi" w:hAnsiTheme="majorHAnsi"/>
          <w:color w:val="333333"/>
        </w:rPr>
        <w:t xml:space="preserve">The consultant will be responsible for making his/her own mission travel arrangements (including travel claims) in line with </w:t>
      </w:r>
      <w:hyperlink r:id="rId13" w:history="1">
        <w:r w:rsidRPr="00704590">
          <w:rPr>
            <w:rStyle w:val="Hyperlink"/>
            <w:rFonts w:asciiTheme="majorHAnsi" w:hAnsiTheme="majorHAnsi"/>
          </w:rPr>
          <w:t>UNDP travel policies</w:t>
        </w:r>
      </w:hyperlink>
      <w:r w:rsidRPr="00704590">
        <w:rPr>
          <w:rFonts w:asciiTheme="majorHAnsi" w:hAnsiTheme="majorHAnsi"/>
          <w:color w:val="333333"/>
        </w:rPr>
        <w:t>;</w:t>
      </w:r>
    </w:p>
    <w:p w:rsidR="007E1B44" w:rsidRPr="00704590" w:rsidRDefault="007E1B44" w:rsidP="00704590">
      <w:pPr>
        <w:pStyle w:val="ListParagraph"/>
        <w:numPr>
          <w:ilvl w:val="0"/>
          <w:numId w:val="44"/>
        </w:numPr>
        <w:spacing w:line="240" w:lineRule="auto"/>
        <w:ind w:left="714" w:hanging="357"/>
        <w:jc w:val="both"/>
      </w:pPr>
      <w:r w:rsidRPr="00704590">
        <w:rPr>
          <w:rFonts w:asciiTheme="majorHAnsi" w:hAnsiTheme="majorHAnsi"/>
          <w:color w:val="333333"/>
        </w:rPr>
        <w:t xml:space="preserve">All related travel expenses will be supported by the project travel fund and will be reimbursed as per UNDP rules and regulations upon submission of an F-10 claim form and supporting documents. </w:t>
      </w:r>
      <w:r w:rsidRPr="00704590">
        <w:rPr>
          <w:rFonts w:asciiTheme="majorHAnsi" w:hAnsiTheme="majorHAnsi"/>
          <w:color w:val="333333"/>
          <w:shd w:val="clear" w:color="auto" w:fill="FFFFFF"/>
        </w:rPr>
        <w:t>Costs for airfares, terminal expenses, and living allowances should not be included in the financial proposal.</w:t>
      </w:r>
    </w:p>
    <w:p w:rsidR="007E1B44" w:rsidRDefault="007E1B44" w:rsidP="007E1B44">
      <w:pPr>
        <w:pStyle w:val="Cuadrculamedia2-nfasis11"/>
        <w:ind w:left="720"/>
        <w:jc w:val="both"/>
        <w:rPr>
          <w:rFonts w:asciiTheme="majorHAnsi" w:hAnsiTheme="majorHAnsi"/>
          <w:color w:val="333333"/>
          <w:sz w:val="20"/>
          <w:szCs w:val="20"/>
          <w:shd w:val="clear" w:color="auto" w:fill="FFFFFF"/>
          <w:lang w:val="en-US"/>
        </w:rPr>
      </w:pPr>
    </w:p>
    <w:p w:rsidR="007E1B44" w:rsidRPr="00E35C6A" w:rsidRDefault="007E1B44" w:rsidP="007E1B44">
      <w:pPr>
        <w:pStyle w:val="Cuadrculamedia2-nfasis11"/>
        <w:jc w:val="both"/>
        <w:rPr>
          <w:rFonts w:eastAsia="Times New Roman"/>
          <w:b/>
          <w:lang w:val="en-US" w:eastAsia="en-US" w:bidi="en-US"/>
        </w:rPr>
      </w:pPr>
      <w:r w:rsidRPr="00E35C6A">
        <w:rPr>
          <w:rFonts w:eastAsia="Times New Roman"/>
          <w:b/>
          <w:lang w:val="en-US" w:eastAsia="en-US" w:bidi="en-US"/>
        </w:rPr>
        <w:t xml:space="preserve">Competencies: </w:t>
      </w:r>
    </w:p>
    <w:p w:rsidR="007E1B44" w:rsidRPr="007E1B44" w:rsidRDefault="007E1B44" w:rsidP="007E1B44">
      <w:pPr>
        <w:pStyle w:val="Cuadrculamedia2-nfasis11"/>
        <w:jc w:val="both"/>
        <w:rPr>
          <w:rFonts w:asciiTheme="majorHAnsi" w:eastAsia="Times New Roman" w:hAnsiTheme="majorHAnsi"/>
          <w:b/>
          <w:color w:val="333333"/>
          <w:lang w:val="en-US" w:eastAsia="en-US"/>
        </w:rPr>
      </w:pPr>
    </w:p>
    <w:p w:rsidR="007E1B44" w:rsidRPr="007E1B44" w:rsidRDefault="007E1B44" w:rsidP="007E1B44">
      <w:pPr>
        <w:pStyle w:val="NormalWeb"/>
        <w:spacing w:before="0" w:beforeAutospacing="0" w:after="0" w:afterAutospacing="0" w:line="293" w:lineRule="atLeast"/>
        <w:jc w:val="both"/>
        <w:textAlignment w:val="baseline"/>
        <w:rPr>
          <w:rFonts w:asciiTheme="majorHAnsi" w:hAnsiTheme="majorHAnsi" w:cs="Arial"/>
          <w:sz w:val="20"/>
          <w:szCs w:val="20"/>
        </w:rPr>
      </w:pPr>
      <w:r w:rsidRPr="007E1B44">
        <w:rPr>
          <w:rStyle w:val="Strong"/>
          <w:rFonts w:asciiTheme="majorHAnsi" w:hAnsiTheme="majorHAnsi" w:cs="Arial"/>
          <w:sz w:val="20"/>
          <w:szCs w:val="20"/>
          <w:bdr w:val="none" w:sz="0" w:space="0" w:color="auto" w:frame="1"/>
        </w:rPr>
        <w:t>Corporate Competencies:</w:t>
      </w:r>
    </w:p>
    <w:p w:rsidR="007E1B44" w:rsidRPr="007E1B44" w:rsidRDefault="007E1B44" w:rsidP="00704590">
      <w:pPr>
        <w:numPr>
          <w:ilvl w:val="0"/>
          <w:numId w:val="48"/>
        </w:numPr>
        <w:spacing w:after="0" w:line="240" w:lineRule="auto"/>
        <w:ind w:left="748" w:hanging="357"/>
        <w:contextualSpacing/>
        <w:jc w:val="both"/>
        <w:textAlignment w:val="baseline"/>
        <w:rPr>
          <w:rFonts w:asciiTheme="majorHAnsi" w:eastAsia="Cambria" w:hAnsiTheme="majorHAnsi" w:cs="Calibri"/>
          <w:sz w:val="20"/>
          <w:szCs w:val="20"/>
        </w:rPr>
      </w:pPr>
      <w:r w:rsidRPr="007E1B44">
        <w:rPr>
          <w:rFonts w:asciiTheme="majorHAnsi" w:eastAsia="Cambria" w:hAnsiTheme="majorHAnsi" w:cs="Calibri"/>
          <w:sz w:val="20"/>
          <w:szCs w:val="20"/>
        </w:rPr>
        <w:t>Demonstrates integrity by modelling the UN’s values and ethical standards;</w:t>
      </w:r>
    </w:p>
    <w:p w:rsidR="007E1B44" w:rsidRPr="007E1B44" w:rsidRDefault="007E1B44" w:rsidP="00704590">
      <w:pPr>
        <w:numPr>
          <w:ilvl w:val="0"/>
          <w:numId w:val="48"/>
        </w:numPr>
        <w:spacing w:after="0" w:line="240" w:lineRule="auto"/>
        <w:ind w:left="748" w:hanging="357"/>
        <w:contextualSpacing/>
        <w:jc w:val="both"/>
        <w:textAlignment w:val="baseline"/>
        <w:rPr>
          <w:rFonts w:asciiTheme="majorHAnsi" w:eastAsia="Cambria" w:hAnsiTheme="majorHAnsi" w:cs="Calibri"/>
          <w:sz w:val="20"/>
          <w:szCs w:val="20"/>
        </w:rPr>
      </w:pPr>
      <w:r w:rsidRPr="007E1B44">
        <w:rPr>
          <w:rFonts w:asciiTheme="majorHAnsi" w:eastAsia="Cambria" w:hAnsiTheme="majorHAnsi" w:cs="Calibri"/>
          <w:sz w:val="20"/>
          <w:szCs w:val="20"/>
        </w:rPr>
        <w:t>Promotes the vision, mission, and strategic goals of UNDP;</w:t>
      </w:r>
    </w:p>
    <w:p w:rsidR="007E1B44" w:rsidRPr="007E1B44" w:rsidRDefault="007E1B44" w:rsidP="00704590">
      <w:pPr>
        <w:numPr>
          <w:ilvl w:val="0"/>
          <w:numId w:val="48"/>
        </w:numPr>
        <w:spacing w:after="0" w:line="240" w:lineRule="auto"/>
        <w:ind w:left="748" w:hanging="357"/>
        <w:contextualSpacing/>
        <w:jc w:val="both"/>
        <w:textAlignment w:val="baseline"/>
        <w:rPr>
          <w:rFonts w:asciiTheme="majorHAnsi" w:eastAsia="Cambria" w:hAnsiTheme="majorHAnsi" w:cs="Calibri"/>
          <w:sz w:val="20"/>
          <w:szCs w:val="20"/>
        </w:rPr>
      </w:pPr>
      <w:r w:rsidRPr="007E1B44">
        <w:rPr>
          <w:rFonts w:asciiTheme="majorHAnsi" w:eastAsia="Cambria" w:hAnsiTheme="majorHAnsi" w:cs="Calibri"/>
          <w:sz w:val="20"/>
          <w:szCs w:val="20"/>
        </w:rPr>
        <w:t>Displays cultural, gender, religion, race, nationality and age sensitivity and adaptability;</w:t>
      </w:r>
    </w:p>
    <w:p w:rsidR="007E1B44" w:rsidRPr="007E1B44" w:rsidRDefault="007E1B44" w:rsidP="00704590">
      <w:pPr>
        <w:numPr>
          <w:ilvl w:val="0"/>
          <w:numId w:val="48"/>
        </w:numPr>
        <w:spacing w:after="0" w:line="240" w:lineRule="auto"/>
        <w:ind w:left="748" w:hanging="357"/>
        <w:contextualSpacing/>
        <w:jc w:val="both"/>
        <w:textAlignment w:val="baseline"/>
        <w:rPr>
          <w:rFonts w:asciiTheme="majorHAnsi" w:eastAsia="Cambria" w:hAnsiTheme="majorHAnsi" w:cs="Calibri"/>
          <w:sz w:val="20"/>
          <w:szCs w:val="20"/>
        </w:rPr>
      </w:pPr>
      <w:r w:rsidRPr="007E1B44">
        <w:rPr>
          <w:rFonts w:asciiTheme="majorHAnsi" w:eastAsia="Cambria" w:hAnsiTheme="majorHAnsi" w:cs="Calibri"/>
          <w:sz w:val="20"/>
          <w:szCs w:val="20"/>
        </w:rPr>
        <w:t>Treats all people fairly without favoritism.</w:t>
      </w:r>
    </w:p>
    <w:p w:rsidR="007E1B44" w:rsidRPr="007E1B44" w:rsidRDefault="007E1B44" w:rsidP="007E1B44">
      <w:pPr>
        <w:spacing w:after="0" w:line="293" w:lineRule="atLeast"/>
        <w:ind w:left="750"/>
        <w:jc w:val="both"/>
        <w:textAlignment w:val="baseline"/>
        <w:rPr>
          <w:rFonts w:asciiTheme="majorHAnsi" w:eastAsia="Cambria" w:hAnsiTheme="majorHAnsi" w:cs="Calibri"/>
          <w:sz w:val="20"/>
          <w:szCs w:val="20"/>
        </w:rPr>
      </w:pPr>
    </w:p>
    <w:p w:rsidR="007E1B44" w:rsidRPr="007E1B44" w:rsidRDefault="007E1B44" w:rsidP="007E1B44">
      <w:pPr>
        <w:pStyle w:val="NormalWeb"/>
        <w:spacing w:before="0" w:beforeAutospacing="0" w:after="0" w:afterAutospacing="0" w:line="293" w:lineRule="atLeast"/>
        <w:jc w:val="both"/>
        <w:textAlignment w:val="baseline"/>
        <w:rPr>
          <w:rFonts w:asciiTheme="majorHAnsi" w:hAnsiTheme="majorHAnsi" w:cs="Arial"/>
          <w:sz w:val="20"/>
          <w:szCs w:val="20"/>
        </w:rPr>
      </w:pPr>
      <w:r w:rsidRPr="007E1B44">
        <w:rPr>
          <w:rStyle w:val="Strong"/>
          <w:rFonts w:asciiTheme="majorHAnsi" w:hAnsiTheme="majorHAnsi" w:cs="Arial"/>
          <w:sz w:val="20"/>
          <w:szCs w:val="20"/>
          <w:bdr w:val="none" w:sz="0" w:space="0" w:color="auto" w:frame="1"/>
        </w:rPr>
        <w:t>Technical Competencies:</w:t>
      </w:r>
    </w:p>
    <w:p w:rsidR="007E1B44" w:rsidRDefault="007E1B44" w:rsidP="007E1B44">
      <w:pPr>
        <w:numPr>
          <w:ilvl w:val="0"/>
          <w:numId w:val="45"/>
        </w:numPr>
        <w:spacing w:after="0" w:line="240" w:lineRule="auto"/>
        <w:ind w:left="750"/>
        <w:jc w:val="both"/>
        <w:textAlignment w:val="baseline"/>
        <w:rPr>
          <w:rFonts w:asciiTheme="majorHAnsi" w:hAnsiTheme="majorHAnsi" w:cs="Arial"/>
          <w:sz w:val="20"/>
          <w:szCs w:val="20"/>
        </w:rPr>
      </w:pPr>
      <w:r w:rsidRPr="007E1B44">
        <w:rPr>
          <w:rFonts w:asciiTheme="majorHAnsi" w:hAnsiTheme="majorHAnsi" w:cs="Arial"/>
          <w:sz w:val="20"/>
          <w:szCs w:val="20"/>
        </w:rPr>
        <w:t>Demonstrated ability to coordinate processes to collate information and facilitate discussion and analysis of material;</w:t>
      </w:r>
    </w:p>
    <w:p w:rsidR="002F60B5" w:rsidRDefault="006C1C56" w:rsidP="007E1B44">
      <w:pPr>
        <w:numPr>
          <w:ilvl w:val="0"/>
          <w:numId w:val="45"/>
        </w:numPr>
        <w:spacing w:after="0" w:line="240" w:lineRule="auto"/>
        <w:ind w:left="750"/>
        <w:jc w:val="both"/>
        <w:textAlignment w:val="baseline"/>
        <w:rPr>
          <w:rFonts w:asciiTheme="majorHAnsi" w:hAnsiTheme="majorHAnsi" w:cs="Arial"/>
          <w:sz w:val="20"/>
          <w:szCs w:val="20"/>
        </w:rPr>
      </w:pPr>
      <w:r w:rsidRPr="006C1C56">
        <w:rPr>
          <w:rFonts w:asciiTheme="majorHAnsi" w:hAnsiTheme="majorHAnsi" w:cs="Arial"/>
          <w:sz w:val="20"/>
          <w:szCs w:val="20"/>
        </w:rPr>
        <w:t>Technical competenc</w:t>
      </w:r>
      <w:r w:rsidR="00D9438A">
        <w:rPr>
          <w:rFonts w:asciiTheme="majorHAnsi" w:hAnsiTheme="majorHAnsi" w:cs="Arial"/>
          <w:sz w:val="20"/>
          <w:szCs w:val="20"/>
        </w:rPr>
        <w:t>i</w:t>
      </w:r>
      <w:r w:rsidRPr="006C1C56">
        <w:rPr>
          <w:rFonts w:asciiTheme="majorHAnsi" w:hAnsiTheme="majorHAnsi" w:cs="Arial"/>
          <w:sz w:val="20"/>
          <w:szCs w:val="20"/>
        </w:rPr>
        <w:t>e</w:t>
      </w:r>
      <w:r w:rsidR="00D9438A">
        <w:rPr>
          <w:rFonts w:asciiTheme="majorHAnsi" w:hAnsiTheme="majorHAnsi" w:cs="Arial"/>
          <w:sz w:val="20"/>
          <w:szCs w:val="20"/>
        </w:rPr>
        <w:t>s</w:t>
      </w:r>
      <w:r w:rsidRPr="006C1C56">
        <w:rPr>
          <w:rFonts w:asciiTheme="majorHAnsi" w:hAnsiTheme="majorHAnsi" w:cs="Arial"/>
          <w:sz w:val="20"/>
          <w:szCs w:val="20"/>
        </w:rPr>
        <w:t xml:space="preserve"> in undertaking complex evaluations which involve </w:t>
      </w:r>
      <w:r w:rsidR="00D9438A">
        <w:rPr>
          <w:rFonts w:asciiTheme="majorHAnsi" w:hAnsiTheme="majorHAnsi" w:cs="Arial"/>
          <w:sz w:val="20"/>
          <w:szCs w:val="20"/>
        </w:rPr>
        <w:t>multiple countries and variety of stakeholders</w:t>
      </w:r>
    </w:p>
    <w:p w:rsidR="00D9438A" w:rsidRDefault="00D9438A" w:rsidP="007E1B44">
      <w:pPr>
        <w:numPr>
          <w:ilvl w:val="0"/>
          <w:numId w:val="45"/>
        </w:numPr>
        <w:spacing w:after="0" w:line="240" w:lineRule="auto"/>
        <w:ind w:left="750"/>
        <w:jc w:val="both"/>
        <w:textAlignment w:val="baseline"/>
        <w:rPr>
          <w:rFonts w:asciiTheme="majorHAnsi" w:hAnsiTheme="majorHAnsi" w:cs="Arial"/>
          <w:sz w:val="20"/>
          <w:szCs w:val="20"/>
        </w:rPr>
      </w:pPr>
      <w:r w:rsidRPr="007E1B44">
        <w:rPr>
          <w:rFonts w:asciiTheme="majorHAnsi" w:hAnsiTheme="majorHAnsi" w:cs="Arial"/>
          <w:sz w:val="20"/>
          <w:szCs w:val="20"/>
        </w:rPr>
        <w:t>Demonstrated strong research</w:t>
      </w:r>
      <w:r>
        <w:rPr>
          <w:rFonts w:asciiTheme="majorHAnsi" w:hAnsiTheme="majorHAnsi" w:cs="Arial"/>
          <w:sz w:val="20"/>
          <w:szCs w:val="20"/>
        </w:rPr>
        <w:t xml:space="preserve"> and analytical skills</w:t>
      </w:r>
    </w:p>
    <w:p w:rsidR="007E1B44" w:rsidRPr="007E1B44" w:rsidRDefault="007E1B44" w:rsidP="007E1B44">
      <w:pPr>
        <w:spacing w:after="0" w:line="293" w:lineRule="atLeast"/>
        <w:ind w:left="750"/>
        <w:jc w:val="both"/>
        <w:textAlignment w:val="baseline"/>
        <w:rPr>
          <w:rFonts w:asciiTheme="majorHAnsi" w:hAnsiTheme="majorHAnsi" w:cs="Arial"/>
          <w:sz w:val="20"/>
          <w:szCs w:val="20"/>
        </w:rPr>
      </w:pPr>
    </w:p>
    <w:p w:rsidR="007E1B44" w:rsidRPr="007E1B44" w:rsidRDefault="007E1B44" w:rsidP="007E1B44">
      <w:pPr>
        <w:pStyle w:val="NormalWeb"/>
        <w:spacing w:before="0" w:beforeAutospacing="0" w:after="0" w:afterAutospacing="0" w:line="293" w:lineRule="atLeast"/>
        <w:jc w:val="both"/>
        <w:textAlignment w:val="baseline"/>
        <w:rPr>
          <w:rFonts w:asciiTheme="majorHAnsi" w:hAnsiTheme="majorHAnsi" w:cs="Arial"/>
          <w:sz w:val="20"/>
          <w:szCs w:val="20"/>
        </w:rPr>
      </w:pPr>
      <w:r w:rsidRPr="007E1B44">
        <w:rPr>
          <w:rStyle w:val="Strong"/>
          <w:rFonts w:asciiTheme="majorHAnsi" w:hAnsiTheme="majorHAnsi" w:cs="Arial"/>
          <w:sz w:val="20"/>
          <w:szCs w:val="20"/>
          <w:bdr w:val="none" w:sz="0" w:space="0" w:color="auto" w:frame="1"/>
        </w:rPr>
        <w:t>Communications:</w:t>
      </w:r>
    </w:p>
    <w:p w:rsidR="007E1B44" w:rsidRPr="007E1B44" w:rsidRDefault="00D9438A" w:rsidP="007E1B44">
      <w:pPr>
        <w:numPr>
          <w:ilvl w:val="0"/>
          <w:numId w:val="46"/>
        </w:numPr>
        <w:spacing w:after="0" w:line="293" w:lineRule="atLeast"/>
        <w:ind w:left="750"/>
        <w:jc w:val="both"/>
        <w:textAlignment w:val="baseline"/>
        <w:rPr>
          <w:rFonts w:asciiTheme="majorHAnsi" w:hAnsiTheme="majorHAnsi" w:cs="Arial"/>
          <w:sz w:val="20"/>
          <w:szCs w:val="20"/>
        </w:rPr>
      </w:pPr>
      <w:r>
        <w:rPr>
          <w:rFonts w:asciiTheme="majorHAnsi" w:hAnsiTheme="majorHAnsi" w:cs="Arial"/>
          <w:sz w:val="20"/>
          <w:szCs w:val="20"/>
        </w:rPr>
        <w:t>E</w:t>
      </w:r>
      <w:r w:rsidR="007E1B44" w:rsidRPr="007E1B44">
        <w:rPr>
          <w:rFonts w:asciiTheme="majorHAnsi" w:hAnsiTheme="majorHAnsi" w:cs="Arial"/>
          <w:sz w:val="20"/>
          <w:szCs w:val="20"/>
        </w:rPr>
        <w:t>xcellent writing skills in English;</w:t>
      </w:r>
    </w:p>
    <w:p w:rsidR="007E1B44" w:rsidRPr="007E1B44" w:rsidRDefault="007E1B44" w:rsidP="007E1B44">
      <w:pPr>
        <w:numPr>
          <w:ilvl w:val="0"/>
          <w:numId w:val="46"/>
        </w:numPr>
        <w:spacing w:after="0" w:line="240" w:lineRule="auto"/>
        <w:ind w:left="750"/>
        <w:jc w:val="both"/>
        <w:textAlignment w:val="baseline"/>
        <w:rPr>
          <w:rFonts w:asciiTheme="majorHAnsi" w:hAnsiTheme="majorHAnsi" w:cs="Arial"/>
          <w:sz w:val="20"/>
          <w:szCs w:val="20"/>
        </w:rPr>
      </w:pPr>
      <w:r w:rsidRPr="007E1B44">
        <w:rPr>
          <w:rFonts w:asciiTheme="majorHAnsi" w:hAnsiTheme="majorHAnsi" w:cs="Arial"/>
          <w:sz w:val="20"/>
          <w:szCs w:val="20"/>
        </w:rPr>
        <w:t>Demonstrated knowledge of UN terms, language and style;</w:t>
      </w:r>
    </w:p>
    <w:p w:rsidR="0052644F" w:rsidRDefault="0052644F" w:rsidP="0052644F">
      <w:pPr>
        <w:numPr>
          <w:ilvl w:val="0"/>
          <w:numId w:val="46"/>
        </w:numPr>
        <w:spacing w:before="60" w:after="60" w:line="240" w:lineRule="auto"/>
        <w:rPr>
          <w:rFonts w:eastAsia="Times New Roman"/>
          <w:sz w:val="20"/>
          <w:szCs w:val="20"/>
        </w:rPr>
      </w:pPr>
      <w:r w:rsidRPr="00F66B98">
        <w:rPr>
          <w:rFonts w:eastAsia="Times New Roman"/>
          <w:sz w:val="20"/>
          <w:szCs w:val="20"/>
        </w:rPr>
        <w:t>Excellent communication skills and experience in conducting structured interviews with a variety of stakeholders;</w:t>
      </w:r>
    </w:p>
    <w:p w:rsidR="0052644F" w:rsidRPr="007E1B44" w:rsidRDefault="0052644F" w:rsidP="0052644F">
      <w:pPr>
        <w:spacing w:after="0" w:line="240" w:lineRule="auto"/>
        <w:ind w:left="360"/>
        <w:jc w:val="both"/>
        <w:textAlignment w:val="baseline"/>
        <w:rPr>
          <w:rFonts w:asciiTheme="majorHAnsi" w:hAnsiTheme="majorHAnsi" w:cs="Arial"/>
          <w:sz w:val="20"/>
          <w:szCs w:val="20"/>
        </w:rPr>
      </w:pPr>
    </w:p>
    <w:p w:rsidR="007E1B44" w:rsidRPr="007E1B44" w:rsidRDefault="007E1B44" w:rsidP="007E1B44">
      <w:pPr>
        <w:pStyle w:val="NormalWeb"/>
        <w:spacing w:before="0" w:beforeAutospacing="0" w:after="0" w:afterAutospacing="0" w:line="293" w:lineRule="atLeast"/>
        <w:jc w:val="both"/>
        <w:textAlignment w:val="baseline"/>
        <w:rPr>
          <w:rFonts w:asciiTheme="majorHAnsi" w:hAnsiTheme="majorHAnsi" w:cs="Arial"/>
          <w:sz w:val="20"/>
          <w:szCs w:val="20"/>
        </w:rPr>
      </w:pPr>
      <w:r w:rsidRPr="007E1B44">
        <w:rPr>
          <w:rStyle w:val="Strong"/>
          <w:rFonts w:asciiTheme="majorHAnsi" w:hAnsiTheme="majorHAnsi" w:cs="Arial"/>
          <w:sz w:val="20"/>
          <w:szCs w:val="20"/>
          <w:bdr w:val="none" w:sz="0" w:space="0" w:color="auto" w:frame="1"/>
        </w:rPr>
        <w:t>Professionalism:</w:t>
      </w:r>
    </w:p>
    <w:p w:rsidR="007E1B44" w:rsidRPr="007E1B44" w:rsidRDefault="007E1B44" w:rsidP="007E1B44">
      <w:pPr>
        <w:numPr>
          <w:ilvl w:val="0"/>
          <w:numId w:val="47"/>
        </w:numPr>
        <w:spacing w:after="0" w:line="240" w:lineRule="auto"/>
        <w:ind w:left="750"/>
        <w:jc w:val="both"/>
        <w:textAlignment w:val="baseline"/>
        <w:rPr>
          <w:rFonts w:asciiTheme="majorHAnsi" w:hAnsiTheme="majorHAnsi" w:cs="Arial"/>
          <w:sz w:val="20"/>
          <w:szCs w:val="20"/>
        </w:rPr>
      </w:pPr>
      <w:r w:rsidRPr="007E1B44">
        <w:rPr>
          <w:rFonts w:asciiTheme="majorHAnsi" w:hAnsiTheme="majorHAnsi" w:cs="Arial"/>
          <w:sz w:val="20"/>
          <w:szCs w:val="20"/>
        </w:rPr>
        <w:t>Demonstrated ability to meet deadlines and work under pressure;</w:t>
      </w:r>
    </w:p>
    <w:p w:rsidR="007E1B44" w:rsidRPr="007E1B44" w:rsidRDefault="007E1B44" w:rsidP="007E1B44">
      <w:pPr>
        <w:numPr>
          <w:ilvl w:val="0"/>
          <w:numId w:val="47"/>
        </w:numPr>
        <w:spacing w:after="0" w:line="293" w:lineRule="atLeast"/>
        <w:ind w:left="750"/>
        <w:jc w:val="both"/>
        <w:textAlignment w:val="baseline"/>
        <w:rPr>
          <w:rFonts w:asciiTheme="majorHAnsi" w:hAnsiTheme="majorHAnsi" w:cs="Arial"/>
          <w:sz w:val="20"/>
          <w:szCs w:val="20"/>
        </w:rPr>
      </w:pPr>
      <w:r w:rsidRPr="007E1B44">
        <w:rPr>
          <w:rFonts w:asciiTheme="majorHAnsi" w:hAnsiTheme="majorHAnsi" w:cs="Arial"/>
          <w:sz w:val="20"/>
          <w:szCs w:val="20"/>
        </w:rPr>
        <w:t>Demonstrated excellent organizational skills.</w:t>
      </w:r>
    </w:p>
    <w:p w:rsidR="007E1B44" w:rsidRPr="007E1B44" w:rsidRDefault="007E1B44" w:rsidP="007E1B44">
      <w:pPr>
        <w:spacing w:after="0" w:line="293" w:lineRule="atLeast"/>
        <w:ind w:left="750"/>
        <w:jc w:val="both"/>
        <w:textAlignment w:val="baseline"/>
        <w:rPr>
          <w:rFonts w:asciiTheme="majorHAnsi" w:hAnsiTheme="majorHAnsi" w:cs="Arial"/>
          <w:sz w:val="20"/>
          <w:szCs w:val="20"/>
        </w:rPr>
      </w:pPr>
    </w:p>
    <w:bookmarkEnd w:id="14"/>
    <w:p w:rsidR="00E35C6A" w:rsidRDefault="00E35C6A">
      <w:pPr>
        <w:spacing w:before="200"/>
        <w:rPr>
          <w:rFonts w:asciiTheme="majorHAnsi" w:hAnsiTheme="majorHAnsi"/>
          <w:b/>
          <w:color w:val="333333"/>
          <w:shd w:val="clear" w:color="auto" w:fill="FFFFFF"/>
        </w:rPr>
      </w:pPr>
    </w:p>
    <w:p w:rsidR="00BF1D7E" w:rsidRPr="003A107E" w:rsidRDefault="00263D45">
      <w:pPr>
        <w:spacing w:before="200"/>
        <w:rPr>
          <w:rFonts w:asciiTheme="majorHAnsi" w:hAnsiTheme="majorHAnsi"/>
          <w:b/>
          <w:color w:val="333333"/>
          <w:shd w:val="clear" w:color="auto" w:fill="FFFFFF"/>
        </w:rPr>
      </w:pPr>
      <w:r w:rsidRPr="003A107E">
        <w:rPr>
          <w:rFonts w:asciiTheme="majorHAnsi" w:hAnsiTheme="majorHAnsi"/>
          <w:b/>
          <w:color w:val="333333"/>
          <w:shd w:val="clear" w:color="auto" w:fill="FFFFFF"/>
        </w:rPr>
        <w:t>Required skills and experience:</w:t>
      </w:r>
    </w:p>
    <w:p w:rsidR="003F1A1F" w:rsidRPr="003A107E" w:rsidRDefault="00263D45" w:rsidP="003F1A1F">
      <w:pPr>
        <w:spacing w:before="200"/>
        <w:rPr>
          <w:rFonts w:eastAsia="Times New Roman"/>
          <w:sz w:val="20"/>
          <w:szCs w:val="20"/>
        </w:rPr>
      </w:pPr>
      <w:r w:rsidRPr="003A107E">
        <w:rPr>
          <w:rFonts w:eastAsia="Times New Roman"/>
          <w:sz w:val="20"/>
          <w:szCs w:val="20"/>
        </w:rPr>
        <w:t>Education:</w:t>
      </w:r>
    </w:p>
    <w:p w:rsidR="003F1A1F" w:rsidRPr="003A107E" w:rsidRDefault="00263D45" w:rsidP="0052644F">
      <w:pPr>
        <w:numPr>
          <w:ilvl w:val="0"/>
          <w:numId w:val="34"/>
        </w:numPr>
        <w:spacing w:before="200" w:line="240" w:lineRule="auto"/>
        <w:ind w:left="714" w:hanging="357"/>
        <w:contextualSpacing/>
        <w:rPr>
          <w:rFonts w:eastAsia="Times New Roman"/>
          <w:sz w:val="20"/>
          <w:szCs w:val="20"/>
        </w:rPr>
      </w:pPr>
      <w:r w:rsidRPr="003A107E">
        <w:rPr>
          <w:rFonts w:eastAsia="Times New Roman"/>
          <w:sz w:val="20"/>
          <w:szCs w:val="20"/>
        </w:rPr>
        <w:t>Advanced (Master or PhD) degree in environmental governance, public policy, development studies or any other related field (max 10 points).</w:t>
      </w:r>
    </w:p>
    <w:p w:rsidR="00E35C6A" w:rsidRPr="003A107E" w:rsidRDefault="00E35C6A" w:rsidP="0052644F">
      <w:pPr>
        <w:spacing w:before="200" w:line="240" w:lineRule="auto"/>
        <w:contextualSpacing/>
        <w:rPr>
          <w:rFonts w:eastAsia="Times New Roman"/>
          <w:sz w:val="20"/>
          <w:szCs w:val="20"/>
        </w:rPr>
      </w:pPr>
    </w:p>
    <w:p w:rsidR="00D6638C" w:rsidRPr="003A107E" w:rsidRDefault="00263D45" w:rsidP="0052644F">
      <w:pPr>
        <w:spacing w:before="200" w:line="240" w:lineRule="auto"/>
        <w:contextualSpacing/>
        <w:rPr>
          <w:rFonts w:eastAsia="Times New Roman"/>
          <w:sz w:val="20"/>
          <w:szCs w:val="20"/>
        </w:rPr>
      </w:pPr>
      <w:r w:rsidRPr="003A107E">
        <w:rPr>
          <w:rFonts w:eastAsia="Times New Roman"/>
          <w:sz w:val="20"/>
          <w:szCs w:val="20"/>
        </w:rPr>
        <w:t>Experience:</w:t>
      </w:r>
    </w:p>
    <w:p w:rsidR="00E35C6A" w:rsidRPr="003A107E" w:rsidRDefault="00E35C6A" w:rsidP="0052644F">
      <w:pPr>
        <w:spacing w:before="200" w:line="240" w:lineRule="auto"/>
        <w:contextualSpacing/>
        <w:rPr>
          <w:rFonts w:eastAsia="Times New Roman"/>
          <w:sz w:val="20"/>
          <w:szCs w:val="20"/>
        </w:rPr>
      </w:pPr>
    </w:p>
    <w:p w:rsidR="00D6638C" w:rsidRPr="003A107E" w:rsidRDefault="00263D45" w:rsidP="0052644F">
      <w:pPr>
        <w:numPr>
          <w:ilvl w:val="0"/>
          <w:numId w:val="17"/>
        </w:numPr>
        <w:spacing w:before="60" w:after="60" w:line="240" w:lineRule="auto"/>
        <w:ind w:left="714" w:hanging="357"/>
        <w:contextualSpacing/>
        <w:rPr>
          <w:rFonts w:eastAsia="Times New Roman"/>
          <w:sz w:val="20"/>
          <w:szCs w:val="20"/>
        </w:rPr>
      </w:pPr>
      <w:r w:rsidRPr="003A107E">
        <w:rPr>
          <w:rFonts w:eastAsia="Times New Roman"/>
          <w:sz w:val="20"/>
          <w:szCs w:val="20"/>
          <w:shd w:val="clear" w:color="auto" w:fill="FFFFFF"/>
        </w:rPr>
        <w:t>Minimum 8 years of</w:t>
      </w:r>
      <w:r w:rsidRPr="003A107E">
        <w:rPr>
          <w:rFonts w:eastAsia="Times New Roman"/>
          <w:sz w:val="20"/>
          <w:szCs w:val="20"/>
        </w:rPr>
        <w:t xml:space="preserve"> relevant professional experience (max 15 points);</w:t>
      </w:r>
    </w:p>
    <w:p w:rsidR="00D6638C" w:rsidRPr="003A107E" w:rsidRDefault="00263D45" w:rsidP="0052644F">
      <w:pPr>
        <w:numPr>
          <w:ilvl w:val="0"/>
          <w:numId w:val="17"/>
        </w:numPr>
        <w:spacing w:before="60" w:after="60" w:line="240" w:lineRule="auto"/>
        <w:ind w:left="714" w:hanging="357"/>
        <w:contextualSpacing/>
        <w:rPr>
          <w:rFonts w:eastAsia="Times New Roman"/>
          <w:sz w:val="20"/>
          <w:szCs w:val="20"/>
        </w:rPr>
      </w:pPr>
      <w:r w:rsidRPr="003A107E">
        <w:rPr>
          <w:rFonts w:eastAsia="Times New Roman"/>
          <w:sz w:val="20"/>
          <w:szCs w:val="20"/>
        </w:rPr>
        <w:t>Knowledge of /experience with UNDP monitoring and evaluation policies and procedures (max. 10 points);</w:t>
      </w:r>
    </w:p>
    <w:p w:rsidR="00D6638C" w:rsidRPr="003A107E" w:rsidRDefault="00263D45" w:rsidP="0052644F">
      <w:pPr>
        <w:numPr>
          <w:ilvl w:val="0"/>
          <w:numId w:val="17"/>
        </w:numPr>
        <w:spacing w:before="60" w:after="60" w:line="240" w:lineRule="auto"/>
        <w:ind w:left="714" w:hanging="357"/>
        <w:contextualSpacing/>
        <w:rPr>
          <w:rFonts w:eastAsia="Times New Roman"/>
          <w:sz w:val="20"/>
          <w:szCs w:val="20"/>
        </w:rPr>
      </w:pPr>
      <w:r w:rsidRPr="003A107E">
        <w:rPr>
          <w:rFonts w:eastAsia="Times New Roman"/>
          <w:sz w:val="20"/>
          <w:szCs w:val="20"/>
        </w:rPr>
        <w:t>Previous experience with results‐based monitoring and evaluation methodologies (max. 10 points);</w:t>
      </w:r>
    </w:p>
    <w:p w:rsidR="00D6638C" w:rsidRPr="003A107E" w:rsidRDefault="00342A0D" w:rsidP="0052644F">
      <w:pPr>
        <w:numPr>
          <w:ilvl w:val="0"/>
          <w:numId w:val="17"/>
        </w:numPr>
        <w:spacing w:before="60" w:after="60" w:line="240" w:lineRule="auto"/>
        <w:ind w:left="714" w:hanging="357"/>
        <w:contextualSpacing/>
        <w:rPr>
          <w:rFonts w:eastAsia="Times New Roman"/>
          <w:sz w:val="20"/>
          <w:szCs w:val="20"/>
        </w:rPr>
      </w:pPr>
      <w:r w:rsidRPr="003A107E">
        <w:rPr>
          <w:rFonts w:eastAsia="Times New Roman"/>
          <w:sz w:val="20"/>
          <w:szCs w:val="20"/>
        </w:rPr>
        <w:t>Previous experience</w:t>
      </w:r>
      <w:r w:rsidR="00263D45" w:rsidRPr="003A107E">
        <w:rPr>
          <w:rFonts w:eastAsia="Times New Roman"/>
          <w:sz w:val="20"/>
          <w:szCs w:val="20"/>
        </w:rPr>
        <w:t xml:space="preserve"> </w:t>
      </w:r>
      <w:r w:rsidRPr="003A107E">
        <w:rPr>
          <w:rFonts w:eastAsia="Times New Roman"/>
          <w:sz w:val="20"/>
          <w:szCs w:val="20"/>
        </w:rPr>
        <w:t>with</w:t>
      </w:r>
      <w:r w:rsidR="00263D45" w:rsidRPr="003A107E">
        <w:rPr>
          <w:rFonts w:eastAsia="Times New Roman"/>
          <w:sz w:val="20"/>
          <w:szCs w:val="20"/>
        </w:rPr>
        <w:t xml:space="preserve"> environmental issues in the target regions</w:t>
      </w:r>
      <w:r w:rsidR="00A01525">
        <w:rPr>
          <w:rFonts w:eastAsia="Times New Roman"/>
          <w:sz w:val="20"/>
          <w:szCs w:val="20"/>
        </w:rPr>
        <w:t xml:space="preserve"> </w:t>
      </w:r>
      <w:r w:rsidR="000561FC">
        <w:rPr>
          <w:rFonts w:eastAsia="Times New Roman"/>
          <w:sz w:val="20"/>
          <w:szCs w:val="20"/>
        </w:rPr>
        <w:t>(</w:t>
      </w:r>
      <w:r w:rsidR="000561FC" w:rsidRPr="00EB25AF">
        <w:rPr>
          <w:rFonts w:cs="Arial"/>
          <w:bCs/>
        </w:rPr>
        <w:t>the Arab States and Europe and CIS</w:t>
      </w:r>
      <w:r w:rsidR="000561FC">
        <w:rPr>
          <w:rFonts w:cs="Arial"/>
          <w:bCs/>
        </w:rPr>
        <w:t>- list of countries listed in the Background section of the TOR</w:t>
      </w:r>
      <w:r w:rsidR="00A01525">
        <w:rPr>
          <w:rFonts w:eastAsia="Times New Roman"/>
          <w:sz w:val="20"/>
          <w:szCs w:val="20"/>
        </w:rPr>
        <w:t>)</w:t>
      </w:r>
      <w:r w:rsidR="00E70028" w:rsidRPr="003A107E">
        <w:rPr>
          <w:rFonts w:eastAsia="Times New Roman"/>
          <w:sz w:val="20"/>
          <w:szCs w:val="20"/>
        </w:rPr>
        <w:t xml:space="preserve"> will be an advantage</w:t>
      </w:r>
      <w:r w:rsidR="00263D45" w:rsidRPr="003A107E">
        <w:rPr>
          <w:rFonts w:eastAsia="Times New Roman"/>
          <w:sz w:val="20"/>
          <w:szCs w:val="20"/>
        </w:rPr>
        <w:t xml:space="preserve"> (max. 5 points);</w:t>
      </w:r>
    </w:p>
    <w:p w:rsidR="003F1A1F" w:rsidRPr="003A107E" w:rsidRDefault="00263D45" w:rsidP="0052644F">
      <w:pPr>
        <w:pStyle w:val="ListParagraph"/>
        <w:numPr>
          <w:ilvl w:val="0"/>
          <w:numId w:val="17"/>
        </w:numPr>
        <w:suppressAutoHyphens/>
        <w:spacing w:before="0" w:after="0" w:line="240" w:lineRule="auto"/>
        <w:ind w:left="714" w:hanging="357"/>
        <w:jc w:val="lowKashida"/>
        <w:rPr>
          <w:lang w:val="en-AU"/>
        </w:rPr>
      </w:pPr>
      <w:bookmarkStart w:id="15" w:name="_Toc278193977"/>
      <w:bookmarkStart w:id="16" w:name="_Toc299122835"/>
      <w:bookmarkStart w:id="17" w:name="_Toc299122857"/>
      <w:bookmarkStart w:id="18" w:name="_Toc299126624"/>
      <w:bookmarkStart w:id="19" w:name="_Toc299133050"/>
      <w:bookmarkStart w:id="20" w:name="_Toc321341559"/>
      <w:r w:rsidRPr="003A107E">
        <w:rPr>
          <w:lang w:val="en-AU"/>
        </w:rPr>
        <w:t>Experience in evaluation of international donor driven development projects</w:t>
      </w:r>
      <w:r w:rsidR="00E70028" w:rsidRPr="003A107E">
        <w:rPr>
          <w:lang w:val="en-AU"/>
        </w:rPr>
        <w:t xml:space="preserve"> will be an advantage</w:t>
      </w:r>
      <w:r w:rsidRPr="003A107E">
        <w:rPr>
          <w:lang w:val="en-AU"/>
        </w:rPr>
        <w:t xml:space="preserve"> (max. 5 points);</w:t>
      </w:r>
    </w:p>
    <w:p w:rsidR="003F1A1F" w:rsidRPr="003A107E" w:rsidRDefault="00263D45" w:rsidP="0052644F">
      <w:pPr>
        <w:numPr>
          <w:ilvl w:val="0"/>
          <w:numId w:val="17"/>
        </w:numPr>
        <w:spacing w:before="60" w:after="60" w:line="240" w:lineRule="auto"/>
        <w:ind w:left="714" w:hanging="357"/>
        <w:contextualSpacing/>
        <w:rPr>
          <w:rFonts w:eastAsia="Times New Roman"/>
          <w:sz w:val="20"/>
          <w:szCs w:val="20"/>
        </w:rPr>
      </w:pPr>
      <w:r w:rsidRPr="003A107E">
        <w:rPr>
          <w:rFonts w:eastAsia="Times New Roman"/>
          <w:sz w:val="20"/>
          <w:szCs w:val="20"/>
          <w:shd w:val="clear" w:color="auto" w:fill="FFFFFF"/>
        </w:rPr>
        <w:t>Proven experience with environmental governance (inter alia policy analysis, dialogue, negotiation</w:t>
      </w:r>
      <w:r w:rsidR="007C3922">
        <w:rPr>
          <w:rFonts w:eastAsia="Times New Roman"/>
          <w:sz w:val="20"/>
          <w:szCs w:val="20"/>
          <w:shd w:val="clear" w:color="auto" w:fill="FFFFFF"/>
        </w:rPr>
        <w:t>,</w:t>
      </w:r>
      <w:r w:rsidRPr="003A107E">
        <w:rPr>
          <w:rFonts w:eastAsia="Times New Roman"/>
          <w:sz w:val="20"/>
          <w:szCs w:val="20"/>
          <w:shd w:val="clear" w:color="auto" w:fill="FFFFFF"/>
        </w:rPr>
        <w:t xml:space="preserve"> research, monitoring and assessment</w:t>
      </w:r>
      <w:r w:rsidR="007C3922">
        <w:rPr>
          <w:rFonts w:eastAsia="Times New Roman"/>
          <w:sz w:val="20"/>
          <w:szCs w:val="20"/>
          <w:shd w:val="clear" w:color="auto" w:fill="FFFFFF"/>
        </w:rPr>
        <w:t>,</w:t>
      </w:r>
      <w:r w:rsidRPr="003A107E">
        <w:rPr>
          <w:rFonts w:eastAsia="Times New Roman"/>
          <w:sz w:val="20"/>
          <w:szCs w:val="20"/>
          <w:shd w:val="clear" w:color="auto" w:fill="FFFFFF"/>
        </w:rPr>
        <w:t xml:space="preserve"> civil society advocacy, coalitions and campaigns) and/or in the implementation of environmental policies (max. 10 points);</w:t>
      </w:r>
    </w:p>
    <w:p w:rsidR="00E35C6A" w:rsidRPr="003A107E" w:rsidRDefault="00263D45" w:rsidP="0052644F">
      <w:pPr>
        <w:numPr>
          <w:ilvl w:val="0"/>
          <w:numId w:val="17"/>
        </w:numPr>
        <w:spacing w:before="60" w:after="60" w:line="240" w:lineRule="auto"/>
        <w:ind w:left="714" w:hanging="357"/>
        <w:contextualSpacing/>
        <w:rPr>
          <w:rFonts w:eastAsia="Times New Roman"/>
          <w:sz w:val="20"/>
          <w:szCs w:val="20"/>
        </w:rPr>
      </w:pPr>
      <w:r w:rsidRPr="003A107E">
        <w:rPr>
          <w:rFonts w:eastAsia="Times New Roman"/>
          <w:sz w:val="20"/>
          <w:szCs w:val="20"/>
        </w:rPr>
        <w:t xml:space="preserve">Proven experience with environmental policy analysis and understanding of policy formulation processes in neighboring countries to the East and South of the European Union </w:t>
      </w:r>
      <w:r w:rsidR="00E70028" w:rsidRPr="003A107E">
        <w:rPr>
          <w:rFonts w:eastAsia="Times New Roman"/>
          <w:sz w:val="20"/>
          <w:szCs w:val="20"/>
        </w:rPr>
        <w:t xml:space="preserve">will be an advantage </w:t>
      </w:r>
      <w:r w:rsidRPr="003A107E">
        <w:rPr>
          <w:rFonts w:eastAsia="Times New Roman"/>
          <w:sz w:val="20"/>
          <w:szCs w:val="20"/>
        </w:rPr>
        <w:t>(max. 10 points);</w:t>
      </w:r>
    </w:p>
    <w:p w:rsidR="003F1A1F" w:rsidRPr="003A107E" w:rsidRDefault="00263D45" w:rsidP="0052644F">
      <w:pPr>
        <w:numPr>
          <w:ilvl w:val="0"/>
          <w:numId w:val="17"/>
        </w:numPr>
        <w:spacing w:before="60" w:after="60" w:line="240" w:lineRule="auto"/>
        <w:ind w:left="714" w:hanging="357"/>
        <w:contextualSpacing/>
        <w:rPr>
          <w:rFonts w:eastAsia="Times New Roman"/>
          <w:sz w:val="20"/>
          <w:szCs w:val="20"/>
        </w:rPr>
      </w:pPr>
      <w:r w:rsidRPr="003A107E">
        <w:rPr>
          <w:rFonts w:eastAsia="Times New Roman"/>
          <w:sz w:val="20"/>
          <w:szCs w:val="20"/>
        </w:rPr>
        <w:t xml:space="preserve">Experience with EU financed initiatives as well as evaluation of EU </w:t>
      </w:r>
      <w:proofErr w:type="gramStart"/>
      <w:r w:rsidRPr="003A107E">
        <w:rPr>
          <w:rFonts w:eastAsia="Times New Roman"/>
          <w:sz w:val="20"/>
          <w:szCs w:val="20"/>
        </w:rPr>
        <w:t>financed</w:t>
      </w:r>
      <w:proofErr w:type="gramEnd"/>
      <w:r w:rsidRPr="003A107E">
        <w:rPr>
          <w:rFonts w:eastAsia="Times New Roman"/>
          <w:sz w:val="20"/>
          <w:szCs w:val="20"/>
        </w:rPr>
        <w:t xml:space="preserve"> or UNDP supported projects will be an advantage (max.5 points).</w:t>
      </w:r>
    </w:p>
    <w:p w:rsidR="004E7FA5" w:rsidRPr="003A107E" w:rsidRDefault="004E7FA5" w:rsidP="00F53F79">
      <w:pPr>
        <w:spacing w:before="60" w:after="60" w:line="240" w:lineRule="auto"/>
        <w:ind w:left="720"/>
        <w:rPr>
          <w:rFonts w:eastAsia="Times New Roman"/>
          <w:sz w:val="20"/>
          <w:szCs w:val="20"/>
        </w:rPr>
      </w:pPr>
    </w:p>
    <w:p w:rsidR="003F1A1F" w:rsidRPr="003A107E" w:rsidRDefault="00263D45" w:rsidP="003F1A1F">
      <w:pPr>
        <w:spacing w:before="60" w:after="60" w:line="240" w:lineRule="auto"/>
        <w:rPr>
          <w:rFonts w:eastAsia="Times New Roman"/>
          <w:sz w:val="20"/>
          <w:szCs w:val="20"/>
        </w:rPr>
      </w:pPr>
      <w:r w:rsidRPr="003A107E">
        <w:rPr>
          <w:rFonts w:eastAsia="Times New Roman"/>
          <w:sz w:val="20"/>
          <w:szCs w:val="20"/>
        </w:rPr>
        <w:t>Language skills:</w:t>
      </w:r>
    </w:p>
    <w:p w:rsidR="00B30648" w:rsidRPr="003A107E" w:rsidRDefault="00263D45" w:rsidP="00B30648">
      <w:pPr>
        <w:numPr>
          <w:ilvl w:val="0"/>
          <w:numId w:val="17"/>
        </w:numPr>
        <w:spacing w:before="60" w:after="60" w:line="240" w:lineRule="auto"/>
        <w:ind w:left="714" w:hanging="357"/>
        <w:contextualSpacing/>
      </w:pPr>
      <w:r w:rsidRPr="003A107E">
        <w:rPr>
          <w:rFonts w:eastAsia="Times New Roman"/>
          <w:sz w:val="20"/>
          <w:szCs w:val="20"/>
        </w:rPr>
        <w:t>Excellent English writing and communication skills (max. 5 points);</w:t>
      </w:r>
    </w:p>
    <w:p w:rsidR="002F60B5" w:rsidRPr="003A107E" w:rsidRDefault="00263D45" w:rsidP="002F60B5">
      <w:pPr>
        <w:pStyle w:val="ListParagraph"/>
        <w:numPr>
          <w:ilvl w:val="0"/>
          <w:numId w:val="17"/>
        </w:numPr>
        <w:spacing w:before="60" w:after="60" w:line="240" w:lineRule="auto"/>
      </w:pPr>
      <w:r w:rsidRPr="00FC39E9">
        <w:t xml:space="preserve">Working knowledge </w:t>
      </w:r>
      <w:r w:rsidR="007C3922">
        <w:t>of</w:t>
      </w:r>
      <w:r w:rsidRPr="00FC39E9">
        <w:t xml:space="preserve"> French, Arabic or Russian will be an advantage (max. 5 points).</w:t>
      </w:r>
    </w:p>
    <w:p w:rsidR="00BF1D7E" w:rsidRDefault="00BF1D7E">
      <w:pPr>
        <w:spacing w:before="60" w:after="60" w:line="240" w:lineRule="auto"/>
        <w:contextualSpacing/>
      </w:pPr>
    </w:p>
    <w:p w:rsidR="00902484" w:rsidRDefault="00902484" w:rsidP="000E3672">
      <w:pPr>
        <w:spacing w:beforeLines="1" w:before="2" w:afterLines="1" w:after="2" w:line="240" w:lineRule="auto"/>
        <w:jc w:val="both"/>
        <w:rPr>
          <w:rFonts w:asciiTheme="majorHAnsi" w:eastAsia="Cambria" w:hAnsiTheme="majorHAnsi" w:cs="Calibri"/>
          <w:b/>
        </w:rPr>
      </w:pPr>
      <w:r w:rsidRPr="00902484">
        <w:rPr>
          <w:rFonts w:asciiTheme="majorHAnsi" w:eastAsia="Cambria" w:hAnsiTheme="majorHAnsi" w:cs="Calibri"/>
          <w:b/>
        </w:rPr>
        <w:t>Evaluation method:</w:t>
      </w:r>
    </w:p>
    <w:p w:rsidR="00BF1D7E" w:rsidRDefault="00BF1D7E" w:rsidP="000E3672">
      <w:pPr>
        <w:spacing w:beforeLines="1" w:before="2" w:afterLines="1" w:after="2" w:line="240" w:lineRule="auto"/>
        <w:jc w:val="both"/>
        <w:rPr>
          <w:rFonts w:asciiTheme="majorHAnsi" w:eastAsia="Cambria" w:hAnsiTheme="majorHAnsi" w:cs="Calibri"/>
          <w:b/>
        </w:rPr>
      </w:pPr>
    </w:p>
    <w:p w:rsidR="00902484" w:rsidRPr="00902484" w:rsidRDefault="00902484" w:rsidP="00902484">
      <w:pPr>
        <w:numPr>
          <w:ilvl w:val="0"/>
          <w:numId w:val="49"/>
        </w:numPr>
        <w:spacing w:before="100" w:beforeAutospacing="1" w:after="120" w:line="240" w:lineRule="auto"/>
        <w:contextualSpacing/>
        <w:rPr>
          <w:rFonts w:asciiTheme="majorHAnsi" w:eastAsia="Cambria" w:hAnsiTheme="majorHAnsi" w:cs="Calibri"/>
          <w:sz w:val="20"/>
          <w:szCs w:val="20"/>
        </w:rPr>
      </w:pPr>
      <w:r w:rsidRPr="00902484">
        <w:rPr>
          <w:rFonts w:asciiTheme="majorHAnsi" w:eastAsia="Cambria" w:hAnsiTheme="majorHAnsi" w:cs="Calibri"/>
          <w:sz w:val="20"/>
          <w:szCs w:val="20"/>
        </w:rPr>
        <w:t xml:space="preserve">Only those applications which are responsive and compliant will be evaluated.  Incomplete applications will not be considered; </w:t>
      </w:r>
    </w:p>
    <w:p w:rsidR="00902484" w:rsidRPr="00902484" w:rsidRDefault="00902484" w:rsidP="00902484">
      <w:pPr>
        <w:numPr>
          <w:ilvl w:val="0"/>
          <w:numId w:val="49"/>
        </w:numPr>
        <w:spacing w:before="100" w:beforeAutospacing="1" w:after="120" w:line="240" w:lineRule="auto"/>
        <w:contextualSpacing/>
        <w:rPr>
          <w:rFonts w:asciiTheme="majorHAnsi" w:eastAsia="Cambria" w:hAnsiTheme="majorHAnsi" w:cs="Calibri"/>
          <w:sz w:val="20"/>
          <w:szCs w:val="20"/>
        </w:rPr>
      </w:pPr>
      <w:r w:rsidRPr="00902484">
        <w:rPr>
          <w:rFonts w:asciiTheme="majorHAnsi" w:eastAsia="Cambria" w:hAnsiTheme="majorHAnsi" w:cs="Calibri"/>
          <w:sz w:val="20"/>
          <w:szCs w:val="20"/>
        </w:rPr>
        <w:t xml:space="preserve">Offers will be evaluated according to the Combined Scoring method – where the qualifications will be weighted at 70% and the financial offer will be weighted at 30%; </w:t>
      </w:r>
    </w:p>
    <w:p w:rsidR="00902484" w:rsidRPr="00902484" w:rsidRDefault="00902484" w:rsidP="00902484">
      <w:pPr>
        <w:numPr>
          <w:ilvl w:val="0"/>
          <w:numId w:val="49"/>
        </w:numPr>
        <w:spacing w:before="100" w:beforeAutospacing="1" w:after="120" w:line="240" w:lineRule="auto"/>
        <w:contextualSpacing/>
        <w:rPr>
          <w:rFonts w:asciiTheme="majorHAnsi" w:eastAsia="Cambria" w:hAnsiTheme="majorHAnsi" w:cs="Calibri"/>
          <w:sz w:val="20"/>
          <w:szCs w:val="20"/>
        </w:rPr>
      </w:pPr>
      <w:r w:rsidRPr="00902484">
        <w:rPr>
          <w:rFonts w:asciiTheme="majorHAnsi" w:eastAsia="Cambria" w:hAnsiTheme="majorHAnsi" w:cs="Calibri"/>
          <w:sz w:val="20"/>
          <w:szCs w:val="20"/>
        </w:rPr>
        <w:t xml:space="preserve">The technical criteria (education, experience, language </w:t>
      </w:r>
      <w:r w:rsidR="007B507A">
        <w:rPr>
          <w:rFonts w:asciiTheme="majorHAnsi" w:eastAsia="Cambria" w:hAnsiTheme="majorHAnsi" w:cs="Calibri"/>
          <w:sz w:val="20"/>
          <w:szCs w:val="20"/>
        </w:rPr>
        <w:t xml:space="preserve">[max </w:t>
      </w:r>
      <w:r w:rsidR="00D71A12">
        <w:rPr>
          <w:rFonts w:asciiTheme="majorHAnsi" w:eastAsia="Cambria" w:hAnsiTheme="majorHAnsi" w:cs="Calibri"/>
          <w:sz w:val="20"/>
          <w:szCs w:val="20"/>
        </w:rPr>
        <w:t>90</w:t>
      </w:r>
      <w:r w:rsidR="007B507A">
        <w:rPr>
          <w:rFonts w:asciiTheme="majorHAnsi" w:eastAsia="Cambria" w:hAnsiTheme="majorHAnsi" w:cs="Calibri"/>
          <w:sz w:val="20"/>
          <w:szCs w:val="20"/>
        </w:rPr>
        <w:t xml:space="preserve"> points] and methodology [max </w:t>
      </w:r>
      <w:r w:rsidR="002F60B5">
        <w:rPr>
          <w:rFonts w:asciiTheme="majorHAnsi" w:eastAsia="Cambria" w:hAnsiTheme="majorHAnsi" w:cs="Calibri"/>
          <w:sz w:val="20"/>
          <w:szCs w:val="20"/>
        </w:rPr>
        <w:t>2</w:t>
      </w:r>
      <w:r w:rsidR="00D71A12">
        <w:rPr>
          <w:rFonts w:asciiTheme="majorHAnsi" w:eastAsia="Cambria" w:hAnsiTheme="majorHAnsi" w:cs="Calibri"/>
          <w:sz w:val="20"/>
          <w:szCs w:val="20"/>
        </w:rPr>
        <w:t>0</w:t>
      </w:r>
      <w:r w:rsidRPr="00902484">
        <w:rPr>
          <w:rFonts w:asciiTheme="majorHAnsi" w:eastAsia="Cambria" w:hAnsiTheme="majorHAnsi" w:cs="Calibri"/>
          <w:sz w:val="20"/>
          <w:szCs w:val="20"/>
        </w:rPr>
        <w:t xml:space="preserve"> points]) will be based on a maximum </w:t>
      </w:r>
      <w:r w:rsidR="00D71A12">
        <w:rPr>
          <w:rFonts w:asciiTheme="majorHAnsi" w:eastAsia="Cambria" w:hAnsiTheme="majorHAnsi" w:cs="Calibri"/>
          <w:sz w:val="20"/>
          <w:szCs w:val="20"/>
        </w:rPr>
        <w:t>1</w:t>
      </w:r>
      <w:r w:rsidR="003C3A52">
        <w:rPr>
          <w:rFonts w:asciiTheme="majorHAnsi" w:eastAsia="Cambria" w:hAnsiTheme="majorHAnsi" w:cs="Calibri"/>
          <w:sz w:val="20"/>
          <w:szCs w:val="20"/>
        </w:rPr>
        <w:t>1</w:t>
      </w:r>
      <w:r w:rsidR="00D71A12">
        <w:rPr>
          <w:rFonts w:asciiTheme="majorHAnsi" w:eastAsia="Cambria" w:hAnsiTheme="majorHAnsi" w:cs="Calibri"/>
          <w:sz w:val="20"/>
          <w:szCs w:val="20"/>
        </w:rPr>
        <w:t>0</w:t>
      </w:r>
      <w:r w:rsidRPr="00902484">
        <w:rPr>
          <w:rFonts w:asciiTheme="majorHAnsi" w:eastAsia="Cambria" w:hAnsiTheme="majorHAnsi" w:cs="Calibri"/>
          <w:sz w:val="20"/>
          <w:szCs w:val="20"/>
        </w:rPr>
        <w:t xml:space="preserve"> points. Only the top 3 candidates that have achieved a minimum of </w:t>
      </w:r>
      <w:r w:rsidR="00EC5C3D">
        <w:rPr>
          <w:rFonts w:asciiTheme="majorHAnsi" w:eastAsia="Cambria" w:hAnsiTheme="majorHAnsi" w:cs="Calibri"/>
          <w:sz w:val="20"/>
          <w:szCs w:val="20"/>
        </w:rPr>
        <w:t>77</w:t>
      </w:r>
      <w:r w:rsidRPr="00902484">
        <w:rPr>
          <w:rFonts w:asciiTheme="majorHAnsi" w:eastAsia="Cambria" w:hAnsiTheme="majorHAnsi" w:cs="Calibri"/>
          <w:sz w:val="20"/>
          <w:szCs w:val="20"/>
        </w:rPr>
        <w:t xml:space="preserve"> points from the review of the education, experience</w:t>
      </w:r>
      <w:r w:rsidR="00EC5C3D">
        <w:rPr>
          <w:rFonts w:asciiTheme="majorHAnsi" w:eastAsia="Cambria" w:hAnsiTheme="majorHAnsi" w:cs="Calibri"/>
          <w:sz w:val="20"/>
          <w:szCs w:val="20"/>
        </w:rPr>
        <w:t>,</w:t>
      </w:r>
      <w:r w:rsidRPr="00902484">
        <w:rPr>
          <w:rFonts w:asciiTheme="majorHAnsi" w:eastAsia="Cambria" w:hAnsiTheme="majorHAnsi" w:cs="Calibri"/>
          <w:sz w:val="20"/>
          <w:szCs w:val="20"/>
        </w:rPr>
        <w:t xml:space="preserve"> languages</w:t>
      </w:r>
      <w:r w:rsidR="00EC5C3D">
        <w:rPr>
          <w:rFonts w:asciiTheme="majorHAnsi" w:eastAsia="Cambria" w:hAnsiTheme="majorHAnsi" w:cs="Calibri"/>
          <w:sz w:val="20"/>
          <w:szCs w:val="20"/>
        </w:rPr>
        <w:t>, and methodology</w:t>
      </w:r>
      <w:r w:rsidRPr="00902484">
        <w:rPr>
          <w:rFonts w:asciiTheme="majorHAnsi" w:eastAsia="Cambria" w:hAnsiTheme="majorHAnsi" w:cs="Calibri"/>
          <w:sz w:val="20"/>
          <w:szCs w:val="20"/>
        </w:rPr>
        <w:t xml:space="preserve"> will be considered for the </w:t>
      </w:r>
      <w:r w:rsidR="007B507A">
        <w:rPr>
          <w:rFonts w:asciiTheme="majorHAnsi" w:eastAsia="Cambria" w:hAnsiTheme="majorHAnsi" w:cs="Calibri"/>
          <w:sz w:val="20"/>
          <w:szCs w:val="20"/>
        </w:rPr>
        <w:t>financial evaluation</w:t>
      </w:r>
      <w:r w:rsidRPr="00902484">
        <w:rPr>
          <w:rFonts w:asciiTheme="majorHAnsi" w:eastAsia="Cambria" w:hAnsiTheme="majorHAnsi" w:cs="Calibri"/>
          <w:sz w:val="20"/>
          <w:szCs w:val="20"/>
        </w:rPr>
        <w:t xml:space="preserve">; </w:t>
      </w:r>
    </w:p>
    <w:p w:rsidR="00902484" w:rsidRPr="00902484" w:rsidRDefault="00902484" w:rsidP="00902484">
      <w:pPr>
        <w:numPr>
          <w:ilvl w:val="0"/>
          <w:numId w:val="49"/>
        </w:numPr>
        <w:spacing w:before="100" w:beforeAutospacing="1" w:after="120" w:line="240" w:lineRule="auto"/>
        <w:contextualSpacing/>
        <w:rPr>
          <w:rFonts w:asciiTheme="majorHAnsi" w:eastAsia="Cambria" w:hAnsiTheme="majorHAnsi" w:cs="Calibri"/>
          <w:sz w:val="20"/>
          <w:szCs w:val="20"/>
        </w:rPr>
      </w:pPr>
      <w:r w:rsidRPr="00902484">
        <w:rPr>
          <w:rFonts w:asciiTheme="majorHAnsi" w:eastAsia="Cambria" w:hAnsiTheme="majorHAnsi" w:cs="Calibri"/>
          <w:sz w:val="20"/>
          <w:szCs w:val="20"/>
        </w:rPr>
        <w:t xml:space="preserve">Financial score (max </w:t>
      </w:r>
      <w:r w:rsidR="003C3A52">
        <w:rPr>
          <w:rFonts w:asciiTheme="majorHAnsi" w:eastAsia="Cambria" w:hAnsiTheme="majorHAnsi" w:cs="Calibri"/>
          <w:sz w:val="20"/>
          <w:szCs w:val="20"/>
        </w:rPr>
        <w:t>10</w:t>
      </w:r>
      <w:r w:rsidR="00D71A12">
        <w:rPr>
          <w:rFonts w:asciiTheme="majorHAnsi" w:eastAsia="Cambria" w:hAnsiTheme="majorHAnsi" w:cs="Calibri"/>
          <w:sz w:val="20"/>
          <w:szCs w:val="20"/>
        </w:rPr>
        <w:t>0</w:t>
      </w:r>
      <w:r w:rsidRPr="00902484">
        <w:rPr>
          <w:rFonts w:asciiTheme="majorHAnsi" w:eastAsia="Cambria" w:hAnsiTheme="majorHAnsi" w:cs="Calibri"/>
          <w:sz w:val="20"/>
          <w:szCs w:val="20"/>
        </w:rPr>
        <w:t xml:space="preserve"> points) shall be computed as a ratio of the proposal being evaluated and the lowest priced proposal of those technically qualified;</w:t>
      </w:r>
    </w:p>
    <w:p w:rsidR="00902484" w:rsidRPr="00902484" w:rsidRDefault="00902484" w:rsidP="00902484">
      <w:pPr>
        <w:numPr>
          <w:ilvl w:val="0"/>
          <w:numId w:val="49"/>
        </w:numPr>
        <w:spacing w:before="100" w:beforeAutospacing="1" w:after="120" w:line="240" w:lineRule="auto"/>
        <w:contextualSpacing/>
        <w:rPr>
          <w:rFonts w:asciiTheme="majorHAnsi" w:eastAsia="Cambria" w:hAnsiTheme="majorHAnsi" w:cs="Calibri"/>
          <w:sz w:val="20"/>
          <w:szCs w:val="20"/>
        </w:rPr>
      </w:pPr>
      <w:r w:rsidRPr="00902484">
        <w:rPr>
          <w:rFonts w:asciiTheme="majorHAnsi" w:eastAsia="Cambria" w:hAnsiTheme="majorHAnsi" w:cs="Calibri"/>
          <w:sz w:val="20"/>
          <w:szCs w:val="20"/>
        </w:rPr>
        <w:t xml:space="preserve">The financial proposal shall specify a lump sum fee, including breakdown per deliverable as outlined above. </w:t>
      </w:r>
      <w:proofErr w:type="gramStart"/>
      <w:r w:rsidRPr="00902484">
        <w:rPr>
          <w:rFonts w:asciiTheme="majorHAnsi" w:eastAsia="Cambria" w:hAnsiTheme="majorHAnsi" w:cs="Calibri"/>
          <w:sz w:val="20"/>
          <w:szCs w:val="20"/>
        </w:rPr>
        <w:t>In order to</w:t>
      </w:r>
      <w:proofErr w:type="gramEnd"/>
      <w:r w:rsidRPr="00902484">
        <w:rPr>
          <w:rFonts w:asciiTheme="majorHAnsi" w:eastAsia="Cambria" w:hAnsiTheme="majorHAnsi" w:cs="Calibri"/>
          <w:sz w:val="20"/>
          <w:szCs w:val="20"/>
        </w:rPr>
        <w:t xml:space="preserve"> assist the requesting unit in the comparison of financial proposals, the financial proposal must additionally include a breakdown of the fee (including number of anticipated working days and all foreseeable expenses to carry out the assignment and breakdown of fees; costs for mission travel should not be included in financial proposal);</w:t>
      </w:r>
    </w:p>
    <w:p w:rsidR="00902484" w:rsidRPr="00902484" w:rsidRDefault="00902484" w:rsidP="00902484">
      <w:pPr>
        <w:numPr>
          <w:ilvl w:val="0"/>
          <w:numId w:val="49"/>
        </w:numPr>
        <w:spacing w:before="100" w:beforeAutospacing="1" w:after="120" w:line="240" w:lineRule="auto"/>
        <w:contextualSpacing/>
        <w:rPr>
          <w:rFonts w:asciiTheme="majorHAnsi" w:eastAsia="Cambria" w:hAnsiTheme="majorHAnsi" w:cs="Calibri"/>
          <w:sz w:val="20"/>
          <w:szCs w:val="20"/>
        </w:rPr>
      </w:pPr>
      <w:r w:rsidRPr="00902484">
        <w:rPr>
          <w:rFonts w:asciiTheme="majorHAnsi" w:eastAsia="Cambria" w:hAnsiTheme="majorHAnsi" w:cs="Calibri"/>
          <w:sz w:val="20"/>
          <w:szCs w:val="20"/>
        </w:rPr>
        <w:lastRenderedPageBreak/>
        <w:t>Applicant receiving the Highest Combined Score and has accepted UNDP’s General Terms and Conditions will be awarded the contract.</w:t>
      </w:r>
    </w:p>
    <w:p w:rsidR="00902484" w:rsidRPr="00902484" w:rsidRDefault="00902484" w:rsidP="000E3672">
      <w:pPr>
        <w:spacing w:beforeLines="1" w:before="2" w:afterLines="1" w:after="2" w:line="240" w:lineRule="auto"/>
        <w:ind w:left="720" w:hanging="360"/>
        <w:jc w:val="both"/>
        <w:rPr>
          <w:rFonts w:asciiTheme="majorHAnsi" w:eastAsia="Cambria" w:hAnsiTheme="majorHAnsi" w:cs="Calibri"/>
          <w:sz w:val="20"/>
          <w:szCs w:val="20"/>
        </w:rPr>
      </w:pPr>
    </w:p>
    <w:p w:rsidR="00902484" w:rsidRPr="00902484" w:rsidRDefault="00902484" w:rsidP="00902484">
      <w:pPr>
        <w:spacing w:line="360" w:lineRule="auto"/>
        <w:rPr>
          <w:rFonts w:asciiTheme="majorHAnsi" w:eastAsia="Cambria" w:hAnsiTheme="majorHAnsi" w:cs="Calibri"/>
          <w:b/>
          <w:sz w:val="20"/>
          <w:szCs w:val="20"/>
        </w:rPr>
      </w:pPr>
      <w:r w:rsidRPr="00902484">
        <w:rPr>
          <w:rFonts w:asciiTheme="majorHAnsi" w:eastAsia="Cambria" w:hAnsiTheme="majorHAnsi" w:cs="Calibri"/>
          <w:b/>
          <w:sz w:val="20"/>
          <w:szCs w:val="20"/>
        </w:rPr>
        <w:t>Documentation to be submitted</w:t>
      </w:r>
    </w:p>
    <w:p w:rsidR="00902484" w:rsidRPr="00902484" w:rsidRDefault="00902484" w:rsidP="00902484">
      <w:pPr>
        <w:numPr>
          <w:ilvl w:val="0"/>
          <w:numId w:val="50"/>
        </w:numPr>
        <w:spacing w:after="0" w:line="240" w:lineRule="auto"/>
        <w:rPr>
          <w:rFonts w:asciiTheme="majorHAnsi" w:eastAsia="Cambria" w:hAnsiTheme="majorHAnsi" w:cs="Calibri"/>
          <w:sz w:val="20"/>
          <w:szCs w:val="20"/>
        </w:rPr>
      </w:pPr>
      <w:r w:rsidRPr="00902484">
        <w:rPr>
          <w:rFonts w:asciiTheme="majorHAnsi" w:eastAsia="Cambria" w:hAnsiTheme="majorHAnsi" w:cs="Calibri"/>
          <w:sz w:val="20"/>
          <w:szCs w:val="20"/>
        </w:rPr>
        <w:t>Applicants must submit a duly completed and signed UNDP Personal History form (P11) to be downloaded from the below link;</w:t>
      </w:r>
    </w:p>
    <w:p w:rsidR="007B507A" w:rsidRPr="007B507A" w:rsidRDefault="007B507A" w:rsidP="007B507A">
      <w:pPr>
        <w:pStyle w:val="ListParagraph"/>
        <w:numPr>
          <w:ilvl w:val="0"/>
          <w:numId w:val="50"/>
        </w:numPr>
        <w:spacing w:before="120" w:after="0" w:line="240" w:lineRule="auto"/>
        <w:rPr>
          <w:rFonts w:asciiTheme="majorHAnsi" w:eastAsia="Cambria" w:hAnsiTheme="majorHAnsi" w:cs="Calibri"/>
        </w:rPr>
      </w:pPr>
      <w:r w:rsidRPr="007B507A">
        <w:rPr>
          <w:rFonts w:asciiTheme="majorHAnsi" w:eastAsia="Cambria" w:hAnsiTheme="majorHAnsi" w:cs="Calibri"/>
        </w:rPr>
        <w:t xml:space="preserve">Proposed Methodology for the Completion of Services.  The applicant must describe how s/he will address/deliver the demands of the assignment, providing a short </w:t>
      </w:r>
      <w:proofErr w:type="gramStart"/>
      <w:r w:rsidRPr="007B507A">
        <w:rPr>
          <w:rFonts w:asciiTheme="majorHAnsi" w:eastAsia="Cambria" w:hAnsiTheme="majorHAnsi" w:cs="Calibri"/>
        </w:rPr>
        <w:t>high level</w:t>
      </w:r>
      <w:proofErr w:type="gramEnd"/>
      <w:r w:rsidRPr="007B507A">
        <w:rPr>
          <w:rFonts w:asciiTheme="majorHAnsi" w:eastAsia="Cambria" w:hAnsiTheme="majorHAnsi" w:cs="Calibri"/>
        </w:rPr>
        <w:t xml:space="preserve"> description of the Implementation Plan and anticipated number of work days;</w:t>
      </w:r>
    </w:p>
    <w:p w:rsidR="00902484" w:rsidRDefault="00902484" w:rsidP="00902484">
      <w:pPr>
        <w:numPr>
          <w:ilvl w:val="0"/>
          <w:numId w:val="50"/>
        </w:numPr>
        <w:spacing w:before="100" w:beforeAutospacing="1" w:after="100" w:afterAutospacing="1" w:line="240" w:lineRule="auto"/>
        <w:rPr>
          <w:rFonts w:asciiTheme="majorHAnsi" w:eastAsia="Cambria" w:hAnsiTheme="majorHAnsi" w:cs="Calibri"/>
          <w:sz w:val="20"/>
          <w:szCs w:val="20"/>
        </w:rPr>
      </w:pPr>
      <w:r w:rsidRPr="00902484">
        <w:rPr>
          <w:rFonts w:asciiTheme="majorHAnsi" w:eastAsia="Cambria" w:hAnsiTheme="majorHAnsi" w:cs="Calibri"/>
          <w:sz w:val="20"/>
          <w:szCs w:val="20"/>
        </w:rPr>
        <w:t>Applicants must reply to the mandatory questions asked by the system when submitting the application.</w:t>
      </w:r>
    </w:p>
    <w:p w:rsidR="00EC5C3D" w:rsidRPr="00FC39E9" w:rsidRDefault="00EC5C3D" w:rsidP="00FC39E9">
      <w:pPr>
        <w:spacing w:before="100" w:beforeAutospacing="1" w:after="100" w:afterAutospacing="1" w:line="240" w:lineRule="auto"/>
        <w:rPr>
          <w:rFonts w:asciiTheme="majorHAnsi" w:eastAsia="Cambria" w:hAnsiTheme="majorHAnsi" w:cs="Calibri"/>
          <w:b/>
          <w:sz w:val="20"/>
          <w:szCs w:val="20"/>
        </w:rPr>
      </w:pPr>
      <w:r w:rsidRPr="00FC39E9">
        <w:rPr>
          <w:rFonts w:asciiTheme="majorHAnsi" w:eastAsia="Cambria" w:hAnsiTheme="majorHAnsi" w:cs="Calibri"/>
          <w:b/>
          <w:sz w:val="20"/>
          <w:szCs w:val="20"/>
        </w:rPr>
        <w:t>Kindly note you can upload only one document to this application (scan all documents in one single PDF file to attach).</w:t>
      </w:r>
    </w:p>
    <w:p w:rsidR="007B507A" w:rsidRPr="007B507A" w:rsidRDefault="007B507A" w:rsidP="007B507A">
      <w:pPr>
        <w:spacing w:before="60" w:after="60"/>
        <w:jc w:val="both"/>
        <w:rPr>
          <w:rFonts w:asciiTheme="majorHAnsi" w:hAnsiTheme="majorHAnsi"/>
          <w:b/>
          <w:sz w:val="20"/>
          <w:szCs w:val="20"/>
        </w:rPr>
      </w:pPr>
      <w:r w:rsidRPr="007B507A">
        <w:rPr>
          <w:rFonts w:asciiTheme="majorHAnsi" w:hAnsiTheme="majorHAnsi"/>
          <w:b/>
          <w:sz w:val="20"/>
          <w:szCs w:val="20"/>
        </w:rPr>
        <w:t xml:space="preserve">UNDP Personal History form (P11) required of all applicants: </w:t>
      </w:r>
    </w:p>
    <w:p w:rsidR="007B507A" w:rsidRPr="007B507A" w:rsidRDefault="00932ADC" w:rsidP="007B507A">
      <w:pPr>
        <w:spacing w:before="60" w:after="60"/>
        <w:jc w:val="both"/>
        <w:rPr>
          <w:rFonts w:asciiTheme="majorHAnsi" w:hAnsiTheme="majorHAnsi"/>
          <w:sz w:val="20"/>
          <w:szCs w:val="20"/>
        </w:rPr>
      </w:pPr>
      <w:hyperlink r:id="rId14" w:history="1">
        <w:r w:rsidR="007B507A" w:rsidRPr="007B507A">
          <w:rPr>
            <w:rStyle w:val="Hyperlink"/>
            <w:rFonts w:asciiTheme="majorHAnsi" w:hAnsiTheme="majorHAnsi"/>
            <w:sz w:val="20"/>
            <w:szCs w:val="20"/>
          </w:rPr>
          <w:t>http://www.undp.org/content/dam/undp/library/corporate/Careers/P11_Personal_history_form.doc</w:t>
        </w:r>
      </w:hyperlink>
      <w:r w:rsidR="007B507A" w:rsidRPr="007B507A">
        <w:rPr>
          <w:rFonts w:asciiTheme="majorHAnsi" w:hAnsiTheme="majorHAnsi"/>
          <w:sz w:val="20"/>
          <w:szCs w:val="20"/>
        </w:rPr>
        <w:t xml:space="preserve">. </w:t>
      </w:r>
    </w:p>
    <w:p w:rsidR="007B507A" w:rsidRPr="007B507A" w:rsidRDefault="007B507A" w:rsidP="007B507A">
      <w:pPr>
        <w:spacing w:before="60" w:after="60"/>
        <w:jc w:val="both"/>
        <w:rPr>
          <w:rFonts w:asciiTheme="majorHAnsi" w:hAnsiTheme="majorHAnsi"/>
          <w:b/>
          <w:sz w:val="20"/>
          <w:szCs w:val="20"/>
        </w:rPr>
      </w:pPr>
      <w:r w:rsidRPr="007B507A">
        <w:rPr>
          <w:rFonts w:asciiTheme="majorHAnsi" w:hAnsiTheme="majorHAnsi"/>
          <w:b/>
          <w:sz w:val="20"/>
          <w:szCs w:val="20"/>
        </w:rPr>
        <w:t xml:space="preserve">General Conditions of Contract for the ICs: </w:t>
      </w:r>
    </w:p>
    <w:p w:rsidR="007B507A" w:rsidRPr="007B507A" w:rsidRDefault="007B507A" w:rsidP="007B507A">
      <w:pPr>
        <w:spacing w:before="60" w:after="60"/>
        <w:jc w:val="both"/>
        <w:rPr>
          <w:rStyle w:val="Hyperlink"/>
          <w:rFonts w:asciiTheme="majorHAnsi" w:hAnsiTheme="majorHAnsi"/>
          <w:sz w:val="20"/>
          <w:szCs w:val="20"/>
        </w:rPr>
      </w:pPr>
      <w:r w:rsidRPr="007B507A">
        <w:rPr>
          <w:rStyle w:val="Hyperlink"/>
          <w:rFonts w:asciiTheme="majorHAnsi" w:hAnsiTheme="majorHAnsi"/>
          <w:sz w:val="20"/>
          <w:szCs w:val="20"/>
        </w:rPr>
        <w:t xml:space="preserve">http://www.undp.org/content/dam/undp/documents/procurement/documents/IC%20-%20General%20Conditions.pdf.  </w:t>
      </w:r>
    </w:p>
    <w:p w:rsidR="007B507A" w:rsidRDefault="007B507A" w:rsidP="007B507A">
      <w:pPr>
        <w:rPr>
          <w:rFonts w:ascii="Verdana" w:eastAsia="Cambria" w:hAnsi="Verdana" w:cs="Calibri"/>
          <w:sz w:val="20"/>
          <w:szCs w:val="20"/>
        </w:rPr>
      </w:pPr>
      <w:r>
        <w:rPr>
          <w:rFonts w:ascii="Verdana" w:eastAsia="Cambria" w:hAnsi="Verdana" w:cs="Calibri"/>
          <w:sz w:val="20"/>
          <w:szCs w:val="20"/>
        </w:rPr>
        <w:t>-------------------------</w:t>
      </w:r>
    </w:p>
    <w:p w:rsidR="007B507A" w:rsidRPr="007C4862" w:rsidRDefault="006C1C56" w:rsidP="007B507A">
      <w:pPr>
        <w:rPr>
          <w:rFonts w:asciiTheme="majorHAnsi" w:eastAsia="Cambria" w:hAnsiTheme="majorHAnsi" w:cs="Calibri"/>
          <w:sz w:val="20"/>
          <w:szCs w:val="20"/>
        </w:rPr>
      </w:pPr>
      <w:r w:rsidRPr="006C1C56">
        <w:rPr>
          <w:rFonts w:asciiTheme="majorHAnsi" w:eastAsia="Cambria" w:hAnsiTheme="majorHAnsi" w:cs="Calibri"/>
          <w:sz w:val="20"/>
          <w:szCs w:val="20"/>
        </w:rPr>
        <w:t>Mandatory questions [to be filled out be candidates in the UNDP Jobs site]</w:t>
      </w:r>
    </w:p>
    <w:p w:rsidR="007B507A" w:rsidRPr="007C4862" w:rsidRDefault="006C1C56" w:rsidP="007B507A">
      <w:pPr>
        <w:pStyle w:val="Cuadrculaclara-nfasis31"/>
        <w:numPr>
          <w:ilvl w:val="1"/>
          <w:numId w:val="52"/>
        </w:numPr>
        <w:spacing w:after="200"/>
        <w:ind w:left="540"/>
        <w:rPr>
          <w:rFonts w:asciiTheme="majorHAnsi" w:hAnsiTheme="majorHAnsi" w:cs="Calibri"/>
          <w:sz w:val="20"/>
          <w:szCs w:val="20"/>
        </w:rPr>
      </w:pPr>
      <w:r w:rsidRPr="006C1C56">
        <w:rPr>
          <w:rFonts w:asciiTheme="majorHAnsi" w:hAnsiTheme="majorHAnsi" w:cs="Calibri"/>
          <w:sz w:val="20"/>
          <w:szCs w:val="20"/>
        </w:rPr>
        <w:t>I have read, understood and hereby accept UNDP’s General Conditions of Contract for the Services of the Individual Contractors</w:t>
      </w:r>
    </w:p>
    <w:p w:rsidR="007B507A" w:rsidRPr="007C4862" w:rsidRDefault="006C1C56" w:rsidP="007B507A">
      <w:pPr>
        <w:pStyle w:val="Cuadrculaclara-nfasis31"/>
        <w:numPr>
          <w:ilvl w:val="1"/>
          <w:numId w:val="52"/>
        </w:numPr>
        <w:spacing w:after="200"/>
        <w:ind w:left="540"/>
        <w:rPr>
          <w:rFonts w:asciiTheme="majorHAnsi" w:hAnsiTheme="majorHAnsi" w:cs="Calibri"/>
          <w:sz w:val="20"/>
          <w:szCs w:val="20"/>
        </w:rPr>
      </w:pPr>
      <w:r w:rsidRPr="006C1C56">
        <w:rPr>
          <w:rFonts w:asciiTheme="majorHAnsi" w:hAnsiTheme="majorHAnsi" w:cs="Calibri"/>
          <w:sz w:val="20"/>
          <w:szCs w:val="20"/>
        </w:rPr>
        <w:t>Have you submitted a duly completed and signed UNDP Personal History form (P11) and proposed methodology?</w:t>
      </w:r>
    </w:p>
    <w:p w:rsidR="007B507A" w:rsidRPr="007C4862" w:rsidRDefault="006C1C56" w:rsidP="007B507A">
      <w:pPr>
        <w:pStyle w:val="Cuadrculaclara-nfasis31"/>
        <w:numPr>
          <w:ilvl w:val="1"/>
          <w:numId w:val="52"/>
        </w:numPr>
        <w:spacing w:after="200"/>
        <w:ind w:left="540"/>
        <w:rPr>
          <w:rFonts w:asciiTheme="majorHAnsi" w:hAnsiTheme="majorHAnsi" w:cs="Calibri"/>
          <w:sz w:val="20"/>
          <w:szCs w:val="20"/>
        </w:rPr>
      </w:pPr>
      <w:r w:rsidRPr="006C1C56">
        <w:rPr>
          <w:rFonts w:asciiTheme="majorHAnsi" w:hAnsiTheme="majorHAnsi" w:cs="Calibri"/>
          <w:sz w:val="20"/>
          <w:szCs w:val="20"/>
        </w:rPr>
        <w:t>Please provide your all-inclusive fee (lump sum), including all foreseeable expenses, for this assignment.</w:t>
      </w:r>
    </w:p>
    <w:p w:rsidR="00902484" w:rsidRDefault="00902484" w:rsidP="00902484">
      <w:pPr>
        <w:spacing w:before="60" w:after="60" w:line="240" w:lineRule="auto"/>
        <w:contextualSpacing/>
        <w:rPr>
          <w:rFonts w:asciiTheme="majorHAnsi" w:hAnsiTheme="majorHAnsi"/>
        </w:rPr>
      </w:pPr>
    </w:p>
    <w:p w:rsidR="007B507A" w:rsidRDefault="007B507A" w:rsidP="00902484">
      <w:pPr>
        <w:spacing w:before="60" w:after="60" w:line="240" w:lineRule="auto"/>
        <w:contextualSpacing/>
        <w:rPr>
          <w:rFonts w:asciiTheme="majorHAnsi" w:hAnsiTheme="majorHAnsi"/>
        </w:rPr>
      </w:pPr>
    </w:p>
    <w:p w:rsidR="007B507A" w:rsidRDefault="007B507A" w:rsidP="00902484">
      <w:pPr>
        <w:spacing w:before="60" w:after="60" w:line="240" w:lineRule="auto"/>
        <w:contextualSpacing/>
        <w:rPr>
          <w:rFonts w:asciiTheme="majorHAnsi" w:hAnsiTheme="majorHAnsi"/>
        </w:rPr>
      </w:pPr>
    </w:p>
    <w:p w:rsidR="007B507A" w:rsidRDefault="007B507A" w:rsidP="00902484">
      <w:pPr>
        <w:spacing w:before="60" w:after="60" w:line="240" w:lineRule="auto"/>
        <w:contextualSpacing/>
        <w:rPr>
          <w:rFonts w:asciiTheme="majorHAnsi" w:hAnsiTheme="majorHAnsi"/>
        </w:rPr>
      </w:pPr>
    </w:p>
    <w:p w:rsidR="00653969" w:rsidRDefault="00653969" w:rsidP="00902484">
      <w:pPr>
        <w:spacing w:before="60" w:after="60" w:line="240" w:lineRule="auto"/>
        <w:contextualSpacing/>
        <w:rPr>
          <w:rFonts w:asciiTheme="majorHAnsi" w:hAnsiTheme="majorHAnsi"/>
        </w:rPr>
      </w:pPr>
    </w:p>
    <w:p w:rsidR="00653969" w:rsidRDefault="00653969" w:rsidP="00902484">
      <w:pPr>
        <w:spacing w:before="60" w:after="60" w:line="240" w:lineRule="auto"/>
        <w:contextualSpacing/>
        <w:rPr>
          <w:rFonts w:asciiTheme="majorHAnsi" w:hAnsiTheme="majorHAnsi"/>
        </w:rPr>
      </w:pPr>
    </w:p>
    <w:p w:rsidR="00653969" w:rsidRDefault="00653969" w:rsidP="00902484">
      <w:pPr>
        <w:spacing w:before="60" w:after="60" w:line="240" w:lineRule="auto"/>
        <w:contextualSpacing/>
        <w:rPr>
          <w:rFonts w:asciiTheme="majorHAnsi" w:hAnsiTheme="majorHAnsi"/>
        </w:rPr>
      </w:pPr>
    </w:p>
    <w:p w:rsidR="00653969" w:rsidRDefault="00653969" w:rsidP="00902484">
      <w:pPr>
        <w:spacing w:before="60" w:after="60" w:line="240" w:lineRule="auto"/>
        <w:contextualSpacing/>
        <w:rPr>
          <w:rFonts w:asciiTheme="majorHAnsi" w:hAnsiTheme="majorHAnsi"/>
        </w:rPr>
      </w:pPr>
    </w:p>
    <w:p w:rsidR="00653969" w:rsidRDefault="00653969" w:rsidP="00902484">
      <w:pPr>
        <w:spacing w:before="60" w:after="60" w:line="240" w:lineRule="auto"/>
        <w:contextualSpacing/>
        <w:rPr>
          <w:rFonts w:asciiTheme="majorHAnsi" w:hAnsiTheme="majorHAnsi"/>
        </w:rPr>
      </w:pPr>
    </w:p>
    <w:p w:rsidR="00653969" w:rsidRDefault="00653969" w:rsidP="00902484">
      <w:pPr>
        <w:spacing w:before="60" w:after="60" w:line="240" w:lineRule="auto"/>
        <w:contextualSpacing/>
        <w:rPr>
          <w:rFonts w:asciiTheme="majorHAnsi" w:hAnsiTheme="majorHAnsi"/>
        </w:rPr>
      </w:pPr>
    </w:p>
    <w:p w:rsidR="00653969" w:rsidRDefault="00653969" w:rsidP="00902484">
      <w:pPr>
        <w:spacing w:before="60" w:after="60" w:line="240" w:lineRule="auto"/>
        <w:contextualSpacing/>
        <w:rPr>
          <w:rFonts w:asciiTheme="majorHAnsi" w:hAnsiTheme="majorHAnsi"/>
        </w:rPr>
      </w:pPr>
    </w:p>
    <w:p w:rsidR="00653969" w:rsidRDefault="00653969" w:rsidP="00902484">
      <w:pPr>
        <w:spacing w:before="60" w:after="60" w:line="240" w:lineRule="auto"/>
        <w:contextualSpacing/>
        <w:rPr>
          <w:rFonts w:asciiTheme="majorHAnsi" w:hAnsiTheme="majorHAnsi"/>
        </w:rPr>
      </w:pPr>
    </w:p>
    <w:p w:rsidR="00653969" w:rsidRDefault="00653969" w:rsidP="00902484">
      <w:pPr>
        <w:spacing w:before="60" w:after="60" w:line="240" w:lineRule="auto"/>
        <w:contextualSpacing/>
        <w:rPr>
          <w:rFonts w:asciiTheme="majorHAnsi" w:hAnsiTheme="majorHAnsi"/>
        </w:rPr>
      </w:pPr>
    </w:p>
    <w:p w:rsidR="00653969" w:rsidRDefault="00653969" w:rsidP="00902484">
      <w:pPr>
        <w:spacing w:before="60" w:after="60" w:line="240" w:lineRule="auto"/>
        <w:contextualSpacing/>
        <w:rPr>
          <w:rFonts w:asciiTheme="majorHAnsi" w:hAnsiTheme="majorHAnsi"/>
        </w:rPr>
      </w:pPr>
    </w:p>
    <w:p w:rsidR="00653969" w:rsidRDefault="00653969" w:rsidP="00902484">
      <w:pPr>
        <w:spacing w:before="60" w:after="60" w:line="240" w:lineRule="auto"/>
        <w:contextualSpacing/>
        <w:rPr>
          <w:rFonts w:asciiTheme="majorHAnsi" w:hAnsiTheme="majorHAnsi"/>
        </w:rPr>
      </w:pPr>
    </w:p>
    <w:p w:rsidR="00653969" w:rsidRDefault="00653969" w:rsidP="00902484">
      <w:pPr>
        <w:spacing w:before="60" w:after="60" w:line="240" w:lineRule="auto"/>
        <w:contextualSpacing/>
        <w:rPr>
          <w:rFonts w:asciiTheme="majorHAnsi" w:hAnsiTheme="majorHAnsi"/>
        </w:rPr>
      </w:pPr>
    </w:p>
    <w:p w:rsidR="007B507A" w:rsidRDefault="007B507A" w:rsidP="007B507A">
      <w:pPr>
        <w:spacing w:line="240" w:lineRule="auto"/>
        <w:contextualSpacing/>
        <w:jc w:val="center"/>
        <w:rPr>
          <w:rFonts w:ascii="Arial" w:hAnsi="Arial" w:cs="Arial"/>
          <w:b/>
          <w:bCs/>
          <w:color w:val="000000"/>
          <w:sz w:val="28"/>
          <w:szCs w:val="28"/>
          <w:lang w:eastAsia="en-PH"/>
        </w:rPr>
      </w:pPr>
      <w:bookmarkStart w:id="21" w:name="_GoBack"/>
      <w:bookmarkEnd w:id="21"/>
    </w:p>
    <w:p w:rsidR="007B507A" w:rsidRDefault="007B507A" w:rsidP="007B507A">
      <w:pPr>
        <w:spacing w:line="240" w:lineRule="auto"/>
        <w:contextualSpacing/>
        <w:jc w:val="center"/>
        <w:rPr>
          <w:rFonts w:ascii="Arial" w:hAnsi="Arial" w:cs="Arial"/>
          <w:b/>
          <w:bCs/>
          <w:color w:val="000000"/>
          <w:sz w:val="28"/>
          <w:szCs w:val="28"/>
          <w:lang w:eastAsia="en-PH"/>
        </w:rPr>
      </w:pPr>
      <w:r>
        <w:rPr>
          <w:rFonts w:ascii="Arial" w:hAnsi="Arial" w:cs="Arial"/>
          <w:b/>
          <w:bCs/>
          <w:color w:val="000000"/>
          <w:sz w:val="28"/>
          <w:szCs w:val="28"/>
          <w:lang w:eastAsia="en-PH"/>
        </w:rPr>
        <w:lastRenderedPageBreak/>
        <w:t>ANNEX II</w:t>
      </w:r>
    </w:p>
    <w:p w:rsidR="007B507A" w:rsidRDefault="007B507A" w:rsidP="007B507A">
      <w:pPr>
        <w:spacing w:line="240" w:lineRule="auto"/>
        <w:contextualSpacing/>
        <w:jc w:val="center"/>
        <w:rPr>
          <w:rFonts w:ascii="Arial" w:hAnsi="Arial" w:cs="Arial"/>
          <w:b/>
          <w:bCs/>
          <w:color w:val="000000"/>
          <w:sz w:val="28"/>
          <w:szCs w:val="28"/>
          <w:lang w:eastAsia="en-PH"/>
        </w:rPr>
      </w:pPr>
    </w:p>
    <w:p w:rsidR="007B507A" w:rsidRDefault="007B507A" w:rsidP="007B507A">
      <w:pPr>
        <w:spacing w:line="240" w:lineRule="auto"/>
        <w:contextualSpacing/>
        <w:jc w:val="center"/>
        <w:rPr>
          <w:rFonts w:ascii="Arial" w:hAnsi="Arial" w:cs="Arial"/>
          <w:b/>
          <w:bCs/>
          <w:color w:val="000000"/>
          <w:sz w:val="28"/>
          <w:szCs w:val="28"/>
          <w:lang w:eastAsia="en-PH"/>
        </w:rPr>
      </w:pPr>
      <w:r>
        <w:rPr>
          <w:rFonts w:ascii="Arial" w:hAnsi="Arial" w:cs="Arial"/>
          <w:b/>
          <w:bCs/>
          <w:color w:val="000000"/>
          <w:sz w:val="28"/>
          <w:szCs w:val="28"/>
          <w:lang w:eastAsia="en-PH"/>
        </w:rPr>
        <w:t>OFFEROR’S LETTER TO UNDP</w:t>
      </w:r>
    </w:p>
    <w:p w:rsidR="007B507A" w:rsidRDefault="007B507A" w:rsidP="007B507A">
      <w:pPr>
        <w:spacing w:line="240" w:lineRule="auto"/>
        <w:contextualSpacing/>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CONFIRMING INTEREST AND AVAILABILITY </w:t>
      </w:r>
    </w:p>
    <w:p w:rsidR="007B507A" w:rsidRDefault="007B507A" w:rsidP="007B507A">
      <w:pPr>
        <w:spacing w:line="240" w:lineRule="auto"/>
        <w:contextualSpacing/>
        <w:jc w:val="center"/>
        <w:rPr>
          <w:rFonts w:ascii="Arial" w:hAnsi="Arial" w:cs="Arial"/>
          <w:b/>
          <w:bCs/>
          <w:color w:val="000000"/>
          <w:sz w:val="28"/>
          <w:szCs w:val="28"/>
          <w:lang w:eastAsia="en-PH"/>
        </w:rPr>
      </w:pPr>
      <w:r>
        <w:rPr>
          <w:rFonts w:ascii="Arial" w:hAnsi="Arial" w:cs="Arial"/>
          <w:b/>
          <w:bCs/>
          <w:color w:val="000000"/>
          <w:sz w:val="28"/>
          <w:szCs w:val="28"/>
          <w:lang w:eastAsia="en-PH"/>
        </w:rPr>
        <w:t xml:space="preserve">FOR THE INDIVIDUAL CONTRACTOR (IC) ASSIGNMENT </w:t>
      </w:r>
    </w:p>
    <w:p w:rsidR="007B507A" w:rsidRDefault="007B507A" w:rsidP="007B507A">
      <w:pPr>
        <w:rPr>
          <w:rFonts w:ascii="Arial" w:hAnsi="Arial" w:cs="Arial"/>
          <w:color w:val="000000"/>
          <w:lang w:eastAsia="en-PH"/>
        </w:rPr>
      </w:pPr>
    </w:p>
    <w:p w:rsidR="007B507A" w:rsidRDefault="007B507A" w:rsidP="007B507A">
      <w:pPr>
        <w:rPr>
          <w:rFonts w:ascii="Arial" w:hAnsi="Arial" w:cs="Arial"/>
          <w:color w:val="000000"/>
          <w:lang w:eastAsia="en-PH"/>
        </w:rPr>
      </w:pPr>
    </w:p>
    <w:p w:rsidR="007B507A" w:rsidRDefault="007B507A" w:rsidP="007B507A">
      <w:pPr>
        <w:rPr>
          <w:rFonts w:ascii="Arial" w:hAnsi="Arial" w:cs="Arial"/>
          <w:color w:val="000000"/>
          <w:lang w:eastAsia="en-PH"/>
        </w:rPr>
      </w:pPr>
    </w:p>
    <w:p w:rsidR="007B507A" w:rsidRDefault="007B507A" w:rsidP="007B507A">
      <w:pPr>
        <w:rPr>
          <w:rFonts w:ascii="Arial" w:hAnsi="Arial" w:cs="Arial"/>
          <w:color w:val="000000"/>
          <w:lang w:eastAsia="en-PH"/>
        </w:rPr>
      </w:pPr>
    </w:p>
    <w:p w:rsidR="007B507A" w:rsidRPr="00897BC1" w:rsidRDefault="007B507A" w:rsidP="007B507A">
      <w:pPr>
        <w:ind w:left="5040" w:firstLine="720"/>
        <w:rPr>
          <w:rFonts w:ascii="Arial" w:hAnsi="Arial" w:cs="Arial"/>
          <w:color w:val="000000"/>
          <w:sz w:val="20"/>
          <w:szCs w:val="20"/>
          <w:u w:val="single"/>
          <w:lang w:eastAsia="en-PH"/>
        </w:rPr>
      </w:pPr>
      <w:r w:rsidRPr="00897BC1">
        <w:rPr>
          <w:rFonts w:ascii="Arial" w:hAnsi="Arial" w:cs="Arial"/>
          <w:color w:val="000000"/>
          <w:sz w:val="20"/>
          <w:szCs w:val="20"/>
          <w:lang w:eastAsia="en-PH"/>
        </w:rPr>
        <w:t xml:space="preserve">Date  </w:t>
      </w:r>
      <w:r w:rsidRPr="00897BC1">
        <w:rPr>
          <w:rFonts w:ascii="Arial" w:hAnsi="Arial" w:cs="Arial"/>
          <w:color w:val="000000"/>
          <w:sz w:val="20"/>
          <w:szCs w:val="20"/>
          <w:u w:val="single"/>
          <w:lang w:eastAsia="en-PH"/>
        </w:rPr>
        <w:tab/>
      </w:r>
      <w:r w:rsidRPr="00897BC1">
        <w:rPr>
          <w:rFonts w:ascii="Arial" w:hAnsi="Arial" w:cs="Arial"/>
          <w:color w:val="000000"/>
          <w:sz w:val="20"/>
          <w:szCs w:val="20"/>
          <w:u w:val="single"/>
          <w:lang w:eastAsia="en-PH"/>
        </w:rPr>
        <w:tab/>
      </w:r>
      <w:r w:rsidRPr="00897BC1">
        <w:rPr>
          <w:rFonts w:ascii="Arial" w:hAnsi="Arial" w:cs="Arial"/>
          <w:color w:val="000000"/>
          <w:sz w:val="20"/>
          <w:szCs w:val="20"/>
          <w:u w:val="single"/>
          <w:lang w:eastAsia="en-PH"/>
        </w:rPr>
        <w:tab/>
      </w:r>
      <w:r w:rsidRPr="00897BC1">
        <w:rPr>
          <w:rFonts w:ascii="Arial" w:hAnsi="Arial" w:cs="Arial"/>
          <w:color w:val="000000"/>
          <w:sz w:val="20"/>
          <w:szCs w:val="20"/>
          <w:u w:val="single"/>
          <w:lang w:eastAsia="en-PH"/>
        </w:rPr>
        <w:tab/>
      </w:r>
    </w:p>
    <w:p w:rsidR="009B698C" w:rsidRDefault="007B507A">
      <w:pPr>
        <w:spacing w:line="240" w:lineRule="auto"/>
        <w:contextualSpacing/>
        <w:rPr>
          <w:rFonts w:ascii="Arial" w:hAnsi="Arial" w:cs="Arial"/>
          <w:color w:val="000000"/>
          <w:sz w:val="20"/>
          <w:szCs w:val="20"/>
          <w:lang w:eastAsia="en-PH"/>
        </w:rPr>
      </w:pPr>
      <w:r w:rsidRPr="00897BC1">
        <w:rPr>
          <w:rFonts w:ascii="Arial" w:hAnsi="Arial" w:cs="Arial"/>
          <w:color w:val="000000"/>
          <w:sz w:val="20"/>
          <w:szCs w:val="20"/>
          <w:lang w:eastAsia="en-PH"/>
        </w:rPr>
        <w:t> </w:t>
      </w:r>
    </w:p>
    <w:p w:rsidR="009B698C" w:rsidRDefault="007B507A">
      <w:pPr>
        <w:spacing w:line="240" w:lineRule="auto"/>
        <w:contextualSpacing/>
        <w:rPr>
          <w:rFonts w:ascii="Arial" w:hAnsi="Arial" w:cs="Arial"/>
          <w:color w:val="000000"/>
          <w:sz w:val="20"/>
          <w:szCs w:val="20"/>
          <w:lang w:eastAsia="en-PH"/>
        </w:rPr>
      </w:pPr>
      <w:r w:rsidRPr="00897BC1">
        <w:rPr>
          <w:rFonts w:ascii="Arial" w:hAnsi="Arial" w:cs="Arial"/>
          <w:color w:val="000000"/>
          <w:sz w:val="20"/>
          <w:szCs w:val="20"/>
          <w:lang w:eastAsia="en-PH"/>
        </w:rPr>
        <w:t> </w:t>
      </w:r>
    </w:p>
    <w:p w:rsidR="009B698C" w:rsidRDefault="007B507A">
      <w:pPr>
        <w:spacing w:line="240" w:lineRule="auto"/>
        <w:contextualSpacing/>
        <w:rPr>
          <w:rFonts w:ascii="Arial" w:hAnsi="Arial" w:cs="Arial"/>
          <w:sz w:val="20"/>
          <w:szCs w:val="20"/>
          <w:lang w:eastAsia="en-PH"/>
        </w:rPr>
      </w:pPr>
      <w:r>
        <w:rPr>
          <w:rFonts w:ascii="Arial" w:hAnsi="Arial" w:cs="Arial"/>
          <w:sz w:val="20"/>
          <w:szCs w:val="20"/>
          <w:lang w:eastAsia="en-PH"/>
        </w:rPr>
        <w:t>Adriana Dinu</w:t>
      </w:r>
    </w:p>
    <w:p w:rsidR="009B698C" w:rsidRDefault="007B507A">
      <w:pPr>
        <w:spacing w:line="240" w:lineRule="auto"/>
        <w:contextualSpacing/>
        <w:rPr>
          <w:rFonts w:ascii="Arial" w:hAnsi="Arial" w:cs="Arial"/>
          <w:sz w:val="20"/>
          <w:szCs w:val="20"/>
          <w:lang w:eastAsia="en-PH"/>
        </w:rPr>
      </w:pPr>
      <w:r>
        <w:rPr>
          <w:rFonts w:ascii="Arial" w:hAnsi="Arial" w:cs="Arial"/>
          <w:sz w:val="20"/>
          <w:szCs w:val="20"/>
          <w:lang w:eastAsia="en-PH"/>
        </w:rPr>
        <w:t>UNDP-GEF Executive Coordinator</w:t>
      </w:r>
    </w:p>
    <w:p w:rsidR="009B698C" w:rsidRDefault="007B507A">
      <w:pPr>
        <w:spacing w:line="240" w:lineRule="auto"/>
        <w:contextualSpacing/>
        <w:rPr>
          <w:rFonts w:ascii="Arial" w:hAnsi="Arial" w:cs="Arial"/>
          <w:sz w:val="20"/>
          <w:szCs w:val="20"/>
          <w:lang w:eastAsia="en-PH"/>
        </w:rPr>
      </w:pPr>
      <w:r>
        <w:rPr>
          <w:rFonts w:ascii="Arial" w:hAnsi="Arial" w:cs="Arial"/>
          <w:sz w:val="20"/>
          <w:szCs w:val="20"/>
          <w:lang w:eastAsia="en-PH"/>
        </w:rPr>
        <w:t xml:space="preserve">Bureau for </w:t>
      </w:r>
      <w:proofErr w:type="spellStart"/>
      <w:r>
        <w:rPr>
          <w:rFonts w:ascii="Arial" w:hAnsi="Arial" w:cs="Arial"/>
          <w:sz w:val="20"/>
          <w:szCs w:val="20"/>
          <w:lang w:eastAsia="en-PH"/>
        </w:rPr>
        <w:t>Programme</w:t>
      </w:r>
      <w:proofErr w:type="spellEnd"/>
      <w:r>
        <w:rPr>
          <w:rFonts w:ascii="Arial" w:hAnsi="Arial" w:cs="Arial"/>
          <w:sz w:val="20"/>
          <w:szCs w:val="20"/>
          <w:lang w:eastAsia="en-PH"/>
        </w:rPr>
        <w:t xml:space="preserve"> and Policy Support</w:t>
      </w:r>
    </w:p>
    <w:p w:rsidR="009B698C" w:rsidRDefault="007B507A">
      <w:pPr>
        <w:spacing w:line="240" w:lineRule="auto"/>
        <w:contextualSpacing/>
        <w:rPr>
          <w:rFonts w:ascii="Arial" w:hAnsi="Arial" w:cs="Arial"/>
          <w:sz w:val="20"/>
          <w:szCs w:val="20"/>
          <w:lang w:eastAsia="en-PH"/>
        </w:rPr>
      </w:pPr>
      <w:r w:rsidRPr="00EC220F">
        <w:rPr>
          <w:rFonts w:ascii="Arial" w:hAnsi="Arial" w:cs="Arial"/>
          <w:sz w:val="20"/>
          <w:szCs w:val="20"/>
          <w:lang w:eastAsia="en-PH"/>
        </w:rPr>
        <w:t xml:space="preserve">United Nations Development </w:t>
      </w:r>
      <w:proofErr w:type="spellStart"/>
      <w:r w:rsidRPr="00EC220F">
        <w:rPr>
          <w:rFonts w:ascii="Arial" w:hAnsi="Arial" w:cs="Arial"/>
          <w:sz w:val="20"/>
          <w:szCs w:val="20"/>
          <w:lang w:eastAsia="en-PH"/>
        </w:rPr>
        <w:t>Programme</w:t>
      </w:r>
      <w:proofErr w:type="spellEnd"/>
      <w:r w:rsidRPr="00EC220F">
        <w:rPr>
          <w:rFonts w:ascii="Arial" w:hAnsi="Arial" w:cs="Arial"/>
          <w:sz w:val="20"/>
          <w:szCs w:val="20"/>
          <w:lang w:eastAsia="en-PH"/>
        </w:rPr>
        <w:t xml:space="preserve"> </w:t>
      </w:r>
    </w:p>
    <w:p w:rsidR="009B698C" w:rsidRDefault="007B507A">
      <w:pPr>
        <w:spacing w:line="240" w:lineRule="auto"/>
        <w:contextualSpacing/>
        <w:rPr>
          <w:rFonts w:ascii="Arial" w:hAnsi="Arial" w:cs="Arial"/>
          <w:sz w:val="20"/>
          <w:szCs w:val="20"/>
          <w:lang w:eastAsia="en-PH"/>
        </w:rPr>
      </w:pPr>
      <w:r>
        <w:rPr>
          <w:rFonts w:ascii="Arial" w:hAnsi="Arial" w:cs="Arial"/>
          <w:sz w:val="20"/>
          <w:szCs w:val="20"/>
          <w:lang w:eastAsia="en-PH"/>
        </w:rPr>
        <w:t>304 E. 45</w:t>
      </w:r>
      <w:r w:rsidRPr="00EC220F">
        <w:rPr>
          <w:rFonts w:ascii="Arial" w:hAnsi="Arial" w:cs="Arial"/>
          <w:sz w:val="20"/>
          <w:szCs w:val="20"/>
          <w:vertAlign w:val="superscript"/>
          <w:lang w:eastAsia="en-PH"/>
        </w:rPr>
        <w:t>th</w:t>
      </w:r>
      <w:r>
        <w:rPr>
          <w:rFonts w:ascii="Arial" w:hAnsi="Arial" w:cs="Arial"/>
          <w:sz w:val="20"/>
          <w:szCs w:val="20"/>
          <w:lang w:eastAsia="en-PH"/>
        </w:rPr>
        <w:t xml:space="preserve"> St. 9</w:t>
      </w:r>
      <w:r w:rsidRPr="00EC220F">
        <w:rPr>
          <w:rFonts w:ascii="Arial" w:hAnsi="Arial" w:cs="Arial"/>
          <w:sz w:val="20"/>
          <w:szCs w:val="20"/>
          <w:vertAlign w:val="superscript"/>
          <w:lang w:eastAsia="en-PH"/>
        </w:rPr>
        <w:t>th</w:t>
      </w:r>
      <w:r>
        <w:rPr>
          <w:rFonts w:ascii="Arial" w:hAnsi="Arial" w:cs="Arial"/>
          <w:sz w:val="20"/>
          <w:szCs w:val="20"/>
          <w:lang w:eastAsia="en-PH"/>
        </w:rPr>
        <w:t xml:space="preserve"> floor</w:t>
      </w:r>
    </w:p>
    <w:p w:rsidR="009B698C" w:rsidRDefault="007B507A">
      <w:pPr>
        <w:spacing w:line="240" w:lineRule="auto"/>
        <w:contextualSpacing/>
        <w:rPr>
          <w:rFonts w:ascii="Arial" w:hAnsi="Arial" w:cs="Arial"/>
          <w:sz w:val="20"/>
          <w:szCs w:val="20"/>
          <w:lang w:val="es-ES_tradnl" w:eastAsia="en-PH"/>
        </w:rPr>
      </w:pPr>
      <w:r w:rsidRPr="00F40802">
        <w:rPr>
          <w:rFonts w:ascii="Arial" w:hAnsi="Arial" w:cs="Arial"/>
          <w:sz w:val="20"/>
          <w:szCs w:val="20"/>
          <w:lang w:val="es-ES_tradnl" w:eastAsia="en-PH"/>
        </w:rPr>
        <w:t>NY, NY 10017 USA</w:t>
      </w:r>
    </w:p>
    <w:p w:rsidR="007B507A" w:rsidRPr="00F40802" w:rsidRDefault="007B507A" w:rsidP="007B507A">
      <w:pPr>
        <w:tabs>
          <w:tab w:val="left" w:pos="9270"/>
        </w:tabs>
        <w:jc w:val="both"/>
        <w:rPr>
          <w:rFonts w:ascii="Arial" w:hAnsi="Arial" w:cs="Arial"/>
          <w:sz w:val="20"/>
          <w:szCs w:val="20"/>
          <w:lang w:val="es-ES_tradnl" w:eastAsia="en-PH"/>
        </w:rPr>
      </w:pPr>
    </w:p>
    <w:p w:rsidR="007B507A" w:rsidRPr="00DD7C5D" w:rsidRDefault="006C1C56" w:rsidP="007B507A">
      <w:pPr>
        <w:tabs>
          <w:tab w:val="left" w:pos="9270"/>
        </w:tabs>
        <w:jc w:val="both"/>
        <w:rPr>
          <w:rFonts w:ascii="Arial" w:hAnsi="Arial" w:cs="Arial"/>
          <w:color w:val="000000"/>
          <w:sz w:val="20"/>
          <w:szCs w:val="20"/>
          <w:lang w:val="es-ES" w:eastAsia="en-PH"/>
        </w:rPr>
      </w:pPr>
      <w:proofErr w:type="spellStart"/>
      <w:r w:rsidRPr="006C1C56">
        <w:rPr>
          <w:rFonts w:ascii="Arial" w:hAnsi="Arial" w:cs="Arial"/>
          <w:color w:val="000000"/>
          <w:sz w:val="20"/>
          <w:szCs w:val="20"/>
          <w:lang w:val="es-ES" w:eastAsia="en-PH"/>
        </w:rPr>
        <w:t>Dear</w:t>
      </w:r>
      <w:proofErr w:type="spellEnd"/>
      <w:r w:rsidRPr="006C1C56">
        <w:rPr>
          <w:rFonts w:ascii="Arial" w:hAnsi="Arial" w:cs="Arial"/>
          <w:color w:val="000000"/>
          <w:sz w:val="20"/>
          <w:szCs w:val="20"/>
          <w:lang w:val="es-ES" w:eastAsia="en-PH"/>
        </w:rPr>
        <w:t xml:space="preserve"> </w:t>
      </w:r>
      <w:proofErr w:type="spellStart"/>
      <w:r w:rsidRPr="006C1C56">
        <w:rPr>
          <w:rFonts w:ascii="Arial" w:hAnsi="Arial" w:cs="Arial"/>
          <w:color w:val="000000"/>
          <w:sz w:val="20"/>
          <w:szCs w:val="20"/>
          <w:lang w:val="es-ES" w:eastAsia="en-PH"/>
        </w:rPr>
        <w:t>Madam</w:t>
      </w:r>
      <w:proofErr w:type="spellEnd"/>
      <w:r w:rsidRPr="006C1C56">
        <w:rPr>
          <w:rFonts w:ascii="Arial" w:hAnsi="Arial" w:cs="Arial"/>
          <w:color w:val="000000"/>
          <w:sz w:val="20"/>
          <w:szCs w:val="20"/>
          <w:lang w:val="es-ES" w:eastAsia="en-PH"/>
        </w:rPr>
        <w:t>:</w:t>
      </w:r>
    </w:p>
    <w:p w:rsidR="007B507A" w:rsidRPr="00DD7C5D" w:rsidRDefault="007B507A" w:rsidP="007B507A">
      <w:pPr>
        <w:tabs>
          <w:tab w:val="left" w:pos="9270"/>
        </w:tabs>
        <w:jc w:val="both"/>
        <w:rPr>
          <w:rFonts w:ascii="Arial" w:hAnsi="Arial" w:cs="Arial"/>
          <w:color w:val="000000"/>
          <w:sz w:val="20"/>
          <w:szCs w:val="20"/>
          <w:lang w:val="es-ES" w:eastAsia="en-PH"/>
        </w:rPr>
      </w:pPr>
    </w:p>
    <w:p w:rsidR="007B507A" w:rsidRPr="00897BC1" w:rsidRDefault="007B507A" w:rsidP="007B507A">
      <w:pPr>
        <w:tabs>
          <w:tab w:val="left" w:pos="9270"/>
        </w:tabs>
        <w:jc w:val="both"/>
        <w:rPr>
          <w:rFonts w:ascii="Arial" w:hAnsi="Arial" w:cs="Arial"/>
          <w:color w:val="000000"/>
          <w:sz w:val="20"/>
          <w:szCs w:val="20"/>
          <w:lang w:eastAsia="en-PH"/>
        </w:rPr>
      </w:pPr>
      <w:r w:rsidRPr="00897BC1">
        <w:rPr>
          <w:rFonts w:ascii="Arial" w:hAnsi="Arial" w:cs="Arial"/>
          <w:color w:val="000000"/>
          <w:sz w:val="20"/>
          <w:szCs w:val="20"/>
          <w:lang w:eastAsia="en-PH"/>
        </w:rPr>
        <w:t>I hereby declare that:</w:t>
      </w:r>
    </w:p>
    <w:p w:rsidR="007B507A" w:rsidRPr="00FC39E9" w:rsidRDefault="007B507A" w:rsidP="00FC39E9">
      <w:pPr>
        <w:pStyle w:val="Cuadrculaclara-nfasis31"/>
        <w:numPr>
          <w:ilvl w:val="0"/>
          <w:numId w:val="53"/>
        </w:numPr>
        <w:ind w:left="360"/>
        <w:jc w:val="both"/>
        <w:rPr>
          <w:rFonts w:ascii="Arial" w:hAnsi="Arial" w:cs="Arial"/>
          <w:color w:val="000000"/>
          <w:sz w:val="20"/>
          <w:szCs w:val="20"/>
          <w:lang w:eastAsia="en-PH"/>
        </w:rPr>
      </w:pPr>
      <w:r w:rsidRPr="00AD2EAC">
        <w:rPr>
          <w:rFonts w:ascii="Arial" w:hAnsi="Arial" w:cs="Arial"/>
          <w:color w:val="000000"/>
          <w:sz w:val="20"/>
          <w:szCs w:val="20"/>
          <w:lang w:eastAsia="en-PH"/>
        </w:rPr>
        <w:t>I have read, understood and hereby accept the Terms of Reference describing the duties and responsibilities of</w:t>
      </w:r>
      <w:r>
        <w:rPr>
          <w:rFonts w:ascii="Arial" w:hAnsi="Arial" w:cs="Arial"/>
          <w:color w:val="000000"/>
          <w:sz w:val="20"/>
          <w:szCs w:val="20"/>
          <w:lang w:eastAsia="en-PH"/>
        </w:rPr>
        <w:t xml:space="preserve"> </w:t>
      </w:r>
      <w:r w:rsidRPr="007B507A">
        <w:rPr>
          <w:rFonts w:ascii="Arial" w:hAnsi="Arial" w:cs="Arial"/>
          <w:color w:val="000000"/>
          <w:sz w:val="20"/>
          <w:szCs w:val="20"/>
          <w:lang w:eastAsia="en-PH"/>
        </w:rPr>
        <w:t>Terminal Evaluator for UNDP-EU NGOs Project 'Strengthening Environmental Governance by Building the Capacity of Non-Governmental Organizations’</w:t>
      </w:r>
    </w:p>
    <w:p w:rsidR="007B507A" w:rsidRPr="00AD2EAC" w:rsidRDefault="007B507A" w:rsidP="007B507A">
      <w:pPr>
        <w:pStyle w:val="Cuadrculaclara-nfasis31"/>
        <w:ind w:left="0"/>
        <w:jc w:val="both"/>
        <w:rPr>
          <w:rFonts w:ascii="Arial" w:hAnsi="Arial" w:cs="Arial"/>
          <w:color w:val="000000"/>
          <w:sz w:val="20"/>
          <w:szCs w:val="20"/>
          <w:lang w:eastAsia="en-PH"/>
        </w:rPr>
      </w:pPr>
    </w:p>
    <w:p w:rsidR="007B507A" w:rsidRPr="00897BC1" w:rsidRDefault="007B507A" w:rsidP="007B507A">
      <w:pPr>
        <w:pStyle w:val="Cuadrculaclara-nfasis31"/>
        <w:numPr>
          <w:ilvl w:val="0"/>
          <w:numId w:val="53"/>
        </w:numPr>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I have also read, understood and hereby accept UNDP’s General Conditions of Contract for the Services of the Individual Contractors;</w:t>
      </w:r>
    </w:p>
    <w:p w:rsidR="007B507A" w:rsidRPr="00897BC1" w:rsidRDefault="007B507A" w:rsidP="007B507A">
      <w:pPr>
        <w:pStyle w:val="Cuadrculaclara-nfasis31"/>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 </w:t>
      </w:r>
    </w:p>
    <w:p w:rsidR="007B507A" w:rsidRPr="00897BC1" w:rsidRDefault="007B507A" w:rsidP="007B507A">
      <w:pPr>
        <w:pStyle w:val="Cuadrculaclara-nfasis31"/>
        <w:numPr>
          <w:ilvl w:val="0"/>
          <w:numId w:val="53"/>
        </w:numPr>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I </w:t>
      </w:r>
      <w:r>
        <w:rPr>
          <w:rFonts w:ascii="Arial" w:hAnsi="Arial" w:cs="Arial"/>
          <w:color w:val="000000"/>
          <w:sz w:val="20"/>
          <w:szCs w:val="20"/>
          <w:lang w:eastAsia="en-PH"/>
        </w:rPr>
        <w:t>hereby</w:t>
      </w:r>
      <w:r w:rsidRPr="00897BC1">
        <w:rPr>
          <w:rFonts w:ascii="Arial" w:hAnsi="Arial" w:cs="Arial"/>
          <w:color w:val="000000"/>
          <w:sz w:val="20"/>
          <w:szCs w:val="20"/>
          <w:lang w:eastAsia="en-PH"/>
        </w:rPr>
        <w:t xml:space="preserve"> propose my services and I confirm my interest in performing </w:t>
      </w:r>
      <w:proofErr w:type="gramStart"/>
      <w:r w:rsidRPr="00897BC1">
        <w:rPr>
          <w:rFonts w:ascii="Arial" w:hAnsi="Arial" w:cs="Arial"/>
          <w:color w:val="000000"/>
          <w:sz w:val="20"/>
          <w:szCs w:val="20"/>
          <w:lang w:eastAsia="en-PH"/>
        </w:rPr>
        <w:t>the  assignment</w:t>
      </w:r>
      <w:proofErr w:type="gramEnd"/>
      <w:r w:rsidRPr="00897BC1">
        <w:rPr>
          <w:rFonts w:ascii="Arial" w:hAnsi="Arial" w:cs="Arial"/>
          <w:color w:val="000000"/>
          <w:sz w:val="20"/>
          <w:szCs w:val="20"/>
          <w:lang w:eastAsia="en-PH"/>
        </w:rPr>
        <w:t xml:space="preserve"> through the submission of my </w:t>
      </w:r>
      <w:r>
        <w:rPr>
          <w:rFonts w:ascii="Arial" w:hAnsi="Arial" w:cs="Arial"/>
          <w:color w:val="000000"/>
          <w:sz w:val="20"/>
          <w:szCs w:val="20"/>
          <w:lang w:eastAsia="en-PH"/>
        </w:rPr>
        <w:t xml:space="preserve">CV or </w:t>
      </w:r>
      <w:r w:rsidRPr="00897BC1">
        <w:rPr>
          <w:rFonts w:ascii="Arial" w:hAnsi="Arial" w:cs="Arial"/>
          <w:color w:val="000000"/>
          <w:sz w:val="20"/>
          <w:szCs w:val="20"/>
          <w:lang w:eastAsia="en-PH"/>
        </w:rPr>
        <w:t>Personal History Form (P11) which I have duly signed and attached hereto as Annex 1;</w:t>
      </w:r>
    </w:p>
    <w:p w:rsidR="007B507A" w:rsidRPr="00897BC1" w:rsidRDefault="007B507A" w:rsidP="007B507A">
      <w:pPr>
        <w:pStyle w:val="Cuadrculaclara-nfasis31"/>
        <w:ind w:left="360"/>
        <w:jc w:val="both"/>
        <w:rPr>
          <w:rFonts w:ascii="Arial" w:hAnsi="Arial" w:cs="Arial"/>
          <w:color w:val="000000"/>
          <w:sz w:val="20"/>
          <w:szCs w:val="20"/>
          <w:lang w:eastAsia="en-PH"/>
        </w:rPr>
      </w:pPr>
    </w:p>
    <w:p w:rsidR="007B507A" w:rsidRPr="00897BC1" w:rsidRDefault="007B507A" w:rsidP="007B507A">
      <w:pPr>
        <w:pStyle w:val="Cuadrculaclara-nfasis31"/>
        <w:numPr>
          <w:ilvl w:val="0"/>
          <w:numId w:val="53"/>
        </w:numPr>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In compliance with the requirements of the Terms of Reference, </w:t>
      </w:r>
      <w:proofErr w:type="gramStart"/>
      <w:r w:rsidRPr="00897BC1">
        <w:rPr>
          <w:rFonts w:ascii="Arial" w:hAnsi="Arial" w:cs="Arial"/>
          <w:color w:val="000000"/>
          <w:sz w:val="20"/>
          <w:szCs w:val="20"/>
          <w:lang w:eastAsia="en-PH"/>
        </w:rPr>
        <w:t>I  hereby</w:t>
      </w:r>
      <w:proofErr w:type="gramEnd"/>
      <w:r w:rsidRPr="00897BC1">
        <w:rPr>
          <w:rFonts w:ascii="Arial" w:hAnsi="Arial" w:cs="Arial"/>
          <w:color w:val="000000"/>
          <w:sz w:val="20"/>
          <w:szCs w:val="20"/>
          <w:lang w:eastAsia="en-PH"/>
        </w:rPr>
        <w:t xml:space="preserve"> confirm that I am available for the entire duration of the assignment, and I shall perform the services in the manner described;</w:t>
      </w:r>
    </w:p>
    <w:p w:rsidR="007B507A" w:rsidRPr="00897BC1" w:rsidRDefault="007B507A" w:rsidP="007B507A">
      <w:pPr>
        <w:pStyle w:val="Cuadrculaclara-nfasis31"/>
        <w:rPr>
          <w:rFonts w:ascii="Arial" w:hAnsi="Arial" w:cs="Arial"/>
          <w:color w:val="000000"/>
          <w:sz w:val="20"/>
          <w:szCs w:val="20"/>
          <w:lang w:eastAsia="en-PH"/>
        </w:rPr>
      </w:pPr>
    </w:p>
    <w:p w:rsidR="007B507A" w:rsidRDefault="007B507A" w:rsidP="007B507A">
      <w:pPr>
        <w:pStyle w:val="Cuadrculaclara-nfasis31"/>
        <w:numPr>
          <w:ilvl w:val="0"/>
          <w:numId w:val="53"/>
        </w:numPr>
        <w:ind w:left="360"/>
        <w:rPr>
          <w:rFonts w:ascii="Arial" w:hAnsi="Arial" w:cs="Arial"/>
          <w:color w:val="000000"/>
          <w:sz w:val="20"/>
          <w:szCs w:val="20"/>
          <w:lang w:eastAsia="en-PH"/>
        </w:rPr>
      </w:pPr>
      <w:r w:rsidRPr="00897BC1">
        <w:rPr>
          <w:rFonts w:ascii="Arial" w:hAnsi="Arial" w:cs="Arial"/>
          <w:color w:val="000000"/>
          <w:sz w:val="20"/>
          <w:szCs w:val="20"/>
          <w:lang w:eastAsia="en-PH"/>
        </w:rPr>
        <w:t xml:space="preserve">I hereby propose to complete the services </w:t>
      </w:r>
      <w:r>
        <w:rPr>
          <w:rFonts w:ascii="Arial" w:hAnsi="Arial" w:cs="Arial"/>
          <w:color w:val="000000"/>
          <w:sz w:val="20"/>
          <w:szCs w:val="20"/>
          <w:lang w:eastAsia="en-PH"/>
        </w:rPr>
        <w:t xml:space="preserve">based on the following payment rate: </w:t>
      </w:r>
    </w:p>
    <w:p w:rsidR="007B507A" w:rsidRPr="000C0177" w:rsidRDefault="007B507A" w:rsidP="007B507A">
      <w:pPr>
        <w:pStyle w:val="Cuadrculaclara-nfasis31"/>
        <w:rPr>
          <w:rFonts w:ascii="Arial" w:hAnsi="Arial" w:cs="Arial"/>
          <w:color w:val="000000"/>
          <w:sz w:val="20"/>
          <w:szCs w:val="20"/>
          <w:lang w:eastAsia="en-PH"/>
        </w:rPr>
      </w:pPr>
    </w:p>
    <w:p w:rsidR="007B507A" w:rsidRPr="000C0177" w:rsidRDefault="007B507A" w:rsidP="007B507A">
      <w:pPr>
        <w:pStyle w:val="Cuadrculaclara-nfasis31"/>
        <w:numPr>
          <w:ilvl w:val="0"/>
          <w:numId w:val="55"/>
        </w:numPr>
        <w:spacing w:after="200" w:line="276" w:lineRule="auto"/>
        <w:ind w:left="1080" w:hanging="630"/>
        <w:rPr>
          <w:rFonts w:ascii="Arial" w:hAnsi="Arial" w:cs="Arial"/>
          <w:sz w:val="20"/>
          <w:szCs w:val="20"/>
        </w:rPr>
      </w:pPr>
      <w:r>
        <w:rPr>
          <w:rFonts w:ascii="Arial" w:hAnsi="Arial" w:cs="Arial"/>
          <w:sz w:val="20"/>
          <w:szCs w:val="20"/>
        </w:rPr>
        <w:t xml:space="preserve">A total lump sum of </w:t>
      </w:r>
      <w:r w:rsidRPr="000C0177">
        <w:rPr>
          <w:rFonts w:ascii="Arial" w:hAnsi="Arial" w:cs="Arial"/>
          <w:color w:val="FF0000"/>
          <w:sz w:val="20"/>
          <w:szCs w:val="20"/>
        </w:rPr>
        <w:t>[</w:t>
      </w:r>
      <w:r w:rsidRPr="000C0177">
        <w:rPr>
          <w:rFonts w:ascii="Arial" w:hAnsi="Arial" w:cs="Arial"/>
          <w:i/>
          <w:color w:val="FF0000"/>
          <w:sz w:val="20"/>
          <w:szCs w:val="20"/>
          <w:lang w:eastAsia="en-PH"/>
        </w:rPr>
        <w:t>s</w:t>
      </w:r>
      <w:r w:rsidRPr="00897BC1">
        <w:rPr>
          <w:rFonts w:ascii="Arial" w:hAnsi="Arial" w:cs="Arial"/>
          <w:i/>
          <w:color w:val="FF0000"/>
          <w:sz w:val="20"/>
          <w:szCs w:val="20"/>
          <w:lang w:eastAsia="en-PH"/>
        </w:rPr>
        <w:t>tate amount in words and in numbers</w:t>
      </w:r>
      <w:r>
        <w:rPr>
          <w:rFonts w:ascii="Arial" w:hAnsi="Arial" w:cs="Arial"/>
          <w:i/>
          <w:color w:val="FF0000"/>
          <w:sz w:val="20"/>
          <w:szCs w:val="20"/>
          <w:lang w:eastAsia="en-PH"/>
        </w:rPr>
        <w:t xml:space="preserve"> indicating currency]</w:t>
      </w:r>
      <w:r w:rsidRPr="00897BC1">
        <w:rPr>
          <w:rFonts w:ascii="Arial" w:eastAsia="Times New Roman" w:hAnsi="Arial" w:cs="Arial"/>
          <w:color w:val="000000"/>
          <w:sz w:val="20"/>
          <w:szCs w:val="20"/>
          <w:lang w:eastAsia="en-PH"/>
        </w:rPr>
        <w:t xml:space="preserve"> payable in the manner described in the Terms of Reference.</w:t>
      </w:r>
    </w:p>
    <w:p w:rsidR="007B507A" w:rsidRPr="00897BC1" w:rsidRDefault="007B507A" w:rsidP="007B507A">
      <w:pPr>
        <w:pStyle w:val="Cuadrculaclara-nfasis31"/>
        <w:tabs>
          <w:tab w:val="left" w:pos="9270"/>
        </w:tabs>
        <w:ind w:left="360"/>
        <w:jc w:val="both"/>
        <w:rPr>
          <w:rFonts w:ascii="Arial" w:hAnsi="Arial" w:cs="Arial"/>
          <w:color w:val="000000"/>
          <w:sz w:val="20"/>
          <w:szCs w:val="20"/>
          <w:lang w:eastAsia="en-PH"/>
        </w:rPr>
      </w:pPr>
    </w:p>
    <w:p w:rsidR="007B507A" w:rsidRDefault="007B507A" w:rsidP="007B507A">
      <w:pPr>
        <w:pStyle w:val="Cuadrculaclara-nfasis31"/>
        <w:numPr>
          <w:ilvl w:val="0"/>
          <w:numId w:val="53"/>
        </w:numPr>
        <w:ind w:left="360"/>
        <w:jc w:val="both"/>
        <w:rPr>
          <w:rFonts w:ascii="Arial" w:hAnsi="Arial" w:cs="Arial"/>
          <w:color w:val="000000"/>
          <w:sz w:val="20"/>
          <w:szCs w:val="20"/>
          <w:lang w:eastAsia="en-PH"/>
        </w:rPr>
      </w:pPr>
      <w:r w:rsidRPr="00897BC1">
        <w:rPr>
          <w:rFonts w:ascii="Arial" w:hAnsi="Arial" w:cs="Arial"/>
          <w:color w:val="000000"/>
          <w:sz w:val="20"/>
          <w:szCs w:val="20"/>
          <w:lang w:eastAsia="en-PH"/>
        </w:rPr>
        <w:t xml:space="preserve">For your evaluation, the breakdown of the abovementioned </w:t>
      </w:r>
      <w:r>
        <w:rPr>
          <w:rFonts w:ascii="Arial" w:hAnsi="Arial" w:cs="Arial"/>
          <w:color w:val="000000"/>
          <w:sz w:val="20"/>
          <w:szCs w:val="20"/>
          <w:lang w:eastAsia="en-PH"/>
        </w:rPr>
        <w:t xml:space="preserve">all-inclusive </w:t>
      </w:r>
      <w:r w:rsidRPr="00897BC1">
        <w:rPr>
          <w:rFonts w:ascii="Arial" w:hAnsi="Arial" w:cs="Arial"/>
          <w:color w:val="000000"/>
          <w:sz w:val="20"/>
          <w:szCs w:val="20"/>
          <w:lang w:eastAsia="en-PH"/>
        </w:rPr>
        <w:t>amount is attached hereto</w:t>
      </w:r>
      <w:r>
        <w:rPr>
          <w:rFonts w:ascii="Arial" w:hAnsi="Arial" w:cs="Arial"/>
          <w:color w:val="000000"/>
          <w:sz w:val="20"/>
          <w:szCs w:val="20"/>
          <w:lang w:eastAsia="en-PH"/>
        </w:rPr>
        <w:t xml:space="preserve"> as Annex 2</w:t>
      </w:r>
      <w:r w:rsidRPr="00897BC1">
        <w:rPr>
          <w:rFonts w:ascii="Arial" w:hAnsi="Arial" w:cs="Arial"/>
          <w:color w:val="000000"/>
          <w:sz w:val="20"/>
          <w:szCs w:val="20"/>
          <w:lang w:eastAsia="en-PH"/>
        </w:rPr>
        <w:t>;</w:t>
      </w:r>
    </w:p>
    <w:p w:rsidR="007C3922" w:rsidRPr="00897BC1" w:rsidRDefault="007C3922" w:rsidP="00FC39E9">
      <w:pPr>
        <w:pStyle w:val="Cuadrculaclara-nfasis31"/>
        <w:ind w:left="0"/>
        <w:jc w:val="both"/>
        <w:rPr>
          <w:rFonts w:ascii="Arial" w:hAnsi="Arial" w:cs="Arial"/>
          <w:color w:val="000000"/>
          <w:sz w:val="20"/>
          <w:szCs w:val="20"/>
          <w:lang w:eastAsia="en-PH"/>
        </w:rPr>
      </w:pPr>
    </w:p>
    <w:p w:rsidR="007B507A" w:rsidRPr="00897BC1" w:rsidRDefault="007B507A" w:rsidP="007B507A">
      <w:pPr>
        <w:pStyle w:val="Cuadrculaclara-nfasis31"/>
        <w:numPr>
          <w:ilvl w:val="0"/>
          <w:numId w:val="53"/>
        </w:numPr>
        <w:ind w:left="360"/>
        <w:jc w:val="both"/>
        <w:rPr>
          <w:sz w:val="20"/>
          <w:szCs w:val="20"/>
        </w:rPr>
      </w:pPr>
      <w:r w:rsidRPr="00897BC1">
        <w:rPr>
          <w:rFonts w:ascii="Arial"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rsidR="007B507A" w:rsidRPr="00897BC1" w:rsidRDefault="007B507A" w:rsidP="007B507A">
      <w:pPr>
        <w:pStyle w:val="Cuadrculaclara-nfasis31"/>
        <w:rPr>
          <w:rFonts w:ascii="Arial" w:hAnsi="Arial" w:cs="Arial"/>
          <w:color w:val="000000"/>
          <w:sz w:val="20"/>
          <w:szCs w:val="20"/>
          <w:lang w:eastAsia="en-PH"/>
        </w:rPr>
      </w:pPr>
    </w:p>
    <w:p w:rsidR="007B507A" w:rsidRPr="000C0177" w:rsidRDefault="007B507A" w:rsidP="007B507A">
      <w:pPr>
        <w:pStyle w:val="Cuadrculaclara-nfasis31"/>
        <w:numPr>
          <w:ilvl w:val="0"/>
          <w:numId w:val="53"/>
        </w:numPr>
        <w:ind w:left="360"/>
        <w:jc w:val="both"/>
        <w:rPr>
          <w:rFonts w:ascii="Arial" w:hAnsi="Arial" w:cs="Arial"/>
          <w:sz w:val="20"/>
          <w:szCs w:val="20"/>
        </w:rPr>
      </w:pPr>
      <w:r w:rsidRPr="000C0177">
        <w:rPr>
          <w:rFonts w:ascii="Arial" w:hAnsi="Arial" w:cs="Arial"/>
          <w:color w:val="000000"/>
          <w:sz w:val="20"/>
          <w:szCs w:val="20"/>
          <w:lang w:eastAsia="en-PH"/>
        </w:rPr>
        <w:t xml:space="preserve">This offer shall remain valid for a total period of </w:t>
      </w:r>
      <w:r>
        <w:rPr>
          <w:rFonts w:ascii="Arial" w:hAnsi="Arial" w:cs="Arial"/>
          <w:color w:val="000000"/>
          <w:sz w:val="20"/>
          <w:szCs w:val="20"/>
          <w:lang w:eastAsia="en-PH"/>
        </w:rPr>
        <w:t>90</w:t>
      </w:r>
      <w:r w:rsidRPr="000C0177">
        <w:rPr>
          <w:rFonts w:ascii="Arial" w:hAnsi="Arial" w:cs="Arial"/>
          <w:color w:val="000000"/>
          <w:sz w:val="20"/>
          <w:szCs w:val="20"/>
          <w:lang w:eastAsia="en-PH"/>
        </w:rPr>
        <w:t xml:space="preserve"> days after the submission deadline; </w:t>
      </w:r>
    </w:p>
    <w:p w:rsidR="007B507A" w:rsidRPr="000C0177" w:rsidRDefault="007B507A" w:rsidP="007B507A">
      <w:pPr>
        <w:tabs>
          <w:tab w:val="left" w:pos="9270"/>
        </w:tabs>
        <w:jc w:val="both"/>
        <w:rPr>
          <w:rFonts w:ascii="Arial" w:hAnsi="Arial" w:cs="Arial"/>
          <w:sz w:val="20"/>
          <w:szCs w:val="20"/>
        </w:rPr>
      </w:pPr>
    </w:p>
    <w:p w:rsidR="007B507A" w:rsidRPr="00897BC1" w:rsidRDefault="007B507A" w:rsidP="007B507A">
      <w:pPr>
        <w:pStyle w:val="Cuadrculaclara-nfasis31"/>
        <w:numPr>
          <w:ilvl w:val="0"/>
          <w:numId w:val="53"/>
        </w:numPr>
        <w:ind w:left="360"/>
        <w:jc w:val="both"/>
        <w:rPr>
          <w:rFonts w:ascii="Arial" w:hAnsi="Arial" w:cs="Arial"/>
          <w:sz w:val="20"/>
          <w:szCs w:val="20"/>
        </w:rPr>
      </w:pPr>
      <w:r>
        <w:rPr>
          <w:rFonts w:ascii="Arial" w:hAnsi="Arial" w:cs="Arial"/>
          <w:sz w:val="20"/>
          <w:szCs w:val="20"/>
        </w:rPr>
        <w:t xml:space="preserve">I confirm that I have no first degree relative (mother, father, son, daughter, spouse/partner, brother or sister) currently employed with any UN agency or office </w:t>
      </w:r>
      <w:r w:rsidRPr="00F030C5">
        <w:rPr>
          <w:rFonts w:ascii="Arial" w:hAnsi="Arial" w:cs="Arial"/>
          <w:i/>
          <w:color w:val="FF0000"/>
          <w:sz w:val="20"/>
          <w:szCs w:val="20"/>
        </w:rPr>
        <w:t>[disclose the name</w:t>
      </w:r>
      <w:r>
        <w:rPr>
          <w:rFonts w:ascii="Arial" w:hAnsi="Arial" w:cs="Arial"/>
          <w:i/>
          <w:color w:val="FF0000"/>
          <w:sz w:val="20"/>
          <w:szCs w:val="20"/>
        </w:rPr>
        <w:t xml:space="preserve"> of the relative, the UN office employing the relative, and the relationship if, any such relationship exists</w:t>
      </w:r>
      <w:r w:rsidRPr="00F030C5">
        <w:rPr>
          <w:rFonts w:ascii="Arial" w:hAnsi="Arial" w:cs="Arial"/>
          <w:i/>
          <w:color w:val="FF0000"/>
          <w:sz w:val="20"/>
          <w:szCs w:val="20"/>
        </w:rPr>
        <w:t>];</w:t>
      </w:r>
    </w:p>
    <w:p w:rsidR="007B507A" w:rsidRPr="00897BC1" w:rsidRDefault="007B507A" w:rsidP="007B507A">
      <w:pPr>
        <w:pStyle w:val="Cuadrculaclara-nfasis31"/>
        <w:rPr>
          <w:rFonts w:ascii="Arial" w:hAnsi="Arial" w:cs="Arial"/>
          <w:sz w:val="20"/>
          <w:szCs w:val="20"/>
        </w:rPr>
      </w:pPr>
    </w:p>
    <w:p w:rsidR="007B507A" w:rsidRPr="00897BC1" w:rsidRDefault="007B507A" w:rsidP="007B507A">
      <w:pPr>
        <w:pStyle w:val="Cuadrculaclara-nfasis31"/>
        <w:numPr>
          <w:ilvl w:val="0"/>
          <w:numId w:val="53"/>
        </w:numPr>
        <w:ind w:left="360"/>
        <w:jc w:val="both"/>
        <w:rPr>
          <w:rFonts w:ascii="Arial" w:hAnsi="Arial" w:cs="Arial"/>
          <w:sz w:val="20"/>
          <w:szCs w:val="20"/>
        </w:rPr>
      </w:pPr>
      <w:r w:rsidRPr="00897BC1">
        <w:rPr>
          <w:rFonts w:ascii="Arial" w:hAnsi="Arial" w:cs="Arial"/>
          <w:sz w:val="20"/>
          <w:szCs w:val="20"/>
        </w:rPr>
        <w:t xml:space="preserve">If I am selected for this assignment, I shall </w:t>
      </w:r>
      <w:r w:rsidRPr="00897BC1">
        <w:rPr>
          <w:rFonts w:ascii="Arial" w:hAnsi="Arial" w:cs="Arial"/>
          <w:i/>
          <w:color w:val="FF0000"/>
          <w:sz w:val="20"/>
          <w:szCs w:val="20"/>
        </w:rPr>
        <w:t>[</w:t>
      </w:r>
      <w:r>
        <w:rPr>
          <w:rFonts w:ascii="Arial" w:hAnsi="Arial" w:cs="Arial"/>
          <w:i/>
          <w:color w:val="FF0000"/>
          <w:sz w:val="20"/>
          <w:szCs w:val="20"/>
        </w:rPr>
        <w:t xml:space="preserve">pls. </w:t>
      </w:r>
      <w:r w:rsidRPr="00897BC1">
        <w:rPr>
          <w:rFonts w:ascii="Arial" w:hAnsi="Arial" w:cs="Arial"/>
          <w:i/>
          <w:color w:val="FF0000"/>
          <w:sz w:val="20"/>
          <w:szCs w:val="20"/>
        </w:rPr>
        <w:t>check the appropriate box]:</w:t>
      </w:r>
    </w:p>
    <w:p w:rsidR="007B507A" w:rsidRPr="00897BC1" w:rsidRDefault="007B507A" w:rsidP="007B507A">
      <w:pPr>
        <w:pStyle w:val="Cuadrculaclara-nfasis31"/>
        <w:ind w:left="1080" w:hanging="630"/>
        <w:rPr>
          <w:rFonts w:ascii="Arial" w:hAnsi="Arial" w:cs="Arial"/>
          <w:sz w:val="20"/>
          <w:szCs w:val="20"/>
        </w:rPr>
      </w:pPr>
    </w:p>
    <w:p w:rsidR="007B507A" w:rsidRPr="00897BC1" w:rsidRDefault="007B507A" w:rsidP="007B507A">
      <w:pPr>
        <w:pStyle w:val="Cuadrculaclara-nfasis31"/>
        <w:numPr>
          <w:ilvl w:val="0"/>
          <w:numId w:val="55"/>
        </w:numPr>
        <w:spacing w:after="200" w:line="276" w:lineRule="auto"/>
        <w:ind w:left="1080" w:hanging="630"/>
        <w:rPr>
          <w:rFonts w:ascii="Arial" w:hAnsi="Arial" w:cs="Arial"/>
          <w:sz w:val="20"/>
          <w:szCs w:val="20"/>
        </w:rPr>
      </w:pPr>
      <w:r w:rsidRPr="00897BC1">
        <w:rPr>
          <w:rFonts w:ascii="Arial" w:hAnsi="Arial" w:cs="Arial"/>
          <w:sz w:val="20"/>
          <w:szCs w:val="20"/>
        </w:rPr>
        <w:t xml:space="preserve">Sign an Individual Contract with UNDP; </w:t>
      </w:r>
    </w:p>
    <w:p w:rsidR="007B507A" w:rsidRPr="00897BC1" w:rsidRDefault="007B507A" w:rsidP="007B507A">
      <w:pPr>
        <w:pStyle w:val="Cuadrculaclara-nfasis31"/>
        <w:numPr>
          <w:ilvl w:val="0"/>
          <w:numId w:val="55"/>
        </w:numPr>
        <w:spacing w:after="200" w:line="276" w:lineRule="auto"/>
        <w:ind w:left="1080" w:hanging="630"/>
        <w:rPr>
          <w:rFonts w:ascii="Arial" w:hAnsi="Arial" w:cs="Arial"/>
          <w:sz w:val="20"/>
          <w:szCs w:val="20"/>
        </w:rPr>
      </w:pPr>
      <w:r w:rsidRPr="00897BC1">
        <w:rPr>
          <w:rFonts w:ascii="Arial" w:hAnsi="Arial" w:cs="Arial"/>
          <w:sz w:val="20"/>
          <w:szCs w:val="20"/>
        </w:rPr>
        <w:t>Request my employer</w:t>
      </w:r>
      <w:r w:rsidRPr="00897BC1">
        <w:rPr>
          <w:rFonts w:ascii="Arial" w:hAnsi="Arial" w:cs="Arial"/>
          <w:i/>
          <w:color w:val="FF0000"/>
          <w:sz w:val="20"/>
          <w:szCs w:val="20"/>
        </w:rPr>
        <w:t xml:space="preserve"> [state name of company/organization/institution] </w:t>
      </w:r>
      <w:r w:rsidRPr="00897BC1">
        <w:rPr>
          <w:rFonts w:ascii="Arial" w:hAnsi="Arial" w:cs="Arial"/>
          <w:sz w:val="20"/>
          <w:szCs w:val="20"/>
        </w:rPr>
        <w:t>to sign with UNDP a Reimbursable Loan Agreement (RLA), for and on my behalf.  The contact person and details of my employer for this purpose are as follows:</w:t>
      </w:r>
    </w:p>
    <w:p w:rsidR="007B507A" w:rsidRPr="00897BC1" w:rsidRDefault="007B507A" w:rsidP="007B507A">
      <w:pPr>
        <w:tabs>
          <w:tab w:val="left" w:pos="2160"/>
        </w:tabs>
        <w:ind w:left="1080"/>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7B507A" w:rsidRPr="00897BC1" w:rsidRDefault="007B507A" w:rsidP="007B507A">
      <w:pPr>
        <w:pStyle w:val="Cuadrculaclara-nfasis31"/>
        <w:numPr>
          <w:ilvl w:val="0"/>
          <w:numId w:val="53"/>
        </w:numPr>
        <w:ind w:left="360"/>
        <w:jc w:val="both"/>
        <w:rPr>
          <w:rFonts w:ascii="Arial" w:hAnsi="Arial" w:cs="Arial"/>
          <w:sz w:val="20"/>
          <w:szCs w:val="20"/>
        </w:rPr>
      </w:pPr>
      <w:r w:rsidRPr="00897BC1">
        <w:rPr>
          <w:rFonts w:ascii="Arial" w:hAnsi="Arial" w:cs="Arial"/>
          <w:sz w:val="20"/>
          <w:szCs w:val="20"/>
        </w:rPr>
        <w:t xml:space="preserve">I hereby confirm that </w:t>
      </w:r>
      <w:r w:rsidRPr="00624590">
        <w:rPr>
          <w:rFonts w:ascii="Arial" w:hAnsi="Arial" w:cs="Arial"/>
          <w:i/>
          <w:color w:val="FF0000"/>
          <w:sz w:val="20"/>
          <w:szCs w:val="20"/>
        </w:rPr>
        <w:t>[check all that applies]</w:t>
      </w:r>
      <w:r w:rsidRPr="00897BC1">
        <w:rPr>
          <w:rFonts w:ascii="Arial" w:hAnsi="Arial" w:cs="Arial"/>
          <w:sz w:val="20"/>
          <w:szCs w:val="20"/>
        </w:rPr>
        <w:t>:</w:t>
      </w:r>
    </w:p>
    <w:p w:rsidR="007B507A" w:rsidRPr="00897BC1" w:rsidRDefault="007B507A" w:rsidP="007B507A">
      <w:pPr>
        <w:pStyle w:val="Cuadrculaclara-nfasis31"/>
        <w:tabs>
          <w:tab w:val="left" w:pos="9270"/>
        </w:tabs>
        <w:ind w:left="360"/>
        <w:jc w:val="both"/>
        <w:rPr>
          <w:rFonts w:ascii="Arial" w:hAnsi="Arial" w:cs="Arial"/>
          <w:sz w:val="20"/>
          <w:szCs w:val="20"/>
        </w:rPr>
      </w:pPr>
    </w:p>
    <w:p w:rsidR="007B507A" w:rsidRPr="00897BC1" w:rsidRDefault="007B507A" w:rsidP="007B507A">
      <w:pPr>
        <w:pStyle w:val="Cuadrculaclara-nfasis31"/>
        <w:numPr>
          <w:ilvl w:val="0"/>
          <w:numId w:val="55"/>
        </w:numPr>
        <w:ind w:left="1170" w:hanging="810"/>
        <w:jc w:val="both"/>
        <w:rPr>
          <w:rFonts w:ascii="Arial" w:hAnsi="Arial" w:cs="Arial"/>
          <w:sz w:val="20"/>
          <w:szCs w:val="20"/>
        </w:rPr>
      </w:pPr>
      <w:r w:rsidRPr="00897BC1">
        <w:rPr>
          <w:rFonts w:ascii="Arial" w:hAnsi="Arial" w:cs="Arial"/>
          <w:sz w:val="20"/>
          <w:szCs w:val="20"/>
        </w:rPr>
        <w:t xml:space="preserve">At the time of this submission, I have no active Individual Contract or any form of engagement with any Business Unit of UNDP; </w:t>
      </w:r>
    </w:p>
    <w:p w:rsidR="007B507A" w:rsidRDefault="007B507A" w:rsidP="007B507A">
      <w:pPr>
        <w:pStyle w:val="Cuadrculaclara-nfasis31"/>
        <w:numPr>
          <w:ilvl w:val="0"/>
          <w:numId w:val="55"/>
        </w:numPr>
        <w:ind w:left="1170" w:hanging="810"/>
        <w:rPr>
          <w:rFonts w:ascii="Arial" w:hAnsi="Arial" w:cs="Arial"/>
          <w:sz w:val="20"/>
          <w:szCs w:val="20"/>
        </w:rPr>
      </w:pPr>
      <w:r w:rsidRPr="00897BC1">
        <w:rPr>
          <w:rFonts w:ascii="Arial" w:hAnsi="Arial" w:cs="Arial"/>
          <w:sz w:val="20"/>
          <w:szCs w:val="20"/>
        </w:rPr>
        <w:t xml:space="preserve">I am </w:t>
      </w:r>
      <w:r w:rsidRPr="008D6243">
        <w:rPr>
          <w:rFonts w:ascii="Arial" w:hAnsi="Arial" w:cs="Arial"/>
          <w:sz w:val="20"/>
          <w:szCs w:val="20"/>
        </w:rPr>
        <w:t>currently</w:t>
      </w:r>
      <w:r w:rsidRPr="00897BC1">
        <w:rPr>
          <w:rFonts w:ascii="Arial" w:hAnsi="Arial" w:cs="Arial"/>
          <w:sz w:val="20"/>
          <w:szCs w:val="20"/>
        </w:rPr>
        <w:t xml:space="preserve"> engaged</w:t>
      </w:r>
      <w:r>
        <w:rPr>
          <w:rFonts w:ascii="Arial" w:hAnsi="Arial" w:cs="Arial"/>
          <w:sz w:val="20"/>
          <w:szCs w:val="20"/>
        </w:rPr>
        <w:t xml:space="preserve"> with UNDP and/or other entities for the following </w:t>
      </w:r>
      <w:proofErr w:type="gramStart"/>
      <w:r>
        <w:rPr>
          <w:rFonts w:ascii="Arial" w:hAnsi="Arial" w:cs="Arial"/>
          <w:sz w:val="20"/>
          <w:szCs w:val="20"/>
        </w:rPr>
        <w:t xml:space="preserve">work </w:t>
      </w:r>
      <w:r w:rsidRPr="00897BC1">
        <w:rPr>
          <w:rFonts w:ascii="Arial" w:hAnsi="Arial" w:cs="Arial"/>
          <w:sz w:val="20"/>
          <w:szCs w:val="20"/>
        </w:rPr>
        <w:t xml:space="preserve"> :</w:t>
      </w:r>
      <w:proofErr w:type="gramEnd"/>
    </w:p>
    <w:p w:rsidR="007B507A" w:rsidRPr="00897BC1" w:rsidRDefault="007B507A" w:rsidP="007B507A">
      <w:pPr>
        <w:pStyle w:val="Cuadrculaclara-nfasis31"/>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1438"/>
        <w:gridCol w:w="1956"/>
        <w:gridCol w:w="1378"/>
        <w:gridCol w:w="1390"/>
      </w:tblGrid>
      <w:tr w:rsidR="007B507A" w:rsidRPr="00D4346E" w:rsidTr="005C3EAB">
        <w:tc>
          <w:tcPr>
            <w:tcW w:w="1985" w:type="dxa"/>
            <w:shd w:val="clear" w:color="auto" w:fill="auto"/>
          </w:tcPr>
          <w:p w:rsidR="007B507A" w:rsidRPr="008350D6" w:rsidRDefault="007B507A" w:rsidP="005C3EAB">
            <w:pPr>
              <w:tabs>
                <w:tab w:val="left" w:pos="1890"/>
              </w:tabs>
              <w:jc w:val="center"/>
              <w:rPr>
                <w:rFonts w:ascii="Arial" w:hAnsi="Arial" w:cs="Arial"/>
                <w:b/>
                <w:sz w:val="18"/>
                <w:szCs w:val="18"/>
              </w:rPr>
            </w:pPr>
          </w:p>
          <w:p w:rsidR="007B507A" w:rsidRPr="008350D6" w:rsidRDefault="007B507A" w:rsidP="005C3EAB">
            <w:pPr>
              <w:tabs>
                <w:tab w:val="left" w:pos="1890"/>
              </w:tabs>
              <w:jc w:val="center"/>
              <w:rPr>
                <w:rFonts w:ascii="Arial" w:hAnsi="Arial" w:cs="Arial"/>
                <w:b/>
                <w:sz w:val="18"/>
                <w:szCs w:val="18"/>
              </w:rPr>
            </w:pPr>
            <w:r w:rsidRPr="008350D6">
              <w:rPr>
                <w:rFonts w:ascii="Arial" w:hAnsi="Arial" w:cs="Arial"/>
                <w:b/>
                <w:sz w:val="18"/>
                <w:szCs w:val="18"/>
              </w:rPr>
              <w:t>Assignment</w:t>
            </w:r>
          </w:p>
        </w:tc>
        <w:tc>
          <w:tcPr>
            <w:tcW w:w="1492" w:type="dxa"/>
            <w:shd w:val="clear" w:color="auto" w:fill="auto"/>
          </w:tcPr>
          <w:p w:rsidR="007B507A" w:rsidRPr="008350D6" w:rsidRDefault="007B507A" w:rsidP="005C3EAB">
            <w:pPr>
              <w:tabs>
                <w:tab w:val="left" w:pos="1890"/>
              </w:tabs>
              <w:jc w:val="center"/>
              <w:rPr>
                <w:rFonts w:ascii="Arial" w:hAnsi="Arial" w:cs="Arial"/>
                <w:b/>
                <w:sz w:val="18"/>
                <w:szCs w:val="18"/>
              </w:rPr>
            </w:pPr>
          </w:p>
          <w:p w:rsidR="007B507A" w:rsidRPr="008350D6" w:rsidRDefault="007B507A" w:rsidP="005C3EAB">
            <w:pPr>
              <w:tabs>
                <w:tab w:val="left" w:pos="1890"/>
              </w:tabs>
              <w:jc w:val="center"/>
              <w:rPr>
                <w:rFonts w:ascii="Arial" w:hAnsi="Arial" w:cs="Arial"/>
                <w:b/>
                <w:sz w:val="18"/>
                <w:szCs w:val="18"/>
              </w:rPr>
            </w:pPr>
            <w:r w:rsidRPr="008350D6">
              <w:rPr>
                <w:rFonts w:ascii="Arial" w:hAnsi="Arial" w:cs="Arial"/>
                <w:b/>
                <w:sz w:val="18"/>
                <w:szCs w:val="18"/>
              </w:rPr>
              <w:t>Contract Type</w:t>
            </w:r>
          </w:p>
        </w:tc>
        <w:tc>
          <w:tcPr>
            <w:tcW w:w="1956" w:type="dxa"/>
            <w:shd w:val="clear" w:color="auto" w:fill="auto"/>
          </w:tcPr>
          <w:p w:rsidR="007B507A" w:rsidRPr="008350D6" w:rsidRDefault="007B507A" w:rsidP="005C3EAB">
            <w:pPr>
              <w:tabs>
                <w:tab w:val="left" w:pos="1890"/>
              </w:tabs>
              <w:jc w:val="center"/>
              <w:rPr>
                <w:rFonts w:ascii="Arial" w:hAnsi="Arial" w:cs="Arial"/>
                <w:b/>
                <w:sz w:val="18"/>
                <w:szCs w:val="18"/>
              </w:rPr>
            </w:pPr>
            <w:r w:rsidRPr="008350D6">
              <w:rPr>
                <w:rFonts w:ascii="Arial" w:hAnsi="Arial" w:cs="Arial"/>
                <w:b/>
                <w:sz w:val="18"/>
                <w:szCs w:val="18"/>
              </w:rPr>
              <w:t>UNDP Business Unit / Name of Institution/Company</w:t>
            </w:r>
          </w:p>
        </w:tc>
        <w:tc>
          <w:tcPr>
            <w:tcW w:w="1426" w:type="dxa"/>
            <w:shd w:val="clear" w:color="auto" w:fill="auto"/>
          </w:tcPr>
          <w:p w:rsidR="007B507A" w:rsidRPr="008350D6" w:rsidRDefault="007B507A" w:rsidP="005C3EAB">
            <w:pPr>
              <w:tabs>
                <w:tab w:val="left" w:pos="1890"/>
              </w:tabs>
              <w:jc w:val="center"/>
              <w:rPr>
                <w:rFonts w:ascii="Arial" w:hAnsi="Arial" w:cs="Arial"/>
                <w:b/>
                <w:sz w:val="18"/>
                <w:szCs w:val="18"/>
              </w:rPr>
            </w:pPr>
          </w:p>
          <w:p w:rsidR="007B507A" w:rsidRPr="008350D6" w:rsidRDefault="007B507A" w:rsidP="005C3EAB">
            <w:pPr>
              <w:tabs>
                <w:tab w:val="left" w:pos="1890"/>
              </w:tabs>
              <w:jc w:val="center"/>
              <w:rPr>
                <w:rFonts w:ascii="Arial" w:hAnsi="Arial" w:cs="Arial"/>
                <w:b/>
                <w:sz w:val="18"/>
                <w:szCs w:val="18"/>
              </w:rPr>
            </w:pPr>
            <w:r w:rsidRPr="008350D6">
              <w:rPr>
                <w:rFonts w:ascii="Arial" w:hAnsi="Arial" w:cs="Arial"/>
                <w:b/>
                <w:sz w:val="18"/>
                <w:szCs w:val="18"/>
              </w:rPr>
              <w:t>Contract Duration</w:t>
            </w:r>
          </w:p>
        </w:tc>
        <w:tc>
          <w:tcPr>
            <w:tcW w:w="1439" w:type="dxa"/>
            <w:shd w:val="clear" w:color="auto" w:fill="auto"/>
          </w:tcPr>
          <w:p w:rsidR="007B507A" w:rsidRPr="008350D6" w:rsidRDefault="007B507A" w:rsidP="005C3EAB">
            <w:pPr>
              <w:tabs>
                <w:tab w:val="left" w:pos="1890"/>
              </w:tabs>
              <w:jc w:val="center"/>
              <w:rPr>
                <w:rFonts w:ascii="Arial" w:hAnsi="Arial" w:cs="Arial"/>
                <w:b/>
                <w:sz w:val="18"/>
                <w:szCs w:val="18"/>
              </w:rPr>
            </w:pPr>
          </w:p>
          <w:p w:rsidR="007B507A" w:rsidRPr="008350D6" w:rsidRDefault="007B507A" w:rsidP="005C3EAB">
            <w:pPr>
              <w:tabs>
                <w:tab w:val="left" w:pos="1890"/>
              </w:tabs>
              <w:jc w:val="center"/>
              <w:rPr>
                <w:rFonts w:ascii="Arial" w:hAnsi="Arial" w:cs="Arial"/>
                <w:b/>
                <w:sz w:val="18"/>
                <w:szCs w:val="18"/>
              </w:rPr>
            </w:pPr>
            <w:r w:rsidRPr="008350D6">
              <w:rPr>
                <w:rFonts w:ascii="Arial" w:hAnsi="Arial" w:cs="Arial"/>
                <w:b/>
                <w:sz w:val="18"/>
                <w:szCs w:val="18"/>
              </w:rPr>
              <w:t>Contract Amount</w:t>
            </w:r>
          </w:p>
        </w:tc>
      </w:tr>
      <w:tr w:rsidR="007B507A" w:rsidRPr="00897BC1" w:rsidTr="005C3EAB">
        <w:tc>
          <w:tcPr>
            <w:tcW w:w="1985" w:type="dxa"/>
            <w:shd w:val="clear" w:color="auto" w:fill="auto"/>
          </w:tcPr>
          <w:p w:rsidR="007B507A" w:rsidRPr="008350D6" w:rsidRDefault="007B507A" w:rsidP="005C3EAB">
            <w:pPr>
              <w:tabs>
                <w:tab w:val="left" w:pos="1890"/>
              </w:tabs>
              <w:rPr>
                <w:rFonts w:ascii="Arial" w:hAnsi="Arial" w:cs="Arial"/>
                <w:sz w:val="20"/>
                <w:szCs w:val="20"/>
              </w:rPr>
            </w:pPr>
          </w:p>
        </w:tc>
        <w:tc>
          <w:tcPr>
            <w:tcW w:w="1492" w:type="dxa"/>
            <w:shd w:val="clear" w:color="auto" w:fill="auto"/>
          </w:tcPr>
          <w:p w:rsidR="007B507A" w:rsidRPr="008350D6" w:rsidRDefault="007B507A" w:rsidP="005C3EAB">
            <w:pPr>
              <w:tabs>
                <w:tab w:val="left" w:pos="1890"/>
              </w:tabs>
              <w:rPr>
                <w:rFonts w:ascii="Arial" w:hAnsi="Arial" w:cs="Arial"/>
                <w:sz w:val="20"/>
                <w:szCs w:val="20"/>
              </w:rPr>
            </w:pPr>
          </w:p>
        </w:tc>
        <w:tc>
          <w:tcPr>
            <w:tcW w:w="1956" w:type="dxa"/>
            <w:shd w:val="clear" w:color="auto" w:fill="auto"/>
          </w:tcPr>
          <w:p w:rsidR="007B507A" w:rsidRPr="008350D6" w:rsidRDefault="007B507A" w:rsidP="005C3EAB">
            <w:pPr>
              <w:tabs>
                <w:tab w:val="left" w:pos="1890"/>
              </w:tabs>
              <w:rPr>
                <w:rFonts w:ascii="Arial" w:hAnsi="Arial" w:cs="Arial"/>
                <w:sz w:val="20"/>
                <w:szCs w:val="20"/>
              </w:rPr>
            </w:pPr>
          </w:p>
        </w:tc>
        <w:tc>
          <w:tcPr>
            <w:tcW w:w="1426" w:type="dxa"/>
            <w:shd w:val="clear" w:color="auto" w:fill="auto"/>
          </w:tcPr>
          <w:p w:rsidR="007B507A" w:rsidRPr="008350D6" w:rsidRDefault="007B507A" w:rsidP="005C3EAB">
            <w:pPr>
              <w:tabs>
                <w:tab w:val="left" w:pos="1890"/>
              </w:tabs>
              <w:rPr>
                <w:rFonts w:ascii="Arial" w:hAnsi="Arial" w:cs="Arial"/>
                <w:sz w:val="20"/>
                <w:szCs w:val="20"/>
              </w:rPr>
            </w:pPr>
          </w:p>
        </w:tc>
        <w:tc>
          <w:tcPr>
            <w:tcW w:w="1439" w:type="dxa"/>
            <w:shd w:val="clear" w:color="auto" w:fill="auto"/>
          </w:tcPr>
          <w:p w:rsidR="007B507A" w:rsidRPr="008350D6" w:rsidRDefault="007B507A" w:rsidP="005C3EAB">
            <w:pPr>
              <w:tabs>
                <w:tab w:val="left" w:pos="1890"/>
              </w:tabs>
              <w:rPr>
                <w:rFonts w:ascii="Arial" w:hAnsi="Arial" w:cs="Arial"/>
                <w:sz w:val="20"/>
                <w:szCs w:val="20"/>
              </w:rPr>
            </w:pPr>
          </w:p>
        </w:tc>
      </w:tr>
      <w:tr w:rsidR="007B507A" w:rsidRPr="00897BC1" w:rsidTr="005C3EAB">
        <w:tc>
          <w:tcPr>
            <w:tcW w:w="1985" w:type="dxa"/>
            <w:shd w:val="clear" w:color="auto" w:fill="auto"/>
          </w:tcPr>
          <w:p w:rsidR="007B507A" w:rsidRPr="008350D6" w:rsidRDefault="007B507A" w:rsidP="005C3EAB">
            <w:pPr>
              <w:tabs>
                <w:tab w:val="left" w:pos="1890"/>
              </w:tabs>
              <w:rPr>
                <w:rFonts w:ascii="Arial" w:hAnsi="Arial" w:cs="Arial"/>
                <w:sz w:val="20"/>
                <w:szCs w:val="20"/>
              </w:rPr>
            </w:pPr>
          </w:p>
        </w:tc>
        <w:tc>
          <w:tcPr>
            <w:tcW w:w="1492" w:type="dxa"/>
            <w:shd w:val="clear" w:color="auto" w:fill="auto"/>
          </w:tcPr>
          <w:p w:rsidR="007B507A" w:rsidRPr="008350D6" w:rsidRDefault="007B507A" w:rsidP="005C3EAB">
            <w:pPr>
              <w:tabs>
                <w:tab w:val="left" w:pos="1890"/>
              </w:tabs>
              <w:rPr>
                <w:rFonts w:ascii="Arial" w:hAnsi="Arial" w:cs="Arial"/>
                <w:sz w:val="20"/>
                <w:szCs w:val="20"/>
              </w:rPr>
            </w:pPr>
          </w:p>
        </w:tc>
        <w:tc>
          <w:tcPr>
            <w:tcW w:w="1956" w:type="dxa"/>
            <w:shd w:val="clear" w:color="auto" w:fill="auto"/>
          </w:tcPr>
          <w:p w:rsidR="007B507A" w:rsidRPr="008350D6" w:rsidRDefault="007B507A" w:rsidP="005C3EAB">
            <w:pPr>
              <w:tabs>
                <w:tab w:val="left" w:pos="1890"/>
              </w:tabs>
              <w:rPr>
                <w:rFonts w:ascii="Arial" w:hAnsi="Arial" w:cs="Arial"/>
                <w:sz w:val="20"/>
                <w:szCs w:val="20"/>
              </w:rPr>
            </w:pPr>
          </w:p>
        </w:tc>
        <w:tc>
          <w:tcPr>
            <w:tcW w:w="1426" w:type="dxa"/>
            <w:shd w:val="clear" w:color="auto" w:fill="auto"/>
          </w:tcPr>
          <w:p w:rsidR="007B507A" w:rsidRPr="008350D6" w:rsidRDefault="007B507A" w:rsidP="005C3EAB">
            <w:pPr>
              <w:tabs>
                <w:tab w:val="left" w:pos="1890"/>
              </w:tabs>
              <w:rPr>
                <w:rFonts w:ascii="Arial" w:hAnsi="Arial" w:cs="Arial"/>
                <w:sz w:val="20"/>
                <w:szCs w:val="20"/>
              </w:rPr>
            </w:pPr>
          </w:p>
        </w:tc>
        <w:tc>
          <w:tcPr>
            <w:tcW w:w="1439" w:type="dxa"/>
            <w:shd w:val="clear" w:color="auto" w:fill="auto"/>
          </w:tcPr>
          <w:p w:rsidR="007B507A" w:rsidRPr="008350D6" w:rsidRDefault="007B507A" w:rsidP="005C3EAB">
            <w:pPr>
              <w:tabs>
                <w:tab w:val="left" w:pos="1890"/>
              </w:tabs>
              <w:rPr>
                <w:rFonts w:ascii="Arial" w:hAnsi="Arial" w:cs="Arial"/>
                <w:sz w:val="20"/>
                <w:szCs w:val="20"/>
              </w:rPr>
            </w:pPr>
          </w:p>
        </w:tc>
      </w:tr>
      <w:tr w:rsidR="007B507A" w:rsidRPr="00897BC1" w:rsidTr="005C3EAB">
        <w:tc>
          <w:tcPr>
            <w:tcW w:w="1985" w:type="dxa"/>
            <w:shd w:val="clear" w:color="auto" w:fill="auto"/>
          </w:tcPr>
          <w:p w:rsidR="007B507A" w:rsidRPr="008350D6" w:rsidRDefault="007B507A" w:rsidP="005C3EAB">
            <w:pPr>
              <w:tabs>
                <w:tab w:val="left" w:pos="1890"/>
              </w:tabs>
              <w:rPr>
                <w:rFonts w:ascii="Arial" w:hAnsi="Arial" w:cs="Arial"/>
                <w:sz w:val="20"/>
                <w:szCs w:val="20"/>
              </w:rPr>
            </w:pPr>
          </w:p>
        </w:tc>
        <w:tc>
          <w:tcPr>
            <w:tcW w:w="1492" w:type="dxa"/>
            <w:shd w:val="clear" w:color="auto" w:fill="auto"/>
          </w:tcPr>
          <w:p w:rsidR="007B507A" w:rsidRPr="008350D6" w:rsidRDefault="007B507A" w:rsidP="005C3EAB">
            <w:pPr>
              <w:tabs>
                <w:tab w:val="left" w:pos="1890"/>
              </w:tabs>
              <w:rPr>
                <w:rFonts w:ascii="Arial" w:hAnsi="Arial" w:cs="Arial"/>
                <w:sz w:val="20"/>
                <w:szCs w:val="20"/>
              </w:rPr>
            </w:pPr>
          </w:p>
        </w:tc>
        <w:tc>
          <w:tcPr>
            <w:tcW w:w="1956" w:type="dxa"/>
            <w:shd w:val="clear" w:color="auto" w:fill="auto"/>
          </w:tcPr>
          <w:p w:rsidR="007B507A" w:rsidRPr="008350D6" w:rsidRDefault="007B507A" w:rsidP="005C3EAB">
            <w:pPr>
              <w:tabs>
                <w:tab w:val="left" w:pos="1890"/>
              </w:tabs>
              <w:rPr>
                <w:rFonts w:ascii="Arial" w:hAnsi="Arial" w:cs="Arial"/>
                <w:sz w:val="20"/>
                <w:szCs w:val="20"/>
              </w:rPr>
            </w:pPr>
          </w:p>
        </w:tc>
        <w:tc>
          <w:tcPr>
            <w:tcW w:w="1426" w:type="dxa"/>
            <w:shd w:val="clear" w:color="auto" w:fill="auto"/>
          </w:tcPr>
          <w:p w:rsidR="007B507A" w:rsidRPr="008350D6" w:rsidRDefault="007B507A" w:rsidP="005C3EAB">
            <w:pPr>
              <w:tabs>
                <w:tab w:val="left" w:pos="1890"/>
              </w:tabs>
              <w:rPr>
                <w:rFonts w:ascii="Arial" w:hAnsi="Arial" w:cs="Arial"/>
                <w:sz w:val="20"/>
                <w:szCs w:val="20"/>
              </w:rPr>
            </w:pPr>
          </w:p>
        </w:tc>
        <w:tc>
          <w:tcPr>
            <w:tcW w:w="1439" w:type="dxa"/>
            <w:shd w:val="clear" w:color="auto" w:fill="auto"/>
          </w:tcPr>
          <w:p w:rsidR="007B507A" w:rsidRPr="008350D6" w:rsidRDefault="007B507A" w:rsidP="005C3EAB">
            <w:pPr>
              <w:tabs>
                <w:tab w:val="left" w:pos="1890"/>
              </w:tabs>
              <w:rPr>
                <w:rFonts w:ascii="Arial" w:hAnsi="Arial" w:cs="Arial"/>
                <w:sz w:val="20"/>
                <w:szCs w:val="20"/>
              </w:rPr>
            </w:pPr>
          </w:p>
        </w:tc>
      </w:tr>
      <w:tr w:rsidR="007B507A" w:rsidRPr="00897BC1" w:rsidTr="005C3EAB">
        <w:tc>
          <w:tcPr>
            <w:tcW w:w="1985" w:type="dxa"/>
            <w:shd w:val="clear" w:color="auto" w:fill="auto"/>
          </w:tcPr>
          <w:p w:rsidR="007B507A" w:rsidRPr="008350D6" w:rsidRDefault="007B507A" w:rsidP="005C3EAB">
            <w:pPr>
              <w:tabs>
                <w:tab w:val="left" w:pos="1890"/>
              </w:tabs>
              <w:rPr>
                <w:rFonts w:ascii="Arial" w:hAnsi="Arial" w:cs="Arial"/>
                <w:sz w:val="20"/>
                <w:szCs w:val="20"/>
              </w:rPr>
            </w:pPr>
          </w:p>
        </w:tc>
        <w:tc>
          <w:tcPr>
            <w:tcW w:w="1492" w:type="dxa"/>
            <w:shd w:val="clear" w:color="auto" w:fill="auto"/>
          </w:tcPr>
          <w:p w:rsidR="007B507A" w:rsidRPr="008350D6" w:rsidRDefault="007B507A" w:rsidP="005C3EAB">
            <w:pPr>
              <w:tabs>
                <w:tab w:val="left" w:pos="1890"/>
              </w:tabs>
              <w:rPr>
                <w:rFonts w:ascii="Arial" w:hAnsi="Arial" w:cs="Arial"/>
                <w:sz w:val="20"/>
                <w:szCs w:val="20"/>
              </w:rPr>
            </w:pPr>
          </w:p>
        </w:tc>
        <w:tc>
          <w:tcPr>
            <w:tcW w:w="1956" w:type="dxa"/>
            <w:shd w:val="clear" w:color="auto" w:fill="auto"/>
          </w:tcPr>
          <w:p w:rsidR="007B507A" w:rsidRPr="008350D6" w:rsidRDefault="007B507A" w:rsidP="005C3EAB">
            <w:pPr>
              <w:tabs>
                <w:tab w:val="left" w:pos="1890"/>
              </w:tabs>
              <w:rPr>
                <w:rFonts w:ascii="Arial" w:hAnsi="Arial" w:cs="Arial"/>
                <w:sz w:val="20"/>
                <w:szCs w:val="20"/>
              </w:rPr>
            </w:pPr>
          </w:p>
        </w:tc>
        <w:tc>
          <w:tcPr>
            <w:tcW w:w="1426" w:type="dxa"/>
            <w:shd w:val="clear" w:color="auto" w:fill="auto"/>
          </w:tcPr>
          <w:p w:rsidR="007B507A" w:rsidRPr="008350D6" w:rsidRDefault="007B507A" w:rsidP="005C3EAB">
            <w:pPr>
              <w:tabs>
                <w:tab w:val="left" w:pos="1890"/>
              </w:tabs>
              <w:rPr>
                <w:rFonts w:ascii="Arial" w:hAnsi="Arial" w:cs="Arial"/>
                <w:sz w:val="20"/>
                <w:szCs w:val="20"/>
              </w:rPr>
            </w:pPr>
          </w:p>
        </w:tc>
        <w:tc>
          <w:tcPr>
            <w:tcW w:w="1439" w:type="dxa"/>
            <w:shd w:val="clear" w:color="auto" w:fill="auto"/>
          </w:tcPr>
          <w:p w:rsidR="007B507A" w:rsidRPr="008350D6" w:rsidRDefault="007B507A" w:rsidP="005C3EAB">
            <w:pPr>
              <w:tabs>
                <w:tab w:val="left" w:pos="1890"/>
              </w:tabs>
              <w:rPr>
                <w:rFonts w:ascii="Arial" w:hAnsi="Arial" w:cs="Arial"/>
                <w:sz w:val="20"/>
                <w:szCs w:val="20"/>
              </w:rPr>
            </w:pPr>
          </w:p>
        </w:tc>
      </w:tr>
    </w:tbl>
    <w:p w:rsidR="007B507A" w:rsidRDefault="007B507A" w:rsidP="007B507A">
      <w:pPr>
        <w:pStyle w:val="Cuadrculaclara-nfasis31"/>
        <w:tabs>
          <w:tab w:val="left" w:pos="9270"/>
        </w:tabs>
        <w:ind w:left="360"/>
        <w:jc w:val="both"/>
        <w:rPr>
          <w:rFonts w:ascii="Arial" w:hAnsi="Arial" w:cs="Arial"/>
          <w:sz w:val="20"/>
          <w:szCs w:val="20"/>
        </w:rPr>
      </w:pPr>
    </w:p>
    <w:p w:rsidR="007B507A" w:rsidRDefault="007B507A" w:rsidP="007B507A">
      <w:pPr>
        <w:pStyle w:val="Cuadrculaclara-nfasis31"/>
        <w:numPr>
          <w:ilvl w:val="0"/>
          <w:numId w:val="55"/>
        </w:numPr>
        <w:ind w:left="1170" w:hanging="810"/>
        <w:rPr>
          <w:rFonts w:ascii="Arial" w:hAnsi="Arial" w:cs="Arial"/>
          <w:sz w:val="20"/>
          <w:szCs w:val="20"/>
        </w:rPr>
      </w:pPr>
      <w:r w:rsidRPr="00897BC1">
        <w:rPr>
          <w:rFonts w:ascii="Arial" w:hAnsi="Arial" w:cs="Arial"/>
          <w:sz w:val="20"/>
          <w:szCs w:val="20"/>
        </w:rPr>
        <w:t xml:space="preserve">I am </w:t>
      </w:r>
      <w:r>
        <w:rPr>
          <w:rFonts w:ascii="Arial" w:hAnsi="Arial" w:cs="Arial"/>
          <w:sz w:val="20"/>
          <w:szCs w:val="20"/>
        </w:rPr>
        <w:t>also anticipating conclusion of the following work from UNDP and/or other entities</w:t>
      </w:r>
      <w:r w:rsidRPr="00897BC1">
        <w:rPr>
          <w:rFonts w:ascii="Arial" w:hAnsi="Arial" w:cs="Arial"/>
          <w:sz w:val="20"/>
          <w:szCs w:val="20"/>
        </w:rPr>
        <w:t xml:space="preserve"> </w:t>
      </w:r>
      <w:r>
        <w:rPr>
          <w:rFonts w:ascii="Arial" w:hAnsi="Arial" w:cs="Arial"/>
          <w:sz w:val="20"/>
          <w:szCs w:val="20"/>
        </w:rPr>
        <w:t xml:space="preserve">for which I have submitted a </w:t>
      </w:r>
      <w:proofErr w:type="gramStart"/>
      <w:r>
        <w:rPr>
          <w:rFonts w:ascii="Arial" w:hAnsi="Arial" w:cs="Arial"/>
          <w:sz w:val="20"/>
          <w:szCs w:val="20"/>
        </w:rPr>
        <w:t xml:space="preserve">proposal </w:t>
      </w:r>
      <w:r w:rsidRPr="00897BC1">
        <w:rPr>
          <w:rFonts w:ascii="Arial" w:hAnsi="Arial" w:cs="Arial"/>
          <w:sz w:val="20"/>
          <w:szCs w:val="20"/>
        </w:rPr>
        <w:t>:</w:t>
      </w:r>
      <w:proofErr w:type="gramEnd"/>
    </w:p>
    <w:p w:rsidR="007B507A" w:rsidRPr="00897BC1" w:rsidRDefault="007B507A" w:rsidP="007B507A">
      <w:pPr>
        <w:pStyle w:val="Cuadrculaclara-nfasis31"/>
        <w:ind w:left="1170"/>
        <w:rPr>
          <w:rFonts w:ascii="Arial" w:hAnsi="Arial" w:cs="Arial"/>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1470"/>
        <w:gridCol w:w="1823"/>
        <w:gridCol w:w="1406"/>
        <w:gridCol w:w="1419"/>
      </w:tblGrid>
      <w:tr w:rsidR="007B507A" w:rsidRPr="00D4346E" w:rsidTr="005C3EAB">
        <w:tc>
          <w:tcPr>
            <w:tcW w:w="2011" w:type="dxa"/>
            <w:shd w:val="clear" w:color="auto" w:fill="auto"/>
          </w:tcPr>
          <w:p w:rsidR="007B507A" w:rsidRPr="008350D6" w:rsidRDefault="007B507A" w:rsidP="005C3EAB">
            <w:pPr>
              <w:tabs>
                <w:tab w:val="left" w:pos="1890"/>
              </w:tabs>
              <w:jc w:val="center"/>
              <w:rPr>
                <w:rFonts w:ascii="Arial" w:hAnsi="Arial" w:cs="Arial"/>
                <w:b/>
                <w:sz w:val="18"/>
                <w:szCs w:val="18"/>
              </w:rPr>
            </w:pPr>
          </w:p>
          <w:p w:rsidR="007B507A" w:rsidRPr="008350D6" w:rsidRDefault="007B507A" w:rsidP="005C3EAB">
            <w:pPr>
              <w:tabs>
                <w:tab w:val="left" w:pos="1890"/>
              </w:tabs>
              <w:jc w:val="center"/>
              <w:rPr>
                <w:rFonts w:ascii="Arial" w:hAnsi="Arial" w:cs="Arial"/>
                <w:b/>
                <w:sz w:val="18"/>
                <w:szCs w:val="18"/>
              </w:rPr>
            </w:pPr>
            <w:r w:rsidRPr="008350D6">
              <w:rPr>
                <w:rFonts w:ascii="Arial" w:hAnsi="Arial" w:cs="Arial"/>
                <w:b/>
                <w:sz w:val="18"/>
                <w:szCs w:val="18"/>
              </w:rPr>
              <w:t>Assignment</w:t>
            </w:r>
          </w:p>
        </w:tc>
        <w:tc>
          <w:tcPr>
            <w:tcW w:w="1511" w:type="dxa"/>
            <w:shd w:val="clear" w:color="auto" w:fill="auto"/>
          </w:tcPr>
          <w:p w:rsidR="007B507A" w:rsidRPr="008350D6" w:rsidRDefault="007B507A" w:rsidP="005C3EAB">
            <w:pPr>
              <w:tabs>
                <w:tab w:val="left" w:pos="1890"/>
              </w:tabs>
              <w:jc w:val="center"/>
              <w:rPr>
                <w:rFonts w:ascii="Arial" w:hAnsi="Arial" w:cs="Arial"/>
                <w:b/>
                <w:sz w:val="18"/>
                <w:szCs w:val="18"/>
              </w:rPr>
            </w:pPr>
          </w:p>
          <w:p w:rsidR="007B507A" w:rsidRPr="008350D6" w:rsidRDefault="007B507A" w:rsidP="005C3EAB">
            <w:pPr>
              <w:tabs>
                <w:tab w:val="left" w:pos="1890"/>
              </w:tabs>
              <w:jc w:val="center"/>
              <w:rPr>
                <w:rFonts w:ascii="Arial" w:hAnsi="Arial" w:cs="Arial"/>
                <w:b/>
                <w:sz w:val="18"/>
                <w:szCs w:val="18"/>
              </w:rPr>
            </w:pPr>
            <w:r w:rsidRPr="008350D6">
              <w:rPr>
                <w:rFonts w:ascii="Arial" w:hAnsi="Arial" w:cs="Arial"/>
                <w:b/>
                <w:sz w:val="18"/>
                <w:szCs w:val="18"/>
              </w:rPr>
              <w:t xml:space="preserve">Contract Type </w:t>
            </w:r>
          </w:p>
        </w:tc>
        <w:tc>
          <w:tcPr>
            <w:tcW w:w="1878" w:type="dxa"/>
            <w:shd w:val="clear" w:color="auto" w:fill="auto"/>
          </w:tcPr>
          <w:p w:rsidR="007B507A" w:rsidRPr="008350D6" w:rsidRDefault="007B507A" w:rsidP="005C3EAB">
            <w:pPr>
              <w:tabs>
                <w:tab w:val="left" w:pos="1890"/>
              </w:tabs>
              <w:jc w:val="center"/>
              <w:rPr>
                <w:rFonts w:ascii="Arial" w:hAnsi="Arial" w:cs="Arial"/>
                <w:b/>
                <w:sz w:val="18"/>
                <w:szCs w:val="18"/>
              </w:rPr>
            </w:pPr>
            <w:r w:rsidRPr="008350D6">
              <w:rPr>
                <w:rFonts w:ascii="Arial" w:hAnsi="Arial" w:cs="Arial"/>
                <w:b/>
                <w:sz w:val="18"/>
                <w:szCs w:val="18"/>
              </w:rPr>
              <w:t>Name of Institution/ Company</w:t>
            </w:r>
          </w:p>
        </w:tc>
        <w:tc>
          <w:tcPr>
            <w:tcW w:w="1442" w:type="dxa"/>
            <w:shd w:val="clear" w:color="auto" w:fill="auto"/>
          </w:tcPr>
          <w:p w:rsidR="007B507A" w:rsidRPr="008350D6" w:rsidRDefault="007B507A" w:rsidP="005C3EAB">
            <w:pPr>
              <w:tabs>
                <w:tab w:val="left" w:pos="1890"/>
              </w:tabs>
              <w:jc w:val="center"/>
              <w:rPr>
                <w:rFonts w:ascii="Arial" w:hAnsi="Arial" w:cs="Arial"/>
                <w:b/>
                <w:sz w:val="18"/>
                <w:szCs w:val="18"/>
              </w:rPr>
            </w:pPr>
          </w:p>
          <w:p w:rsidR="007B507A" w:rsidRPr="008350D6" w:rsidRDefault="007B507A" w:rsidP="005C3EAB">
            <w:pPr>
              <w:tabs>
                <w:tab w:val="left" w:pos="1890"/>
              </w:tabs>
              <w:jc w:val="center"/>
              <w:rPr>
                <w:rFonts w:ascii="Arial" w:hAnsi="Arial" w:cs="Arial"/>
                <w:b/>
                <w:sz w:val="18"/>
                <w:szCs w:val="18"/>
              </w:rPr>
            </w:pPr>
            <w:r w:rsidRPr="008350D6">
              <w:rPr>
                <w:rFonts w:ascii="Arial" w:hAnsi="Arial" w:cs="Arial"/>
                <w:b/>
                <w:sz w:val="18"/>
                <w:szCs w:val="18"/>
              </w:rPr>
              <w:t>Contract Duration</w:t>
            </w:r>
          </w:p>
        </w:tc>
        <w:tc>
          <w:tcPr>
            <w:tcW w:w="1456" w:type="dxa"/>
            <w:shd w:val="clear" w:color="auto" w:fill="auto"/>
          </w:tcPr>
          <w:p w:rsidR="007B507A" w:rsidRPr="008350D6" w:rsidRDefault="007B507A" w:rsidP="005C3EAB">
            <w:pPr>
              <w:tabs>
                <w:tab w:val="left" w:pos="1890"/>
              </w:tabs>
              <w:jc w:val="center"/>
              <w:rPr>
                <w:rFonts w:ascii="Arial" w:hAnsi="Arial" w:cs="Arial"/>
                <w:b/>
                <w:sz w:val="18"/>
                <w:szCs w:val="18"/>
              </w:rPr>
            </w:pPr>
          </w:p>
          <w:p w:rsidR="007B507A" w:rsidRPr="008350D6" w:rsidRDefault="007B507A" w:rsidP="005C3EAB">
            <w:pPr>
              <w:tabs>
                <w:tab w:val="left" w:pos="1890"/>
              </w:tabs>
              <w:jc w:val="center"/>
              <w:rPr>
                <w:rFonts w:ascii="Arial" w:hAnsi="Arial" w:cs="Arial"/>
                <w:b/>
                <w:sz w:val="18"/>
                <w:szCs w:val="18"/>
              </w:rPr>
            </w:pPr>
            <w:r w:rsidRPr="008350D6">
              <w:rPr>
                <w:rFonts w:ascii="Arial" w:hAnsi="Arial" w:cs="Arial"/>
                <w:b/>
                <w:sz w:val="18"/>
                <w:szCs w:val="18"/>
              </w:rPr>
              <w:t>Contract Amount</w:t>
            </w:r>
          </w:p>
        </w:tc>
      </w:tr>
      <w:tr w:rsidR="007B507A" w:rsidRPr="00897BC1" w:rsidTr="005C3EAB">
        <w:tc>
          <w:tcPr>
            <w:tcW w:w="2011" w:type="dxa"/>
            <w:shd w:val="clear" w:color="auto" w:fill="auto"/>
          </w:tcPr>
          <w:p w:rsidR="007B507A" w:rsidRPr="008350D6" w:rsidRDefault="007B507A" w:rsidP="005C3EAB">
            <w:pPr>
              <w:tabs>
                <w:tab w:val="left" w:pos="1890"/>
              </w:tabs>
              <w:rPr>
                <w:rFonts w:ascii="Arial" w:hAnsi="Arial" w:cs="Arial"/>
                <w:sz w:val="20"/>
                <w:szCs w:val="20"/>
              </w:rPr>
            </w:pPr>
          </w:p>
        </w:tc>
        <w:tc>
          <w:tcPr>
            <w:tcW w:w="1511" w:type="dxa"/>
            <w:shd w:val="clear" w:color="auto" w:fill="auto"/>
          </w:tcPr>
          <w:p w:rsidR="007B507A" w:rsidRPr="008350D6" w:rsidRDefault="007B507A" w:rsidP="005C3EAB">
            <w:pPr>
              <w:tabs>
                <w:tab w:val="left" w:pos="1890"/>
              </w:tabs>
              <w:rPr>
                <w:rFonts w:ascii="Arial" w:hAnsi="Arial" w:cs="Arial"/>
                <w:sz w:val="20"/>
                <w:szCs w:val="20"/>
              </w:rPr>
            </w:pPr>
          </w:p>
        </w:tc>
        <w:tc>
          <w:tcPr>
            <w:tcW w:w="1878" w:type="dxa"/>
            <w:shd w:val="clear" w:color="auto" w:fill="auto"/>
          </w:tcPr>
          <w:p w:rsidR="007B507A" w:rsidRPr="008350D6" w:rsidRDefault="007B507A" w:rsidP="005C3EAB">
            <w:pPr>
              <w:tabs>
                <w:tab w:val="left" w:pos="1890"/>
              </w:tabs>
              <w:rPr>
                <w:rFonts w:ascii="Arial" w:hAnsi="Arial" w:cs="Arial"/>
                <w:sz w:val="20"/>
                <w:szCs w:val="20"/>
              </w:rPr>
            </w:pPr>
          </w:p>
        </w:tc>
        <w:tc>
          <w:tcPr>
            <w:tcW w:w="1442" w:type="dxa"/>
            <w:shd w:val="clear" w:color="auto" w:fill="auto"/>
          </w:tcPr>
          <w:p w:rsidR="007B507A" w:rsidRPr="008350D6" w:rsidRDefault="007B507A" w:rsidP="005C3EAB">
            <w:pPr>
              <w:tabs>
                <w:tab w:val="left" w:pos="1890"/>
              </w:tabs>
              <w:rPr>
                <w:rFonts w:ascii="Arial" w:hAnsi="Arial" w:cs="Arial"/>
                <w:sz w:val="20"/>
                <w:szCs w:val="20"/>
              </w:rPr>
            </w:pPr>
          </w:p>
        </w:tc>
        <w:tc>
          <w:tcPr>
            <w:tcW w:w="1456" w:type="dxa"/>
            <w:shd w:val="clear" w:color="auto" w:fill="auto"/>
          </w:tcPr>
          <w:p w:rsidR="007B507A" w:rsidRPr="008350D6" w:rsidRDefault="007B507A" w:rsidP="005C3EAB">
            <w:pPr>
              <w:tabs>
                <w:tab w:val="left" w:pos="1890"/>
              </w:tabs>
              <w:rPr>
                <w:rFonts w:ascii="Arial" w:hAnsi="Arial" w:cs="Arial"/>
                <w:sz w:val="20"/>
                <w:szCs w:val="20"/>
              </w:rPr>
            </w:pPr>
          </w:p>
        </w:tc>
      </w:tr>
      <w:tr w:rsidR="007B507A" w:rsidRPr="00897BC1" w:rsidTr="005C3EAB">
        <w:tc>
          <w:tcPr>
            <w:tcW w:w="2011" w:type="dxa"/>
            <w:shd w:val="clear" w:color="auto" w:fill="auto"/>
          </w:tcPr>
          <w:p w:rsidR="007B507A" w:rsidRPr="008350D6" w:rsidRDefault="007B507A" w:rsidP="005C3EAB">
            <w:pPr>
              <w:tabs>
                <w:tab w:val="left" w:pos="1890"/>
              </w:tabs>
              <w:rPr>
                <w:rFonts w:ascii="Arial" w:hAnsi="Arial" w:cs="Arial"/>
                <w:sz w:val="20"/>
                <w:szCs w:val="20"/>
              </w:rPr>
            </w:pPr>
          </w:p>
        </w:tc>
        <w:tc>
          <w:tcPr>
            <w:tcW w:w="1511" w:type="dxa"/>
            <w:shd w:val="clear" w:color="auto" w:fill="auto"/>
          </w:tcPr>
          <w:p w:rsidR="007B507A" w:rsidRPr="008350D6" w:rsidRDefault="007B507A" w:rsidP="005C3EAB">
            <w:pPr>
              <w:tabs>
                <w:tab w:val="left" w:pos="1890"/>
              </w:tabs>
              <w:rPr>
                <w:rFonts w:ascii="Arial" w:hAnsi="Arial" w:cs="Arial"/>
                <w:sz w:val="20"/>
                <w:szCs w:val="20"/>
              </w:rPr>
            </w:pPr>
          </w:p>
        </w:tc>
        <w:tc>
          <w:tcPr>
            <w:tcW w:w="1878" w:type="dxa"/>
            <w:shd w:val="clear" w:color="auto" w:fill="auto"/>
          </w:tcPr>
          <w:p w:rsidR="007B507A" w:rsidRPr="008350D6" w:rsidRDefault="007B507A" w:rsidP="005C3EAB">
            <w:pPr>
              <w:tabs>
                <w:tab w:val="left" w:pos="1890"/>
              </w:tabs>
              <w:rPr>
                <w:rFonts w:ascii="Arial" w:hAnsi="Arial" w:cs="Arial"/>
                <w:sz w:val="20"/>
                <w:szCs w:val="20"/>
              </w:rPr>
            </w:pPr>
          </w:p>
        </w:tc>
        <w:tc>
          <w:tcPr>
            <w:tcW w:w="1442" w:type="dxa"/>
            <w:shd w:val="clear" w:color="auto" w:fill="auto"/>
          </w:tcPr>
          <w:p w:rsidR="007B507A" w:rsidRPr="008350D6" w:rsidRDefault="007B507A" w:rsidP="005C3EAB">
            <w:pPr>
              <w:tabs>
                <w:tab w:val="left" w:pos="1890"/>
              </w:tabs>
              <w:rPr>
                <w:rFonts w:ascii="Arial" w:hAnsi="Arial" w:cs="Arial"/>
                <w:sz w:val="20"/>
                <w:szCs w:val="20"/>
              </w:rPr>
            </w:pPr>
          </w:p>
        </w:tc>
        <w:tc>
          <w:tcPr>
            <w:tcW w:w="1456" w:type="dxa"/>
            <w:shd w:val="clear" w:color="auto" w:fill="auto"/>
          </w:tcPr>
          <w:p w:rsidR="007B507A" w:rsidRPr="008350D6" w:rsidRDefault="007B507A" w:rsidP="005C3EAB">
            <w:pPr>
              <w:tabs>
                <w:tab w:val="left" w:pos="1890"/>
              </w:tabs>
              <w:rPr>
                <w:rFonts w:ascii="Arial" w:hAnsi="Arial" w:cs="Arial"/>
                <w:sz w:val="20"/>
                <w:szCs w:val="20"/>
              </w:rPr>
            </w:pPr>
          </w:p>
        </w:tc>
      </w:tr>
      <w:tr w:rsidR="007B507A" w:rsidRPr="00897BC1" w:rsidTr="005C3EAB">
        <w:tc>
          <w:tcPr>
            <w:tcW w:w="2011" w:type="dxa"/>
            <w:shd w:val="clear" w:color="auto" w:fill="auto"/>
          </w:tcPr>
          <w:p w:rsidR="007B507A" w:rsidRPr="008350D6" w:rsidRDefault="007B507A" w:rsidP="005C3EAB">
            <w:pPr>
              <w:tabs>
                <w:tab w:val="left" w:pos="1890"/>
              </w:tabs>
              <w:rPr>
                <w:rFonts w:ascii="Arial" w:hAnsi="Arial" w:cs="Arial"/>
                <w:sz w:val="20"/>
                <w:szCs w:val="20"/>
              </w:rPr>
            </w:pPr>
          </w:p>
        </w:tc>
        <w:tc>
          <w:tcPr>
            <w:tcW w:w="1511" w:type="dxa"/>
            <w:shd w:val="clear" w:color="auto" w:fill="auto"/>
          </w:tcPr>
          <w:p w:rsidR="007B507A" w:rsidRPr="008350D6" w:rsidRDefault="007B507A" w:rsidP="005C3EAB">
            <w:pPr>
              <w:tabs>
                <w:tab w:val="left" w:pos="1890"/>
              </w:tabs>
              <w:rPr>
                <w:rFonts w:ascii="Arial" w:hAnsi="Arial" w:cs="Arial"/>
                <w:sz w:val="20"/>
                <w:szCs w:val="20"/>
              </w:rPr>
            </w:pPr>
          </w:p>
        </w:tc>
        <w:tc>
          <w:tcPr>
            <w:tcW w:w="1878" w:type="dxa"/>
            <w:shd w:val="clear" w:color="auto" w:fill="auto"/>
          </w:tcPr>
          <w:p w:rsidR="007B507A" w:rsidRPr="008350D6" w:rsidRDefault="007B507A" w:rsidP="005C3EAB">
            <w:pPr>
              <w:tabs>
                <w:tab w:val="left" w:pos="1890"/>
              </w:tabs>
              <w:rPr>
                <w:rFonts w:ascii="Arial" w:hAnsi="Arial" w:cs="Arial"/>
                <w:sz w:val="20"/>
                <w:szCs w:val="20"/>
              </w:rPr>
            </w:pPr>
          </w:p>
        </w:tc>
        <w:tc>
          <w:tcPr>
            <w:tcW w:w="1442" w:type="dxa"/>
            <w:shd w:val="clear" w:color="auto" w:fill="auto"/>
          </w:tcPr>
          <w:p w:rsidR="007B507A" w:rsidRPr="008350D6" w:rsidRDefault="007B507A" w:rsidP="005C3EAB">
            <w:pPr>
              <w:tabs>
                <w:tab w:val="left" w:pos="1890"/>
              </w:tabs>
              <w:rPr>
                <w:rFonts w:ascii="Arial" w:hAnsi="Arial" w:cs="Arial"/>
                <w:sz w:val="20"/>
                <w:szCs w:val="20"/>
              </w:rPr>
            </w:pPr>
          </w:p>
        </w:tc>
        <w:tc>
          <w:tcPr>
            <w:tcW w:w="1456" w:type="dxa"/>
            <w:shd w:val="clear" w:color="auto" w:fill="auto"/>
          </w:tcPr>
          <w:p w:rsidR="007B507A" w:rsidRPr="008350D6" w:rsidRDefault="007B507A" w:rsidP="005C3EAB">
            <w:pPr>
              <w:tabs>
                <w:tab w:val="left" w:pos="1890"/>
              </w:tabs>
              <w:rPr>
                <w:rFonts w:ascii="Arial" w:hAnsi="Arial" w:cs="Arial"/>
                <w:sz w:val="20"/>
                <w:szCs w:val="20"/>
              </w:rPr>
            </w:pPr>
          </w:p>
        </w:tc>
      </w:tr>
      <w:tr w:rsidR="007B507A" w:rsidRPr="00897BC1" w:rsidTr="005C3EAB">
        <w:tc>
          <w:tcPr>
            <w:tcW w:w="2011" w:type="dxa"/>
            <w:shd w:val="clear" w:color="auto" w:fill="auto"/>
          </w:tcPr>
          <w:p w:rsidR="007B507A" w:rsidRPr="008350D6" w:rsidRDefault="007B507A" w:rsidP="005C3EAB">
            <w:pPr>
              <w:tabs>
                <w:tab w:val="left" w:pos="1890"/>
              </w:tabs>
              <w:rPr>
                <w:rFonts w:ascii="Arial" w:hAnsi="Arial" w:cs="Arial"/>
                <w:sz w:val="20"/>
                <w:szCs w:val="20"/>
              </w:rPr>
            </w:pPr>
          </w:p>
        </w:tc>
        <w:tc>
          <w:tcPr>
            <w:tcW w:w="1511" w:type="dxa"/>
            <w:shd w:val="clear" w:color="auto" w:fill="auto"/>
          </w:tcPr>
          <w:p w:rsidR="007B507A" w:rsidRPr="008350D6" w:rsidRDefault="007B507A" w:rsidP="005C3EAB">
            <w:pPr>
              <w:tabs>
                <w:tab w:val="left" w:pos="1890"/>
              </w:tabs>
              <w:rPr>
                <w:rFonts w:ascii="Arial" w:hAnsi="Arial" w:cs="Arial"/>
                <w:sz w:val="20"/>
                <w:szCs w:val="20"/>
              </w:rPr>
            </w:pPr>
          </w:p>
        </w:tc>
        <w:tc>
          <w:tcPr>
            <w:tcW w:w="1878" w:type="dxa"/>
            <w:shd w:val="clear" w:color="auto" w:fill="auto"/>
          </w:tcPr>
          <w:p w:rsidR="007B507A" w:rsidRPr="008350D6" w:rsidRDefault="007B507A" w:rsidP="005C3EAB">
            <w:pPr>
              <w:tabs>
                <w:tab w:val="left" w:pos="1890"/>
              </w:tabs>
              <w:rPr>
                <w:rFonts w:ascii="Arial" w:hAnsi="Arial" w:cs="Arial"/>
                <w:sz w:val="20"/>
                <w:szCs w:val="20"/>
              </w:rPr>
            </w:pPr>
          </w:p>
        </w:tc>
        <w:tc>
          <w:tcPr>
            <w:tcW w:w="1442" w:type="dxa"/>
            <w:shd w:val="clear" w:color="auto" w:fill="auto"/>
          </w:tcPr>
          <w:p w:rsidR="007B507A" w:rsidRPr="008350D6" w:rsidRDefault="007B507A" w:rsidP="005C3EAB">
            <w:pPr>
              <w:tabs>
                <w:tab w:val="left" w:pos="1890"/>
              </w:tabs>
              <w:rPr>
                <w:rFonts w:ascii="Arial" w:hAnsi="Arial" w:cs="Arial"/>
                <w:sz w:val="20"/>
                <w:szCs w:val="20"/>
              </w:rPr>
            </w:pPr>
          </w:p>
        </w:tc>
        <w:tc>
          <w:tcPr>
            <w:tcW w:w="1456" w:type="dxa"/>
            <w:shd w:val="clear" w:color="auto" w:fill="auto"/>
          </w:tcPr>
          <w:p w:rsidR="007B507A" w:rsidRPr="008350D6" w:rsidRDefault="007B507A" w:rsidP="005C3EAB">
            <w:pPr>
              <w:tabs>
                <w:tab w:val="left" w:pos="1890"/>
              </w:tabs>
              <w:rPr>
                <w:rFonts w:ascii="Arial" w:hAnsi="Arial" w:cs="Arial"/>
                <w:sz w:val="20"/>
                <w:szCs w:val="20"/>
              </w:rPr>
            </w:pPr>
          </w:p>
        </w:tc>
      </w:tr>
    </w:tbl>
    <w:p w:rsidR="007B507A" w:rsidRPr="00897BC1" w:rsidRDefault="007B507A" w:rsidP="007B507A">
      <w:pPr>
        <w:pStyle w:val="Cuadrculaclara-nfasis31"/>
        <w:tabs>
          <w:tab w:val="left" w:pos="9270"/>
        </w:tabs>
        <w:ind w:left="360"/>
        <w:jc w:val="both"/>
        <w:rPr>
          <w:rFonts w:ascii="Arial" w:hAnsi="Arial" w:cs="Arial"/>
          <w:sz w:val="20"/>
          <w:szCs w:val="20"/>
        </w:rPr>
      </w:pPr>
    </w:p>
    <w:p w:rsidR="007B507A" w:rsidRPr="00897BC1" w:rsidRDefault="007B507A" w:rsidP="007B507A">
      <w:pPr>
        <w:pStyle w:val="Cuadrculaclara-nfasis31"/>
        <w:numPr>
          <w:ilvl w:val="0"/>
          <w:numId w:val="53"/>
        </w:numPr>
        <w:ind w:left="360"/>
        <w:jc w:val="both"/>
        <w:rPr>
          <w:rFonts w:ascii="Arial" w:hAnsi="Arial" w:cs="Arial"/>
          <w:sz w:val="20"/>
          <w:szCs w:val="20"/>
        </w:rPr>
      </w:pPr>
      <w:r w:rsidRPr="00897BC1">
        <w:rPr>
          <w:rFonts w:ascii="Arial" w:hAnsi="Arial" w:cs="Arial"/>
          <w:snapToGrid w:val="0"/>
          <w:sz w:val="20"/>
          <w:szCs w:val="20"/>
        </w:rPr>
        <w:t xml:space="preserve">I fully understand and recognize that UNDP is not bound to accept this proposal, and </w:t>
      </w:r>
      <w:r w:rsidRPr="00897BC1">
        <w:rPr>
          <w:rFonts w:ascii="Arial" w:hAnsi="Arial" w:cs="Arial"/>
          <w:sz w:val="20"/>
          <w:szCs w:val="20"/>
        </w:rPr>
        <w:t xml:space="preserve">I also understand </w:t>
      </w:r>
      <w:r>
        <w:rPr>
          <w:rFonts w:ascii="Arial" w:hAnsi="Arial" w:cs="Arial"/>
          <w:sz w:val="20"/>
          <w:szCs w:val="20"/>
        </w:rPr>
        <w:t xml:space="preserve">and accept </w:t>
      </w:r>
      <w:r w:rsidRPr="00897BC1">
        <w:rPr>
          <w:rFonts w:ascii="Arial" w:hAnsi="Arial" w:cs="Arial"/>
          <w:sz w:val="20"/>
          <w:szCs w:val="20"/>
        </w:rPr>
        <w:t xml:space="preserve">that I shall bear all costs associated with its preparation and submission and that UNDP will in no case be responsible or liable for those costs, regardless of the conduct or outcome of the </w:t>
      </w:r>
      <w:r>
        <w:rPr>
          <w:rFonts w:ascii="Arial" w:hAnsi="Arial" w:cs="Arial"/>
          <w:sz w:val="20"/>
          <w:szCs w:val="20"/>
        </w:rPr>
        <w:t>selection process</w:t>
      </w:r>
      <w:r w:rsidRPr="00897BC1">
        <w:rPr>
          <w:rFonts w:ascii="Arial" w:hAnsi="Arial" w:cs="Arial"/>
          <w:sz w:val="20"/>
          <w:szCs w:val="20"/>
        </w:rPr>
        <w:t>.</w:t>
      </w:r>
    </w:p>
    <w:p w:rsidR="007B507A" w:rsidRPr="00897BC1" w:rsidRDefault="007B507A" w:rsidP="007B507A">
      <w:pPr>
        <w:tabs>
          <w:tab w:val="left" w:pos="9270"/>
        </w:tabs>
        <w:jc w:val="both"/>
        <w:rPr>
          <w:rFonts w:ascii="Arial" w:hAnsi="Arial" w:cs="Arial"/>
          <w:color w:val="000000"/>
          <w:sz w:val="20"/>
          <w:szCs w:val="20"/>
          <w:lang w:eastAsia="en-PH"/>
        </w:rPr>
      </w:pPr>
    </w:p>
    <w:p w:rsidR="007B507A" w:rsidRPr="000C0177" w:rsidRDefault="007B507A" w:rsidP="007B507A">
      <w:pPr>
        <w:pStyle w:val="Cuadrculaclara-nfasis31"/>
        <w:numPr>
          <w:ilvl w:val="0"/>
          <w:numId w:val="53"/>
        </w:numPr>
        <w:ind w:left="360"/>
        <w:jc w:val="both"/>
        <w:rPr>
          <w:rFonts w:ascii="Arial" w:hAnsi="Arial" w:cs="Arial"/>
          <w:sz w:val="20"/>
          <w:szCs w:val="20"/>
        </w:rPr>
      </w:pPr>
      <w:r w:rsidRPr="00897BC1">
        <w:rPr>
          <w:rFonts w:ascii="Arial" w:hAnsi="Arial" w:cs="Arial"/>
          <w:b/>
          <w:i/>
          <w:sz w:val="20"/>
          <w:szCs w:val="20"/>
          <w:u w:val="single"/>
        </w:rPr>
        <w:t xml:space="preserve">If you are a former staff member of the United Nations recently separated, pls. add this section to your letter: </w:t>
      </w:r>
      <w:r w:rsidRPr="00897BC1">
        <w:rPr>
          <w:rFonts w:ascii="Arial" w:hAnsi="Arial" w:cs="Arial"/>
          <w:b/>
          <w:i/>
          <w:sz w:val="20"/>
          <w:szCs w:val="20"/>
        </w:rPr>
        <w:t xml:space="preserve">  </w:t>
      </w:r>
      <w:r w:rsidRPr="00897BC1">
        <w:rPr>
          <w:rFonts w:ascii="Arial" w:hAnsi="Arial" w:cs="Arial"/>
          <w:sz w:val="20"/>
          <w:szCs w:val="20"/>
        </w:rPr>
        <w:t xml:space="preserve">I hereby confirm that I have complied with the minimum break in service required before I can be eligible for an Individual Contract.  </w:t>
      </w:r>
    </w:p>
    <w:p w:rsidR="007B507A" w:rsidRPr="000C0177" w:rsidRDefault="007B507A" w:rsidP="007B507A">
      <w:pPr>
        <w:pStyle w:val="Cuadrculaclara-nfasis31"/>
        <w:rPr>
          <w:rFonts w:ascii="Arial" w:hAnsi="Arial" w:cs="Arial"/>
          <w:sz w:val="20"/>
          <w:szCs w:val="20"/>
        </w:rPr>
      </w:pPr>
    </w:p>
    <w:p w:rsidR="007B507A" w:rsidRPr="00897BC1" w:rsidRDefault="007B507A" w:rsidP="007B507A">
      <w:pPr>
        <w:pStyle w:val="Cuadrculaclara-nfasis31"/>
        <w:numPr>
          <w:ilvl w:val="0"/>
          <w:numId w:val="53"/>
        </w:numPr>
        <w:ind w:left="360"/>
        <w:jc w:val="both"/>
        <w:rPr>
          <w:rFonts w:ascii="Arial" w:hAnsi="Arial" w:cs="Arial"/>
          <w:sz w:val="20"/>
          <w:szCs w:val="20"/>
        </w:rPr>
      </w:pPr>
      <w:r w:rsidRPr="00897BC1">
        <w:rPr>
          <w:rFonts w:ascii="Arial" w:hAnsi="Arial" w:cs="Arial"/>
          <w:sz w:val="20"/>
          <w:szCs w:val="20"/>
        </w:rPr>
        <w:t xml:space="preserve">I </w:t>
      </w:r>
      <w:r>
        <w:rPr>
          <w:rFonts w:ascii="Arial" w:hAnsi="Arial" w:cs="Arial"/>
          <w:sz w:val="20"/>
          <w:szCs w:val="20"/>
        </w:rPr>
        <w:t xml:space="preserve">also </w:t>
      </w:r>
      <w:r w:rsidRPr="00897BC1">
        <w:rPr>
          <w:rFonts w:ascii="Arial" w:hAnsi="Arial" w:cs="Arial"/>
          <w:sz w:val="20"/>
          <w:szCs w:val="20"/>
        </w:rPr>
        <w:t xml:space="preserve">fully understand that, if I am engaged as an Individual Contractor, I have no expectations nor entitlements whatsoever to be re-instated or re-employed as a staff member.  </w:t>
      </w:r>
    </w:p>
    <w:p w:rsidR="007B507A" w:rsidRPr="00897BC1" w:rsidRDefault="007B507A" w:rsidP="007B507A">
      <w:pPr>
        <w:tabs>
          <w:tab w:val="left" w:pos="9270"/>
        </w:tabs>
        <w:jc w:val="both"/>
        <w:rPr>
          <w:rFonts w:ascii="Arial" w:hAnsi="Arial" w:cs="Arial"/>
          <w:color w:val="000000"/>
          <w:sz w:val="20"/>
          <w:szCs w:val="20"/>
          <w:lang w:eastAsia="en-PH"/>
        </w:rPr>
      </w:pPr>
    </w:p>
    <w:p w:rsidR="00653969" w:rsidRDefault="007B507A" w:rsidP="00AE0796">
      <w:pPr>
        <w:spacing w:after="0" w:line="240" w:lineRule="auto"/>
        <w:rPr>
          <w:rFonts w:ascii="Arial" w:hAnsi="Arial" w:cs="Arial"/>
          <w:color w:val="000000"/>
          <w:sz w:val="20"/>
          <w:szCs w:val="20"/>
          <w:lang w:eastAsia="en-PH"/>
        </w:rPr>
      </w:pPr>
      <w:r w:rsidRPr="00897BC1">
        <w:rPr>
          <w:rFonts w:ascii="Arial" w:hAnsi="Arial" w:cs="Arial"/>
          <w:color w:val="000000"/>
          <w:sz w:val="20"/>
          <w:szCs w:val="20"/>
          <w:lang w:eastAsia="en-PH"/>
        </w:rPr>
        <w:t>Full Name and Signature:</w:t>
      </w:r>
      <w:r w:rsidRPr="00897BC1">
        <w:rPr>
          <w:rFonts w:ascii="Arial" w:hAnsi="Arial" w:cs="Arial"/>
          <w:color w:val="000000"/>
          <w:sz w:val="20"/>
          <w:szCs w:val="20"/>
          <w:lang w:eastAsia="en-PH"/>
        </w:rPr>
        <w:tab/>
      </w:r>
      <w:r w:rsidR="007C3922">
        <w:rPr>
          <w:rFonts w:ascii="Arial" w:hAnsi="Arial" w:cs="Arial"/>
          <w:color w:val="000000"/>
          <w:sz w:val="20"/>
          <w:szCs w:val="20"/>
          <w:lang w:eastAsia="en-PH"/>
        </w:rPr>
        <w:tab/>
      </w:r>
      <w:r w:rsidR="007C3922">
        <w:rPr>
          <w:rFonts w:ascii="Arial" w:hAnsi="Arial" w:cs="Arial"/>
          <w:color w:val="000000"/>
          <w:sz w:val="20"/>
          <w:szCs w:val="20"/>
          <w:lang w:eastAsia="en-PH"/>
        </w:rPr>
        <w:tab/>
      </w:r>
      <w:r w:rsidR="007C3922">
        <w:rPr>
          <w:rFonts w:ascii="Arial" w:hAnsi="Arial" w:cs="Arial"/>
          <w:color w:val="000000"/>
          <w:sz w:val="20"/>
          <w:szCs w:val="20"/>
          <w:lang w:eastAsia="en-PH"/>
        </w:rPr>
        <w:tab/>
      </w:r>
      <w:r w:rsidR="007C3922">
        <w:rPr>
          <w:rFonts w:ascii="Arial" w:hAnsi="Arial" w:cs="Arial"/>
          <w:color w:val="000000"/>
          <w:sz w:val="20"/>
          <w:szCs w:val="20"/>
          <w:lang w:eastAsia="en-PH"/>
        </w:rPr>
        <w:tab/>
      </w:r>
      <w:r w:rsidR="007C3922">
        <w:rPr>
          <w:rFonts w:ascii="Arial" w:hAnsi="Arial" w:cs="Arial"/>
          <w:color w:val="000000"/>
          <w:sz w:val="20"/>
          <w:szCs w:val="20"/>
          <w:lang w:eastAsia="en-PH"/>
        </w:rPr>
        <w:tab/>
      </w:r>
      <w:r w:rsidRPr="00897BC1">
        <w:rPr>
          <w:rFonts w:ascii="Arial" w:hAnsi="Arial" w:cs="Arial"/>
          <w:color w:val="000000"/>
          <w:sz w:val="20"/>
          <w:szCs w:val="20"/>
          <w:lang w:eastAsia="en-PH"/>
        </w:rPr>
        <w:t>Date Signed:</w:t>
      </w:r>
    </w:p>
    <w:p w:rsidR="00653969" w:rsidRDefault="00653969" w:rsidP="00AE0796">
      <w:pPr>
        <w:spacing w:after="0" w:line="240" w:lineRule="auto"/>
        <w:rPr>
          <w:rFonts w:ascii="Arial" w:hAnsi="Arial" w:cs="Arial"/>
          <w:color w:val="000000"/>
          <w:sz w:val="20"/>
          <w:szCs w:val="20"/>
          <w:lang w:eastAsia="en-PH"/>
        </w:rPr>
      </w:pPr>
    </w:p>
    <w:p w:rsidR="007C3922" w:rsidRDefault="007C3922" w:rsidP="00AE0796">
      <w:pPr>
        <w:spacing w:after="0" w:line="240" w:lineRule="auto"/>
        <w:rPr>
          <w:rFonts w:ascii="Arial" w:hAnsi="Arial" w:cs="Arial"/>
          <w:color w:val="000000"/>
          <w:sz w:val="20"/>
          <w:szCs w:val="20"/>
          <w:lang w:eastAsia="en-PH"/>
        </w:rPr>
      </w:pPr>
    </w:p>
    <w:p w:rsidR="007C3922" w:rsidRDefault="007C3922" w:rsidP="00AE0796">
      <w:pPr>
        <w:spacing w:after="0" w:line="240" w:lineRule="auto"/>
        <w:rPr>
          <w:rFonts w:ascii="Arial" w:hAnsi="Arial" w:cs="Arial"/>
          <w:color w:val="000000"/>
          <w:sz w:val="20"/>
          <w:szCs w:val="20"/>
          <w:lang w:eastAsia="en-PH"/>
        </w:rPr>
      </w:pPr>
      <w:r>
        <w:rPr>
          <w:rFonts w:ascii="Arial" w:hAnsi="Arial" w:cs="Arial"/>
          <w:color w:val="000000"/>
          <w:sz w:val="20"/>
          <w:szCs w:val="20"/>
          <w:lang w:eastAsia="en-PH"/>
        </w:rPr>
        <w:t>_________________________________</w:t>
      </w:r>
    </w:p>
    <w:p w:rsidR="00653969" w:rsidRDefault="00653969" w:rsidP="00AE0796">
      <w:pPr>
        <w:spacing w:after="0" w:line="240" w:lineRule="auto"/>
        <w:rPr>
          <w:rFonts w:ascii="Arial" w:hAnsi="Arial" w:cs="Arial"/>
          <w:color w:val="000000"/>
          <w:sz w:val="20"/>
          <w:szCs w:val="20"/>
          <w:lang w:eastAsia="en-PH"/>
        </w:rPr>
      </w:pPr>
    </w:p>
    <w:p w:rsidR="00653969" w:rsidRDefault="00653969" w:rsidP="00AE0796">
      <w:pPr>
        <w:spacing w:after="0" w:line="240" w:lineRule="auto"/>
        <w:rPr>
          <w:rFonts w:ascii="Arial" w:hAnsi="Arial" w:cs="Arial"/>
          <w:color w:val="000000"/>
          <w:sz w:val="20"/>
          <w:szCs w:val="20"/>
          <w:lang w:eastAsia="en-PH"/>
        </w:rPr>
      </w:pPr>
    </w:p>
    <w:p w:rsidR="007B507A" w:rsidRDefault="007B507A" w:rsidP="00AE0796">
      <w:pPr>
        <w:spacing w:after="0" w:line="240" w:lineRule="auto"/>
        <w:rPr>
          <w:rFonts w:ascii="Arial" w:hAnsi="Arial" w:cs="Arial"/>
          <w:i/>
          <w:color w:val="000000"/>
          <w:sz w:val="20"/>
          <w:szCs w:val="20"/>
          <w:u w:val="single"/>
          <w:lang w:eastAsia="en-PH"/>
        </w:rPr>
      </w:pPr>
      <w:r w:rsidRPr="00897BC1">
        <w:rPr>
          <w:rFonts w:ascii="Arial" w:hAnsi="Arial" w:cs="Arial"/>
          <w:b/>
          <w:color w:val="000000"/>
          <w:sz w:val="20"/>
          <w:szCs w:val="20"/>
          <w:u w:val="single"/>
          <w:lang w:eastAsia="en-PH"/>
        </w:rPr>
        <w:t>Annexes</w:t>
      </w:r>
      <w:r>
        <w:rPr>
          <w:rFonts w:ascii="Arial" w:hAnsi="Arial" w:cs="Arial"/>
          <w:b/>
          <w:color w:val="000000"/>
          <w:sz w:val="20"/>
          <w:szCs w:val="20"/>
          <w:u w:val="single"/>
          <w:lang w:eastAsia="en-PH"/>
        </w:rPr>
        <w:t>:</w:t>
      </w:r>
      <w:r w:rsidRPr="00897BC1">
        <w:rPr>
          <w:rFonts w:ascii="Arial" w:hAnsi="Arial" w:cs="Arial"/>
          <w:i/>
          <w:color w:val="000000"/>
          <w:sz w:val="20"/>
          <w:szCs w:val="20"/>
          <w:u w:val="single"/>
          <w:lang w:eastAsia="en-PH"/>
        </w:rPr>
        <w:t xml:space="preserve"> </w:t>
      </w:r>
    </w:p>
    <w:p w:rsidR="00653969" w:rsidRPr="00897BC1" w:rsidRDefault="00653969" w:rsidP="00AE0796">
      <w:pPr>
        <w:spacing w:after="0" w:line="240" w:lineRule="auto"/>
        <w:rPr>
          <w:rFonts w:ascii="Arial" w:hAnsi="Arial" w:cs="Arial"/>
          <w:b/>
          <w:color w:val="000000"/>
          <w:sz w:val="20"/>
          <w:szCs w:val="20"/>
          <w:u w:val="single"/>
          <w:lang w:eastAsia="en-PH"/>
        </w:rPr>
      </w:pPr>
    </w:p>
    <w:p w:rsidR="007B507A" w:rsidRPr="00897BC1" w:rsidRDefault="007B507A" w:rsidP="007B507A">
      <w:pPr>
        <w:pStyle w:val="Cuadrculaclara-nfasis31"/>
        <w:numPr>
          <w:ilvl w:val="0"/>
          <w:numId w:val="54"/>
        </w:numPr>
        <w:tabs>
          <w:tab w:val="left" w:pos="810"/>
        </w:tabs>
        <w:jc w:val="both"/>
        <w:rPr>
          <w:rFonts w:ascii="Arial" w:hAnsi="Arial" w:cs="Arial"/>
          <w:color w:val="000000"/>
          <w:sz w:val="20"/>
          <w:szCs w:val="20"/>
          <w:lang w:eastAsia="en-PH"/>
        </w:rPr>
      </w:pPr>
      <w:r w:rsidRPr="00897BC1">
        <w:rPr>
          <w:rFonts w:ascii="Arial" w:hAnsi="Arial" w:cs="Arial"/>
          <w:color w:val="000000"/>
          <w:sz w:val="20"/>
          <w:szCs w:val="20"/>
          <w:lang w:eastAsia="en-PH"/>
        </w:rPr>
        <w:t>Duly signed P11 Form</w:t>
      </w:r>
      <w:r>
        <w:rPr>
          <w:rFonts w:ascii="Arial" w:hAnsi="Arial" w:cs="Arial"/>
          <w:color w:val="000000"/>
          <w:sz w:val="20"/>
          <w:szCs w:val="20"/>
          <w:lang w:eastAsia="en-PH"/>
        </w:rPr>
        <w:t xml:space="preserve"> </w:t>
      </w:r>
      <w:r w:rsidRPr="002D468C">
        <w:rPr>
          <w:rFonts w:ascii="Arial" w:hAnsi="Arial" w:cs="Arial"/>
          <w:i/>
          <w:color w:val="000000"/>
          <w:sz w:val="18"/>
          <w:szCs w:val="18"/>
          <w:lang w:eastAsia="en-PH"/>
        </w:rPr>
        <w:t>(if not already submitted)</w:t>
      </w:r>
    </w:p>
    <w:p w:rsidR="007B507A" w:rsidRPr="000C0177" w:rsidRDefault="007B507A" w:rsidP="007B507A">
      <w:pPr>
        <w:pStyle w:val="Cuadrculaclara-nfasis31"/>
        <w:numPr>
          <w:ilvl w:val="0"/>
          <w:numId w:val="54"/>
        </w:numPr>
        <w:tabs>
          <w:tab w:val="left" w:pos="810"/>
        </w:tabs>
        <w:jc w:val="both"/>
        <w:rPr>
          <w:rFonts w:ascii="Arial" w:hAnsi="Arial" w:cs="Arial"/>
          <w:color w:val="000000"/>
          <w:lang w:eastAsia="en-PH"/>
        </w:rPr>
      </w:pPr>
      <w:r w:rsidRPr="000C0177">
        <w:rPr>
          <w:rFonts w:ascii="Arial" w:hAnsi="Arial" w:cs="Arial"/>
          <w:color w:val="000000"/>
          <w:sz w:val="20"/>
          <w:szCs w:val="20"/>
          <w:lang w:eastAsia="en-PH"/>
        </w:rPr>
        <w:t>Breakdown of Costs Suppo</w:t>
      </w:r>
      <w:r w:rsidRPr="002D468C">
        <w:rPr>
          <w:rFonts w:ascii="Arial" w:hAnsi="Arial" w:cs="Arial"/>
          <w:color w:val="000000"/>
          <w:sz w:val="20"/>
          <w:szCs w:val="20"/>
          <w:lang w:eastAsia="en-PH"/>
        </w:rPr>
        <w:t>rting the Final All-Inclusive Price as per Template</w:t>
      </w:r>
      <w:r>
        <w:rPr>
          <w:rFonts w:ascii="Arial" w:hAnsi="Arial" w:cs="Arial"/>
          <w:color w:val="000000"/>
          <w:lang w:eastAsia="en-PH"/>
        </w:rPr>
        <w:t xml:space="preserve"> </w:t>
      </w:r>
    </w:p>
    <w:p w:rsidR="007B507A" w:rsidRDefault="007B507A" w:rsidP="007B507A">
      <w:pPr>
        <w:pStyle w:val="Cuadrculaclara-nfasis31"/>
        <w:tabs>
          <w:tab w:val="left" w:pos="810"/>
        </w:tabs>
        <w:jc w:val="both"/>
        <w:rPr>
          <w:rFonts w:ascii="Arial" w:hAnsi="Arial" w:cs="Arial"/>
          <w:color w:val="000000"/>
          <w:lang w:eastAsia="en-PH"/>
        </w:rPr>
      </w:pPr>
    </w:p>
    <w:p w:rsidR="007B507A" w:rsidRDefault="007B507A" w:rsidP="007B507A">
      <w:pPr>
        <w:pStyle w:val="Cuadrculaclara-nfasis31"/>
        <w:tabs>
          <w:tab w:val="left" w:pos="810"/>
        </w:tabs>
        <w:jc w:val="both"/>
        <w:rPr>
          <w:rFonts w:ascii="Arial" w:hAnsi="Arial" w:cs="Arial"/>
          <w:color w:val="000000"/>
          <w:lang w:eastAsia="en-PH"/>
        </w:rPr>
      </w:pPr>
    </w:p>
    <w:p w:rsidR="007B507A" w:rsidRDefault="007B507A" w:rsidP="007B507A">
      <w:pPr>
        <w:pStyle w:val="Cuadrculaclara-nfasis31"/>
        <w:ind w:left="0"/>
        <w:jc w:val="center"/>
        <w:rPr>
          <w:rFonts w:cs="Calibri"/>
          <w:b/>
          <w:color w:val="000000"/>
          <w:sz w:val="32"/>
          <w:szCs w:val="32"/>
          <w:lang w:eastAsia="en-PH"/>
        </w:rPr>
      </w:pPr>
    </w:p>
    <w:p w:rsidR="007B507A" w:rsidRPr="00FC39E9" w:rsidRDefault="007C4862" w:rsidP="00FC39E9">
      <w:pPr>
        <w:spacing w:after="0" w:line="240" w:lineRule="auto"/>
        <w:ind w:left="630"/>
        <w:rPr>
          <w:rFonts w:asciiTheme="majorHAnsi" w:hAnsiTheme="majorHAnsi" w:cs="Calibri"/>
          <w:b/>
          <w:color w:val="000000"/>
          <w:sz w:val="32"/>
          <w:szCs w:val="32"/>
          <w:lang w:eastAsia="en-PH"/>
        </w:rPr>
      </w:pPr>
      <w:r>
        <w:rPr>
          <w:rFonts w:cs="Calibri"/>
          <w:b/>
          <w:color w:val="000000"/>
          <w:sz w:val="32"/>
          <w:szCs w:val="32"/>
          <w:lang w:eastAsia="en-PH"/>
        </w:rPr>
        <w:br w:type="page"/>
      </w:r>
      <w:r w:rsidR="007B507A" w:rsidRPr="00FC39E9">
        <w:rPr>
          <w:rFonts w:asciiTheme="majorHAnsi" w:hAnsiTheme="majorHAnsi" w:cs="Calibri"/>
          <w:b/>
          <w:color w:val="000000"/>
          <w:sz w:val="32"/>
          <w:szCs w:val="32"/>
          <w:lang w:eastAsia="en-PH"/>
        </w:rPr>
        <w:lastRenderedPageBreak/>
        <w:t xml:space="preserve">BREAKDOWN OF COSTS </w:t>
      </w:r>
    </w:p>
    <w:p w:rsidR="007B507A" w:rsidRPr="00FC39E9" w:rsidRDefault="007B507A" w:rsidP="00FC39E9">
      <w:pPr>
        <w:pStyle w:val="Cuadrculaclara-nfasis31"/>
        <w:ind w:left="630"/>
        <w:rPr>
          <w:rFonts w:asciiTheme="majorHAnsi" w:hAnsiTheme="majorHAnsi" w:cs="Calibri"/>
          <w:b/>
          <w:color w:val="000000"/>
          <w:sz w:val="32"/>
          <w:szCs w:val="32"/>
          <w:lang w:eastAsia="en-PH"/>
        </w:rPr>
      </w:pPr>
      <w:r w:rsidRPr="00FC39E9">
        <w:rPr>
          <w:rFonts w:asciiTheme="majorHAnsi" w:hAnsiTheme="majorHAnsi" w:cs="Calibri"/>
          <w:b/>
          <w:color w:val="000000"/>
          <w:sz w:val="32"/>
          <w:szCs w:val="32"/>
          <w:lang w:eastAsia="en-PH"/>
        </w:rPr>
        <w:t>SUPPORTING THE ALL-INCLUSIVE FINANCIAL PROPOSAL</w:t>
      </w:r>
    </w:p>
    <w:p w:rsidR="007B507A" w:rsidRDefault="007B507A" w:rsidP="007B507A">
      <w:pPr>
        <w:pStyle w:val="Cuadrculaclara-nfasis31"/>
        <w:ind w:left="0"/>
        <w:jc w:val="center"/>
        <w:rPr>
          <w:rFonts w:ascii="Arial" w:hAnsi="Arial" w:cs="Arial"/>
          <w:b/>
          <w:color w:val="000000"/>
          <w:lang w:eastAsia="en-PH"/>
        </w:rPr>
      </w:pPr>
    </w:p>
    <w:p w:rsidR="007B507A" w:rsidRDefault="007B507A" w:rsidP="007B507A">
      <w:pPr>
        <w:pStyle w:val="Cuadrculaclara-nfasis31"/>
        <w:ind w:left="0"/>
        <w:jc w:val="center"/>
        <w:rPr>
          <w:rFonts w:ascii="Arial" w:hAnsi="Arial" w:cs="Arial"/>
          <w:b/>
          <w:color w:val="000000"/>
          <w:lang w:eastAsia="en-PH"/>
        </w:rPr>
      </w:pPr>
    </w:p>
    <w:p w:rsidR="007B507A" w:rsidRDefault="007B507A" w:rsidP="007B507A">
      <w:pPr>
        <w:pStyle w:val="Cuadrculaclara-nfasis31"/>
        <w:numPr>
          <w:ilvl w:val="0"/>
          <w:numId w:val="56"/>
        </w:numPr>
        <w:spacing w:line="360" w:lineRule="auto"/>
        <w:ind w:left="0"/>
        <w:rPr>
          <w:rFonts w:cs="Calibri"/>
          <w:b/>
          <w:snapToGrid w:val="0"/>
        </w:rPr>
      </w:pPr>
      <w:r w:rsidRPr="008350D6">
        <w:rPr>
          <w:rFonts w:cs="Calibri"/>
          <w:b/>
          <w:snapToGrid w:val="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350"/>
        <w:gridCol w:w="1260"/>
        <w:gridCol w:w="2250"/>
      </w:tblGrid>
      <w:tr w:rsidR="007B507A" w:rsidRPr="000E611D" w:rsidTr="005C3EAB">
        <w:tc>
          <w:tcPr>
            <w:tcW w:w="3780" w:type="dxa"/>
            <w:vAlign w:val="center"/>
          </w:tcPr>
          <w:p w:rsidR="007B507A" w:rsidRPr="009A14F5" w:rsidRDefault="007B507A" w:rsidP="005C3EAB">
            <w:pPr>
              <w:jc w:val="center"/>
              <w:rPr>
                <w:rFonts w:cs="Calibri"/>
                <w:b/>
                <w:snapToGrid w:val="0"/>
              </w:rPr>
            </w:pPr>
            <w:r w:rsidRPr="009A14F5">
              <w:rPr>
                <w:rFonts w:cs="Calibri"/>
                <w:b/>
                <w:snapToGrid w:val="0"/>
              </w:rPr>
              <w:t>Cost Components</w:t>
            </w:r>
          </w:p>
        </w:tc>
        <w:tc>
          <w:tcPr>
            <w:tcW w:w="1350" w:type="dxa"/>
            <w:vAlign w:val="center"/>
          </w:tcPr>
          <w:p w:rsidR="007B507A" w:rsidRDefault="007B507A" w:rsidP="005C3EAB">
            <w:pPr>
              <w:ind w:right="134"/>
              <w:jc w:val="center"/>
              <w:rPr>
                <w:rFonts w:cs="Calibri"/>
                <w:b/>
                <w:snapToGrid w:val="0"/>
              </w:rPr>
            </w:pPr>
            <w:r w:rsidRPr="009A14F5">
              <w:rPr>
                <w:rFonts w:cs="Calibri"/>
                <w:b/>
                <w:snapToGrid w:val="0"/>
              </w:rPr>
              <w:t>Unit Cost</w:t>
            </w:r>
          </w:p>
          <w:p w:rsidR="007B507A" w:rsidRPr="009A14F5" w:rsidRDefault="007B507A" w:rsidP="005C3EAB">
            <w:pPr>
              <w:ind w:right="134"/>
              <w:jc w:val="center"/>
              <w:rPr>
                <w:rFonts w:cs="Calibri"/>
                <w:b/>
                <w:snapToGrid w:val="0"/>
              </w:rPr>
            </w:pPr>
            <w:r w:rsidRPr="008350D6">
              <w:rPr>
                <w:rFonts w:cs="Calibri"/>
                <w:i/>
                <w:snapToGrid w:val="0"/>
                <w:sz w:val="16"/>
                <w:szCs w:val="16"/>
              </w:rPr>
              <w:t>(specify currency)</w:t>
            </w:r>
          </w:p>
        </w:tc>
        <w:tc>
          <w:tcPr>
            <w:tcW w:w="1260" w:type="dxa"/>
            <w:vAlign w:val="center"/>
          </w:tcPr>
          <w:p w:rsidR="007B507A" w:rsidRPr="009A14F5" w:rsidRDefault="007B507A" w:rsidP="005C3EAB">
            <w:pPr>
              <w:ind w:right="72"/>
              <w:jc w:val="center"/>
              <w:rPr>
                <w:rFonts w:cs="Calibri"/>
                <w:b/>
                <w:snapToGrid w:val="0"/>
              </w:rPr>
            </w:pPr>
            <w:r w:rsidRPr="009A14F5">
              <w:rPr>
                <w:rFonts w:cs="Calibri"/>
                <w:b/>
                <w:snapToGrid w:val="0"/>
              </w:rPr>
              <w:t>Quantity</w:t>
            </w:r>
          </w:p>
        </w:tc>
        <w:tc>
          <w:tcPr>
            <w:tcW w:w="2250" w:type="dxa"/>
            <w:vAlign w:val="center"/>
          </w:tcPr>
          <w:p w:rsidR="007B507A" w:rsidRPr="009A14F5" w:rsidRDefault="007B507A" w:rsidP="005C3EAB">
            <w:pPr>
              <w:jc w:val="center"/>
              <w:rPr>
                <w:rFonts w:cs="Calibri"/>
                <w:b/>
                <w:snapToGrid w:val="0"/>
              </w:rPr>
            </w:pPr>
            <w:r w:rsidRPr="009A14F5">
              <w:rPr>
                <w:rFonts w:cs="Calibri"/>
                <w:b/>
                <w:snapToGrid w:val="0"/>
              </w:rPr>
              <w:t>Total Rate for the Contract Duration</w:t>
            </w:r>
          </w:p>
        </w:tc>
      </w:tr>
      <w:tr w:rsidR="007B507A" w:rsidRPr="000E611D" w:rsidTr="005C3EAB">
        <w:tc>
          <w:tcPr>
            <w:tcW w:w="8640" w:type="dxa"/>
            <w:gridSpan w:val="4"/>
          </w:tcPr>
          <w:p w:rsidR="007B507A" w:rsidRPr="009A14F5" w:rsidRDefault="007B507A" w:rsidP="007B507A">
            <w:pPr>
              <w:pStyle w:val="ListParagraph"/>
              <w:numPr>
                <w:ilvl w:val="0"/>
                <w:numId w:val="57"/>
              </w:numPr>
              <w:spacing w:before="0" w:after="0" w:line="240" w:lineRule="auto"/>
              <w:ind w:left="342" w:hanging="360"/>
              <w:jc w:val="both"/>
              <w:rPr>
                <w:rFonts w:cs="Calibri"/>
                <w:snapToGrid w:val="0"/>
              </w:rPr>
            </w:pPr>
            <w:r w:rsidRPr="009A14F5">
              <w:rPr>
                <w:rFonts w:cs="Calibri"/>
                <w:b/>
                <w:snapToGrid w:val="0"/>
              </w:rPr>
              <w:t>Personnel Costs</w:t>
            </w:r>
          </w:p>
        </w:tc>
      </w:tr>
      <w:tr w:rsidR="007B507A" w:rsidRPr="00D243BB" w:rsidTr="005C3EAB">
        <w:tc>
          <w:tcPr>
            <w:tcW w:w="3780" w:type="dxa"/>
          </w:tcPr>
          <w:p w:rsidR="007B507A" w:rsidRPr="009A14F5" w:rsidRDefault="007B507A" w:rsidP="005C3EAB">
            <w:pPr>
              <w:jc w:val="both"/>
              <w:rPr>
                <w:rFonts w:cs="Calibri"/>
                <w:snapToGrid w:val="0"/>
              </w:rPr>
            </w:pPr>
            <w:r w:rsidRPr="009A14F5">
              <w:rPr>
                <w:rFonts w:cs="Calibri"/>
                <w:snapToGrid w:val="0"/>
              </w:rPr>
              <w:t>Professional Fees</w:t>
            </w:r>
          </w:p>
        </w:tc>
        <w:tc>
          <w:tcPr>
            <w:tcW w:w="1350" w:type="dxa"/>
          </w:tcPr>
          <w:p w:rsidR="007B507A" w:rsidRPr="009A14F5" w:rsidRDefault="007B507A" w:rsidP="005C3EAB">
            <w:pPr>
              <w:jc w:val="both"/>
              <w:rPr>
                <w:rFonts w:cs="Calibri"/>
                <w:snapToGrid w:val="0"/>
              </w:rPr>
            </w:pPr>
          </w:p>
        </w:tc>
        <w:tc>
          <w:tcPr>
            <w:tcW w:w="1260" w:type="dxa"/>
          </w:tcPr>
          <w:p w:rsidR="007B507A" w:rsidRPr="009A14F5" w:rsidRDefault="007B507A" w:rsidP="005C3EAB">
            <w:pPr>
              <w:jc w:val="both"/>
              <w:rPr>
                <w:rFonts w:cs="Calibri"/>
                <w:snapToGrid w:val="0"/>
              </w:rPr>
            </w:pPr>
          </w:p>
        </w:tc>
        <w:tc>
          <w:tcPr>
            <w:tcW w:w="2250" w:type="dxa"/>
          </w:tcPr>
          <w:p w:rsidR="007B507A" w:rsidRPr="009A14F5" w:rsidRDefault="007B507A" w:rsidP="005C3EAB">
            <w:pPr>
              <w:jc w:val="both"/>
              <w:rPr>
                <w:rFonts w:cs="Calibri"/>
                <w:snapToGrid w:val="0"/>
              </w:rPr>
            </w:pPr>
          </w:p>
        </w:tc>
      </w:tr>
      <w:tr w:rsidR="007B507A" w:rsidRPr="00D243BB" w:rsidTr="005C3EAB">
        <w:tc>
          <w:tcPr>
            <w:tcW w:w="3780" w:type="dxa"/>
          </w:tcPr>
          <w:p w:rsidR="007B507A" w:rsidRPr="009A14F5" w:rsidRDefault="007B507A" w:rsidP="005C3EAB">
            <w:pPr>
              <w:jc w:val="both"/>
              <w:rPr>
                <w:rFonts w:cs="Calibri"/>
                <w:snapToGrid w:val="0"/>
              </w:rPr>
            </w:pPr>
            <w:r w:rsidRPr="009A14F5">
              <w:rPr>
                <w:rFonts w:cs="Calibri"/>
                <w:snapToGrid w:val="0"/>
              </w:rPr>
              <w:t>Life Insurance</w:t>
            </w:r>
          </w:p>
        </w:tc>
        <w:tc>
          <w:tcPr>
            <w:tcW w:w="1350" w:type="dxa"/>
          </w:tcPr>
          <w:p w:rsidR="007B507A" w:rsidRPr="009A14F5" w:rsidRDefault="007B507A" w:rsidP="005C3EAB">
            <w:pPr>
              <w:jc w:val="both"/>
              <w:rPr>
                <w:rFonts w:cs="Calibri"/>
                <w:snapToGrid w:val="0"/>
              </w:rPr>
            </w:pPr>
          </w:p>
        </w:tc>
        <w:tc>
          <w:tcPr>
            <w:tcW w:w="1260" w:type="dxa"/>
          </w:tcPr>
          <w:p w:rsidR="007B507A" w:rsidRPr="009A14F5" w:rsidRDefault="007B507A" w:rsidP="005C3EAB">
            <w:pPr>
              <w:jc w:val="both"/>
              <w:rPr>
                <w:rFonts w:cs="Calibri"/>
                <w:snapToGrid w:val="0"/>
              </w:rPr>
            </w:pPr>
          </w:p>
        </w:tc>
        <w:tc>
          <w:tcPr>
            <w:tcW w:w="2250" w:type="dxa"/>
          </w:tcPr>
          <w:p w:rsidR="007B507A" w:rsidRPr="009A14F5" w:rsidRDefault="007B507A" w:rsidP="005C3EAB">
            <w:pPr>
              <w:jc w:val="both"/>
              <w:rPr>
                <w:rFonts w:cs="Calibri"/>
                <w:snapToGrid w:val="0"/>
              </w:rPr>
            </w:pPr>
          </w:p>
        </w:tc>
      </w:tr>
      <w:tr w:rsidR="007B507A" w:rsidRPr="00D243BB" w:rsidTr="005C3EAB">
        <w:tc>
          <w:tcPr>
            <w:tcW w:w="3780" w:type="dxa"/>
          </w:tcPr>
          <w:p w:rsidR="007B507A" w:rsidRPr="009A14F5" w:rsidRDefault="007B507A" w:rsidP="005C3EAB">
            <w:pPr>
              <w:jc w:val="both"/>
              <w:rPr>
                <w:rFonts w:cs="Calibri"/>
                <w:snapToGrid w:val="0"/>
              </w:rPr>
            </w:pPr>
            <w:r w:rsidRPr="009A14F5">
              <w:rPr>
                <w:rFonts w:cs="Calibri"/>
                <w:snapToGrid w:val="0"/>
              </w:rPr>
              <w:t xml:space="preserve">Medical Insurance </w:t>
            </w:r>
          </w:p>
        </w:tc>
        <w:tc>
          <w:tcPr>
            <w:tcW w:w="1350" w:type="dxa"/>
          </w:tcPr>
          <w:p w:rsidR="007B507A" w:rsidRPr="009A14F5" w:rsidRDefault="007B507A" w:rsidP="005C3EAB">
            <w:pPr>
              <w:jc w:val="both"/>
              <w:rPr>
                <w:rFonts w:cs="Calibri"/>
                <w:snapToGrid w:val="0"/>
              </w:rPr>
            </w:pPr>
          </w:p>
        </w:tc>
        <w:tc>
          <w:tcPr>
            <w:tcW w:w="1260" w:type="dxa"/>
          </w:tcPr>
          <w:p w:rsidR="007B507A" w:rsidRPr="009A14F5" w:rsidRDefault="007B507A" w:rsidP="005C3EAB">
            <w:pPr>
              <w:jc w:val="both"/>
              <w:rPr>
                <w:rFonts w:cs="Calibri"/>
                <w:snapToGrid w:val="0"/>
              </w:rPr>
            </w:pPr>
          </w:p>
        </w:tc>
        <w:tc>
          <w:tcPr>
            <w:tcW w:w="2250" w:type="dxa"/>
          </w:tcPr>
          <w:p w:rsidR="007B507A" w:rsidRPr="009A14F5" w:rsidRDefault="007B507A" w:rsidP="005C3EAB">
            <w:pPr>
              <w:jc w:val="both"/>
              <w:rPr>
                <w:rFonts w:cs="Calibri"/>
                <w:snapToGrid w:val="0"/>
              </w:rPr>
            </w:pPr>
          </w:p>
        </w:tc>
      </w:tr>
      <w:tr w:rsidR="007B507A" w:rsidRPr="00D243BB" w:rsidTr="005C3EAB">
        <w:tc>
          <w:tcPr>
            <w:tcW w:w="3780" w:type="dxa"/>
          </w:tcPr>
          <w:p w:rsidR="007B507A" w:rsidRPr="009A14F5" w:rsidRDefault="007B507A" w:rsidP="005C3EAB">
            <w:pPr>
              <w:jc w:val="both"/>
              <w:rPr>
                <w:rFonts w:cs="Calibri"/>
                <w:snapToGrid w:val="0"/>
              </w:rPr>
            </w:pPr>
            <w:r w:rsidRPr="009A14F5">
              <w:rPr>
                <w:rFonts w:cs="Calibri"/>
                <w:snapToGrid w:val="0"/>
              </w:rPr>
              <w:t>Communications</w:t>
            </w:r>
          </w:p>
        </w:tc>
        <w:tc>
          <w:tcPr>
            <w:tcW w:w="1350" w:type="dxa"/>
          </w:tcPr>
          <w:p w:rsidR="007B507A" w:rsidRPr="009A14F5" w:rsidRDefault="007B507A" w:rsidP="005C3EAB">
            <w:pPr>
              <w:jc w:val="both"/>
              <w:rPr>
                <w:rFonts w:cs="Calibri"/>
                <w:snapToGrid w:val="0"/>
              </w:rPr>
            </w:pPr>
          </w:p>
        </w:tc>
        <w:tc>
          <w:tcPr>
            <w:tcW w:w="1260" w:type="dxa"/>
          </w:tcPr>
          <w:p w:rsidR="007B507A" w:rsidRPr="009A14F5" w:rsidRDefault="007B507A" w:rsidP="005C3EAB">
            <w:pPr>
              <w:jc w:val="both"/>
              <w:rPr>
                <w:rFonts w:cs="Calibri"/>
                <w:snapToGrid w:val="0"/>
              </w:rPr>
            </w:pPr>
          </w:p>
        </w:tc>
        <w:tc>
          <w:tcPr>
            <w:tcW w:w="2250" w:type="dxa"/>
          </w:tcPr>
          <w:p w:rsidR="007B507A" w:rsidRPr="009A14F5" w:rsidRDefault="007B507A" w:rsidP="005C3EAB">
            <w:pPr>
              <w:jc w:val="both"/>
              <w:rPr>
                <w:rFonts w:cs="Calibri"/>
                <w:snapToGrid w:val="0"/>
              </w:rPr>
            </w:pPr>
          </w:p>
        </w:tc>
      </w:tr>
      <w:tr w:rsidR="007B507A" w:rsidRPr="00D243BB" w:rsidTr="005C3EAB">
        <w:tc>
          <w:tcPr>
            <w:tcW w:w="3780" w:type="dxa"/>
          </w:tcPr>
          <w:p w:rsidR="007B507A" w:rsidRPr="009A14F5" w:rsidRDefault="007B507A" w:rsidP="005C3EAB">
            <w:pPr>
              <w:jc w:val="both"/>
              <w:rPr>
                <w:rFonts w:cs="Calibri"/>
                <w:snapToGrid w:val="0"/>
              </w:rPr>
            </w:pPr>
            <w:r w:rsidRPr="009A14F5">
              <w:rPr>
                <w:rFonts w:cs="Calibri"/>
                <w:snapToGrid w:val="0"/>
              </w:rPr>
              <w:t>Land Transportation</w:t>
            </w:r>
          </w:p>
        </w:tc>
        <w:tc>
          <w:tcPr>
            <w:tcW w:w="1350" w:type="dxa"/>
          </w:tcPr>
          <w:p w:rsidR="007B507A" w:rsidRPr="009A14F5" w:rsidRDefault="007B507A" w:rsidP="005C3EAB">
            <w:pPr>
              <w:jc w:val="both"/>
              <w:rPr>
                <w:rFonts w:cs="Calibri"/>
                <w:snapToGrid w:val="0"/>
              </w:rPr>
            </w:pPr>
          </w:p>
        </w:tc>
        <w:tc>
          <w:tcPr>
            <w:tcW w:w="1260" w:type="dxa"/>
          </w:tcPr>
          <w:p w:rsidR="007B507A" w:rsidRPr="009A14F5" w:rsidRDefault="007B507A" w:rsidP="005C3EAB">
            <w:pPr>
              <w:jc w:val="both"/>
              <w:rPr>
                <w:rFonts w:cs="Calibri"/>
                <w:snapToGrid w:val="0"/>
              </w:rPr>
            </w:pPr>
          </w:p>
        </w:tc>
        <w:tc>
          <w:tcPr>
            <w:tcW w:w="2250" w:type="dxa"/>
          </w:tcPr>
          <w:p w:rsidR="007B507A" w:rsidRPr="009A14F5" w:rsidRDefault="007B507A" w:rsidP="005C3EAB">
            <w:pPr>
              <w:jc w:val="both"/>
              <w:rPr>
                <w:rFonts w:cs="Calibri"/>
                <w:snapToGrid w:val="0"/>
              </w:rPr>
            </w:pPr>
          </w:p>
        </w:tc>
      </w:tr>
      <w:tr w:rsidR="007B507A" w:rsidRPr="00D243BB" w:rsidTr="005C3EAB">
        <w:tc>
          <w:tcPr>
            <w:tcW w:w="3780" w:type="dxa"/>
          </w:tcPr>
          <w:p w:rsidR="007B507A" w:rsidRPr="009A14F5" w:rsidRDefault="007B507A" w:rsidP="005C3EAB">
            <w:pPr>
              <w:jc w:val="both"/>
              <w:rPr>
                <w:rFonts w:cs="Calibri"/>
                <w:snapToGrid w:val="0"/>
              </w:rPr>
            </w:pPr>
            <w:r w:rsidRPr="009A14F5">
              <w:rPr>
                <w:rFonts w:cs="Calibri"/>
                <w:snapToGrid w:val="0"/>
              </w:rPr>
              <w:t>Others (pls. specify)</w:t>
            </w:r>
          </w:p>
        </w:tc>
        <w:tc>
          <w:tcPr>
            <w:tcW w:w="1350" w:type="dxa"/>
          </w:tcPr>
          <w:p w:rsidR="007B507A" w:rsidRPr="009A14F5" w:rsidRDefault="007B507A" w:rsidP="005C3EAB">
            <w:pPr>
              <w:jc w:val="both"/>
              <w:rPr>
                <w:rFonts w:cs="Calibri"/>
                <w:snapToGrid w:val="0"/>
              </w:rPr>
            </w:pPr>
          </w:p>
        </w:tc>
        <w:tc>
          <w:tcPr>
            <w:tcW w:w="1260" w:type="dxa"/>
          </w:tcPr>
          <w:p w:rsidR="007B507A" w:rsidRPr="009A14F5" w:rsidRDefault="007B507A" w:rsidP="005C3EAB">
            <w:pPr>
              <w:jc w:val="both"/>
              <w:rPr>
                <w:rFonts w:cs="Calibri"/>
                <w:snapToGrid w:val="0"/>
              </w:rPr>
            </w:pPr>
          </w:p>
        </w:tc>
        <w:tc>
          <w:tcPr>
            <w:tcW w:w="2250" w:type="dxa"/>
          </w:tcPr>
          <w:p w:rsidR="007B507A" w:rsidRPr="009A14F5" w:rsidRDefault="007B507A" w:rsidP="005C3EAB">
            <w:pPr>
              <w:jc w:val="both"/>
              <w:rPr>
                <w:rFonts w:cs="Calibri"/>
                <w:snapToGrid w:val="0"/>
              </w:rPr>
            </w:pPr>
          </w:p>
        </w:tc>
      </w:tr>
      <w:tr w:rsidR="007B507A" w:rsidRPr="00D243BB" w:rsidTr="005C3EAB">
        <w:tc>
          <w:tcPr>
            <w:tcW w:w="8640" w:type="dxa"/>
            <w:gridSpan w:val="4"/>
          </w:tcPr>
          <w:p w:rsidR="007B507A" w:rsidRPr="009A14F5" w:rsidRDefault="007B507A" w:rsidP="007B507A">
            <w:pPr>
              <w:pStyle w:val="ListParagraph"/>
              <w:numPr>
                <w:ilvl w:val="0"/>
                <w:numId w:val="57"/>
              </w:numPr>
              <w:spacing w:before="0" w:after="0" w:line="240" w:lineRule="auto"/>
              <w:ind w:left="342" w:hanging="360"/>
              <w:jc w:val="both"/>
              <w:rPr>
                <w:rFonts w:cs="Calibri"/>
                <w:snapToGrid w:val="0"/>
              </w:rPr>
            </w:pPr>
            <w:r w:rsidRPr="009A14F5">
              <w:rPr>
                <w:rFonts w:cs="Calibri"/>
                <w:b/>
                <w:snapToGrid w:val="0"/>
              </w:rPr>
              <w:t xml:space="preserve">Duty Travel </w:t>
            </w:r>
          </w:p>
        </w:tc>
      </w:tr>
      <w:tr w:rsidR="007B507A" w:rsidRPr="00D243BB" w:rsidTr="005C3EAB">
        <w:tc>
          <w:tcPr>
            <w:tcW w:w="3780" w:type="dxa"/>
          </w:tcPr>
          <w:p w:rsidR="007B507A" w:rsidRPr="009A14F5" w:rsidRDefault="007B507A" w:rsidP="005C3EAB">
            <w:pPr>
              <w:jc w:val="both"/>
              <w:rPr>
                <w:rFonts w:cs="Calibri"/>
                <w:snapToGrid w:val="0"/>
              </w:rPr>
            </w:pPr>
            <w:r w:rsidRPr="009A14F5">
              <w:rPr>
                <w:rFonts w:cs="Calibri"/>
                <w:snapToGrid w:val="0"/>
              </w:rPr>
              <w:t>Round Trip Airfares</w:t>
            </w:r>
            <w:r>
              <w:rPr>
                <w:rFonts w:cs="Calibri"/>
                <w:snapToGrid w:val="0"/>
              </w:rPr>
              <w:t>*</w:t>
            </w:r>
          </w:p>
        </w:tc>
        <w:tc>
          <w:tcPr>
            <w:tcW w:w="1350" w:type="dxa"/>
            <w:shd w:val="clear" w:color="auto" w:fill="000000"/>
          </w:tcPr>
          <w:p w:rsidR="007B507A" w:rsidRPr="009A14F5" w:rsidRDefault="007B507A" w:rsidP="005C3EAB">
            <w:pPr>
              <w:jc w:val="both"/>
              <w:rPr>
                <w:rFonts w:cs="Calibri"/>
                <w:snapToGrid w:val="0"/>
              </w:rPr>
            </w:pPr>
          </w:p>
        </w:tc>
        <w:tc>
          <w:tcPr>
            <w:tcW w:w="1260" w:type="dxa"/>
            <w:shd w:val="clear" w:color="auto" w:fill="000000"/>
          </w:tcPr>
          <w:p w:rsidR="007B507A" w:rsidRPr="009A14F5" w:rsidRDefault="007B507A" w:rsidP="005C3EAB">
            <w:pPr>
              <w:jc w:val="both"/>
              <w:rPr>
                <w:rFonts w:cs="Calibri"/>
                <w:snapToGrid w:val="0"/>
              </w:rPr>
            </w:pPr>
          </w:p>
        </w:tc>
        <w:tc>
          <w:tcPr>
            <w:tcW w:w="2250" w:type="dxa"/>
            <w:shd w:val="clear" w:color="auto" w:fill="000000"/>
          </w:tcPr>
          <w:p w:rsidR="007B507A" w:rsidRPr="009A14F5" w:rsidRDefault="007B507A" w:rsidP="005C3EAB">
            <w:pPr>
              <w:jc w:val="both"/>
              <w:rPr>
                <w:rFonts w:cs="Calibri"/>
                <w:snapToGrid w:val="0"/>
              </w:rPr>
            </w:pPr>
          </w:p>
        </w:tc>
      </w:tr>
      <w:tr w:rsidR="007B507A" w:rsidRPr="00D243BB" w:rsidTr="005C3EAB">
        <w:tc>
          <w:tcPr>
            <w:tcW w:w="3780" w:type="dxa"/>
          </w:tcPr>
          <w:p w:rsidR="007B507A" w:rsidRPr="009A14F5" w:rsidRDefault="007B507A" w:rsidP="005C3EAB">
            <w:pPr>
              <w:jc w:val="both"/>
              <w:rPr>
                <w:rFonts w:cs="Calibri"/>
                <w:snapToGrid w:val="0"/>
              </w:rPr>
            </w:pPr>
            <w:r w:rsidRPr="009A14F5">
              <w:rPr>
                <w:rFonts w:cs="Calibri"/>
                <w:snapToGrid w:val="0"/>
              </w:rPr>
              <w:t>Living Allowance</w:t>
            </w:r>
            <w:r>
              <w:rPr>
                <w:rFonts w:cs="Calibri"/>
                <w:snapToGrid w:val="0"/>
              </w:rPr>
              <w:t>*</w:t>
            </w:r>
          </w:p>
        </w:tc>
        <w:tc>
          <w:tcPr>
            <w:tcW w:w="1350" w:type="dxa"/>
            <w:shd w:val="clear" w:color="auto" w:fill="000000"/>
          </w:tcPr>
          <w:p w:rsidR="007B507A" w:rsidRPr="009A14F5" w:rsidRDefault="007B507A" w:rsidP="005C3EAB">
            <w:pPr>
              <w:jc w:val="both"/>
              <w:rPr>
                <w:rFonts w:cs="Calibri"/>
                <w:snapToGrid w:val="0"/>
              </w:rPr>
            </w:pPr>
          </w:p>
        </w:tc>
        <w:tc>
          <w:tcPr>
            <w:tcW w:w="1260" w:type="dxa"/>
            <w:shd w:val="clear" w:color="auto" w:fill="000000"/>
          </w:tcPr>
          <w:p w:rsidR="007B507A" w:rsidRPr="009A14F5" w:rsidRDefault="007B507A" w:rsidP="005C3EAB">
            <w:pPr>
              <w:jc w:val="both"/>
              <w:rPr>
                <w:rFonts w:cs="Calibri"/>
                <w:snapToGrid w:val="0"/>
              </w:rPr>
            </w:pPr>
          </w:p>
        </w:tc>
        <w:tc>
          <w:tcPr>
            <w:tcW w:w="2250" w:type="dxa"/>
            <w:shd w:val="clear" w:color="auto" w:fill="000000"/>
          </w:tcPr>
          <w:p w:rsidR="007B507A" w:rsidRPr="009A14F5" w:rsidRDefault="007B507A" w:rsidP="005C3EAB">
            <w:pPr>
              <w:jc w:val="both"/>
              <w:rPr>
                <w:rFonts w:cs="Calibri"/>
                <w:snapToGrid w:val="0"/>
              </w:rPr>
            </w:pPr>
          </w:p>
        </w:tc>
      </w:tr>
      <w:tr w:rsidR="007B507A" w:rsidRPr="00D243BB" w:rsidTr="005C3EAB">
        <w:tc>
          <w:tcPr>
            <w:tcW w:w="3780" w:type="dxa"/>
          </w:tcPr>
          <w:p w:rsidR="007B507A" w:rsidRPr="009A14F5" w:rsidRDefault="007B507A" w:rsidP="005C3EAB">
            <w:pPr>
              <w:jc w:val="both"/>
              <w:rPr>
                <w:rFonts w:cs="Calibri"/>
                <w:snapToGrid w:val="0"/>
              </w:rPr>
            </w:pPr>
            <w:r w:rsidRPr="009A14F5">
              <w:rPr>
                <w:rFonts w:cs="Calibri"/>
                <w:snapToGrid w:val="0"/>
              </w:rPr>
              <w:t>Travel Insurance</w:t>
            </w:r>
          </w:p>
        </w:tc>
        <w:tc>
          <w:tcPr>
            <w:tcW w:w="1350" w:type="dxa"/>
            <w:tcBorders>
              <w:bottom w:val="single" w:sz="4" w:space="0" w:color="000000"/>
            </w:tcBorders>
          </w:tcPr>
          <w:p w:rsidR="007B507A" w:rsidRPr="009A14F5" w:rsidRDefault="007B507A" w:rsidP="005C3EAB">
            <w:pPr>
              <w:jc w:val="both"/>
              <w:rPr>
                <w:rFonts w:cs="Calibri"/>
                <w:snapToGrid w:val="0"/>
              </w:rPr>
            </w:pPr>
          </w:p>
        </w:tc>
        <w:tc>
          <w:tcPr>
            <w:tcW w:w="1260" w:type="dxa"/>
            <w:tcBorders>
              <w:bottom w:val="single" w:sz="4" w:space="0" w:color="000000"/>
            </w:tcBorders>
          </w:tcPr>
          <w:p w:rsidR="007B507A" w:rsidRPr="009A14F5" w:rsidRDefault="007B507A" w:rsidP="005C3EAB">
            <w:pPr>
              <w:jc w:val="both"/>
              <w:rPr>
                <w:rFonts w:cs="Calibri"/>
                <w:snapToGrid w:val="0"/>
              </w:rPr>
            </w:pPr>
          </w:p>
        </w:tc>
        <w:tc>
          <w:tcPr>
            <w:tcW w:w="2250" w:type="dxa"/>
            <w:tcBorders>
              <w:bottom w:val="single" w:sz="4" w:space="0" w:color="000000"/>
            </w:tcBorders>
          </w:tcPr>
          <w:p w:rsidR="007B507A" w:rsidRPr="009A14F5" w:rsidRDefault="007B507A" w:rsidP="005C3EAB">
            <w:pPr>
              <w:jc w:val="both"/>
              <w:rPr>
                <w:rFonts w:cs="Calibri"/>
                <w:snapToGrid w:val="0"/>
              </w:rPr>
            </w:pPr>
          </w:p>
        </w:tc>
      </w:tr>
      <w:tr w:rsidR="007B507A" w:rsidRPr="00D243BB" w:rsidTr="005C3EAB">
        <w:tc>
          <w:tcPr>
            <w:tcW w:w="3780" w:type="dxa"/>
          </w:tcPr>
          <w:p w:rsidR="007B507A" w:rsidRPr="009A14F5" w:rsidRDefault="007B507A" w:rsidP="005C3EAB">
            <w:pPr>
              <w:jc w:val="both"/>
              <w:rPr>
                <w:rFonts w:cs="Calibri"/>
                <w:snapToGrid w:val="0"/>
              </w:rPr>
            </w:pPr>
            <w:r w:rsidRPr="009A14F5">
              <w:rPr>
                <w:rFonts w:cs="Calibri"/>
                <w:snapToGrid w:val="0"/>
              </w:rPr>
              <w:t>Terminal Expenses</w:t>
            </w:r>
            <w:r>
              <w:rPr>
                <w:rFonts w:cs="Calibri"/>
                <w:snapToGrid w:val="0"/>
              </w:rPr>
              <w:t>*</w:t>
            </w:r>
          </w:p>
        </w:tc>
        <w:tc>
          <w:tcPr>
            <w:tcW w:w="1350" w:type="dxa"/>
            <w:shd w:val="clear" w:color="auto" w:fill="000000"/>
          </w:tcPr>
          <w:p w:rsidR="007B507A" w:rsidRPr="009A14F5" w:rsidRDefault="007B507A" w:rsidP="005C3EAB">
            <w:pPr>
              <w:jc w:val="both"/>
              <w:rPr>
                <w:rFonts w:cs="Calibri"/>
                <w:snapToGrid w:val="0"/>
              </w:rPr>
            </w:pPr>
          </w:p>
        </w:tc>
        <w:tc>
          <w:tcPr>
            <w:tcW w:w="1260" w:type="dxa"/>
            <w:shd w:val="clear" w:color="auto" w:fill="000000"/>
          </w:tcPr>
          <w:p w:rsidR="007B507A" w:rsidRPr="009A14F5" w:rsidRDefault="007B507A" w:rsidP="005C3EAB">
            <w:pPr>
              <w:jc w:val="both"/>
              <w:rPr>
                <w:rFonts w:cs="Calibri"/>
                <w:snapToGrid w:val="0"/>
              </w:rPr>
            </w:pPr>
          </w:p>
        </w:tc>
        <w:tc>
          <w:tcPr>
            <w:tcW w:w="2250" w:type="dxa"/>
            <w:shd w:val="clear" w:color="auto" w:fill="000000"/>
          </w:tcPr>
          <w:p w:rsidR="007B507A" w:rsidRPr="009A14F5" w:rsidRDefault="007B507A" w:rsidP="005C3EAB">
            <w:pPr>
              <w:jc w:val="both"/>
              <w:rPr>
                <w:rFonts w:cs="Calibri"/>
                <w:snapToGrid w:val="0"/>
              </w:rPr>
            </w:pPr>
          </w:p>
        </w:tc>
      </w:tr>
      <w:tr w:rsidR="007B507A" w:rsidRPr="00D243BB" w:rsidTr="005C3EAB">
        <w:tc>
          <w:tcPr>
            <w:tcW w:w="3780" w:type="dxa"/>
          </w:tcPr>
          <w:p w:rsidR="007B507A" w:rsidRPr="009A14F5" w:rsidRDefault="007B507A" w:rsidP="005C3EAB">
            <w:pPr>
              <w:jc w:val="both"/>
              <w:rPr>
                <w:rFonts w:cs="Calibri"/>
                <w:snapToGrid w:val="0"/>
              </w:rPr>
            </w:pPr>
            <w:r w:rsidRPr="009A14F5">
              <w:rPr>
                <w:rFonts w:cs="Calibri"/>
                <w:snapToGrid w:val="0"/>
              </w:rPr>
              <w:t>Others (pls. specify)</w:t>
            </w:r>
          </w:p>
        </w:tc>
        <w:tc>
          <w:tcPr>
            <w:tcW w:w="1350" w:type="dxa"/>
          </w:tcPr>
          <w:p w:rsidR="007B507A" w:rsidRPr="009A14F5" w:rsidRDefault="007B507A" w:rsidP="005C3EAB">
            <w:pPr>
              <w:jc w:val="both"/>
              <w:rPr>
                <w:rFonts w:cs="Calibri"/>
                <w:snapToGrid w:val="0"/>
              </w:rPr>
            </w:pPr>
          </w:p>
        </w:tc>
        <w:tc>
          <w:tcPr>
            <w:tcW w:w="1260" w:type="dxa"/>
          </w:tcPr>
          <w:p w:rsidR="007B507A" w:rsidRPr="009A14F5" w:rsidRDefault="007B507A" w:rsidP="005C3EAB">
            <w:pPr>
              <w:jc w:val="both"/>
              <w:rPr>
                <w:rFonts w:cs="Calibri"/>
                <w:snapToGrid w:val="0"/>
              </w:rPr>
            </w:pPr>
          </w:p>
        </w:tc>
        <w:tc>
          <w:tcPr>
            <w:tcW w:w="2250" w:type="dxa"/>
          </w:tcPr>
          <w:p w:rsidR="007B507A" w:rsidRPr="009A14F5" w:rsidRDefault="007B507A" w:rsidP="005C3EAB">
            <w:pPr>
              <w:jc w:val="both"/>
              <w:rPr>
                <w:rFonts w:cs="Calibri"/>
                <w:snapToGrid w:val="0"/>
              </w:rPr>
            </w:pPr>
          </w:p>
        </w:tc>
      </w:tr>
      <w:tr w:rsidR="007B507A" w:rsidRPr="00D243BB" w:rsidTr="005C3EAB">
        <w:tc>
          <w:tcPr>
            <w:tcW w:w="3780" w:type="dxa"/>
          </w:tcPr>
          <w:p w:rsidR="007B507A" w:rsidRPr="009A14F5" w:rsidRDefault="007B507A" w:rsidP="005C3EAB">
            <w:pPr>
              <w:jc w:val="right"/>
              <w:rPr>
                <w:rFonts w:cs="Calibri"/>
                <w:snapToGrid w:val="0"/>
              </w:rPr>
            </w:pPr>
            <w:r>
              <w:rPr>
                <w:rFonts w:cs="Calibri"/>
                <w:snapToGrid w:val="0"/>
              </w:rPr>
              <w:t>Total</w:t>
            </w:r>
          </w:p>
        </w:tc>
        <w:tc>
          <w:tcPr>
            <w:tcW w:w="1350" w:type="dxa"/>
          </w:tcPr>
          <w:p w:rsidR="007B507A" w:rsidRPr="009A14F5" w:rsidRDefault="007B507A" w:rsidP="005C3EAB">
            <w:pPr>
              <w:jc w:val="both"/>
              <w:rPr>
                <w:rFonts w:cs="Calibri"/>
                <w:snapToGrid w:val="0"/>
              </w:rPr>
            </w:pPr>
          </w:p>
        </w:tc>
        <w:tc>
          <w:tcPr>
            <w:tcW w:w="1260" w:type="dxa"/>
          </w:tcPr>
          <w:p w:rsidR="007B507A" w:rsidRPr="009A14F5" w:rsidRDefault="007B507A" w:rsidP="005C3EAB">
            <w:pPr>
              <w:jc w:val="both"/>
              <w:rPr>
                <w:rFonts w:cs="Calibri"/>
                <w:snapToGrid w:val="0"/>
              </w:rPr>
            </w:pPr>
          </w:p>
        </w:tc>
        <w:tc>
          <w:tcPr>
            <w:tcW w:w="2250" w:type="dxa"/>
          </w:tcPr>
          <w:p w:rsidR="007B507A" w:rsidRPr="009A14F5" w:rsidRDefault="007B507A" w:rsidP="005C3EAB">
            <w:pPr>
              <w:jc w:val="both"/>
              <w:rPr>
                <w:rFonts w:cs="Calibri"/>
                <w:snapToGrid w:val="0"/>
              </w:rPr>
            </w:pPr>
          </w:p>
        </w:tc>
      </w:tr>
    </w:tbl>
    <w:p w:rsidR="007B507A" w:rsidRPr="005B722E" w:rsidRDefault="007B507A" w:rsidP="007B507A">
      <w:pPr>
        <w:pStyle w:val="ListParagraph"/>
        <w:widowControl w:val="0"/>
        <w:overflowPunct w:val="0"/>
        <w:adjustRightInd w:val="0"/>
        <w:rPr>
          <w:rFonts w:cs="Calibri"/>
          <w:b/>
          <w:snapToGrid w:val="0"/>
        </w:rPr>
      </w:pPr>
      <w:r w:rsidRPr="005B722E">
        <w:rPr>
          <w:rFonts w:cs="Calibri"/>
          <w:i/>
          <w:snapToGrid w:val="0"/>
          <w:sz w:val="18"/>
          <w:szCs w:val="18"/>
        </w:rPr>
        <w:t>*Costs for airfares, terminal expenses, and living allowances should not be included in financial proposal. All others must be factored into financial proposal.  All airfares, terminals, and living allowance expenses will be supported by the project travel fund and will be reimbursed as per UNDP rules and regulations upon submission of an F-10 claim form and supporting documents.</w:t>
      </w:r>
    </w:p>
    <w:p w:rsidR="007B507A" w:rsidRDefault="007B507A" w:rsidP="007B507A">
      <w:pPr>
        <w:rPr>
          <w:rFonts w:ascii="Arial" w:hAnsi="Arial" w:cs="Arial"/>
        </w:rPr>
      </w:pPr>
    </w:p>
    <w:p w:rsidR="007B507A" w:rsidRDefault="007B507A" w:rsidP="007B507A">
      <w:pPr>
        <w:rPr>
          <w:rFonts w:ascii="Arial" w:hAnsi="Arial" w:cs="Arial"/>
        </w:rPr>
      </w:pPr>
    </w:p>
    <w:p w:rsidR="007B507A" w:rsidRDefault="007B507A" w:rsidP="007B507A">
      <w:pPr>
        <w:rPr>
          <w:rFonts w:ascii="Arial" w:hAnsi="Arial" w:cs="Arial"/>
        </w:rPr>
      </w:pPr>
    </w:p>
    <w:p w:rsidR="007B507A" w:rsidRPr="003F04A7" w:rsidRDefault="007B507A" w:rsidP="007B507A">
      <w:pPr>
        <w:rPr>
          <w:rFonts w:ascii="Arial" w:hAnsi="Arial" w:cs="Arial"/>
        </w:rPr>
      </w:pPr>
    </w:p>
    <w:p w:rsidR="007B507A" w:rsidRPr="008350D6" w:rsidRDefault="007B507A" w:rsidP="007B507A">
      <w:pPr>
        <w:pStyle w:val="Cuadrculaclara-nfasis31"/>
        <w:widowControl w:val="0"/>
        <w:numPr>
          <w:ilvl w:val="0"/>
          <w:numId w:val="56"/>
        </w:numPr>
        <w:overflowPunct w:val="0"/>
        <w:adjustRightInd w:val="0"/>
        <w:ind w:hanging="360"/>
        <w:rPr>
          <w:rFonts w:eastAsia="Times New Roman" w:cs="Calibri"/>
          <w:b/>
          <w:snapToGrid w:val="0"/>
        </w:rPr>
      </w:pPr>
      <w:r w:rsidRPr="008350D6">
        <w:rPr>
          <w:rFonts w:eastAsia="Times New Roman" w:cs="Calibri"/>
          <w:b/>
          <w:snapToGrid w:val="0"/>
        </w:rPr>
        <w:lastRenderedPageBreak/>
        <w:t>Breakdown of Cost by Deliverables*</w:t>
      </w:r>
    </w:p>
    <w:p w:rsidR="007B507A" w:rsidRPr="008350D6" w:rsidRDefault="007B507A" w:rsidP="007B507A">
      <w:pPr>
        <w:rPr>
          <w:rFonts w:cs="Calibri"/>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1721"/>
        <w:gridCol w:w="1690"/>
      </w:tblGrid>
      <w:tr w:rsidR="007B507A" w:rsidRPr="00C376FE" w:rsidTr="00FC39E9">
        <w:tc>
          <w:tcPr>
            <w:tcW w:w="5868" w:type="dxa"/>
            <w:tcBorders>
              <w:bottom w:val="single" w:sz="4" w:space="0" w:color="000000"/>
            </w:tcBorders>
            <w:vAlign w:val="center"/>
          </w:tcPr>
          <w:p w:rsidR="007B507A" w:rsidRPr="00C376FE" w:rsidRDefault="007B507A" w:rsidP="005C3EAB">
            <w:pPr>
              <w:jc w:val="center"/>
              <w:rPr>
                <w:rFonts w:cs="Calibri"/>
                <w:b/>
                <w:i/>
                <w:snapToGrid w:val="0"/>
              </w:rPr>
            </w:pPr>
            <w:r w:rsidRPr="00C376FE">
              <w:rPr>
                <w:rFonts w:eastAsia="Cambria" w:cs="Calibri"/>
                <w:b/>
              </w:rPr>
              <w:t>Deliverables</w:t>
            </w:r>
          </w:p>
        </w:tc>
        <w:tc>
          <w:tcPr>
            <w:tcW w:w="1721" w:type="dxa"/>
            <w:tcBorders>
              <w:bottom w:val="single" w:sz="4" w:space="0" w:color="000000"/>
            </w:tcBorders>
            <w:vAlign w:val="center"/>
          </w:tcPr>
          <w:p w:rsidR="007B507A" w:rsidRPr="00C376FE" w:rsidRDefault="007B507A" w:rsidP="005C3EAB">
            <w:pPr>
              <w:jc w:val="center"/>
              <w:rPr>
                <w:rFonts w:cs="Calibri"/>
                <w:b/>
                <w:snapToGrid w:val="0"/>
              </w:rPr>
            </w:pPr>
            <w:r w:rsidRPr="00C376FE">
              <w:rPr>
                <w:rFonts w:cs="Calibri"/>
                <w:b/>
                <w:snapToGrid w:val="0"/>
              </w:rPr>
              <w:t xml:space="preserve">Percentage of Total Price </w:t>
            </w:r>
          </w:p>
          <w:p w:rsidR="007B507A" w:rsidRPr="00C376FE" w:rsidRDefault="007B507A" w:rsidP="005C3EAB">
            <w:pPr>
              <w:jc w:val="center"/>
              <w:rPr>
                <w:rFonts w:cs="Calibri"/>
                <w:b/>
                <w:snapToGrid w:val="0"/>
                <w:sz w:val="16"/>
                <w:szCs w:val="16"/>
              </w:rPr>
            </w:pPr>
            <w:r w:rsidRPr="00C376FE">
              <w:rPr>
                <w:rFonts w:cs="Calibri"/>
                <w:b/>
                <w:snapToGrid w:val="0"/>
                <w:sz w:val="16"/>
                <w:szCs w:val="16"/>
              </w:rPr>
              <w:t>(Weight for payment)</w:t>
            </w:r>
          </w:p>
        </w:tc>
        <w:tc>
          <w:tcPr>
            <w:tcW w:w="1690" w:type="dxa"/>
            <w:tcBorders>
              <w:bottom w:val="single" w:sz="4" w:space="0" w:color="000000"/>
            </w:tcBorders>
            <w:vAlign w:val="center"/>
          </w:tcPr>
          <w:p w:rsidR="007B507A" w:rsidRPr="00C376FE" w:rsidRDefault="007B507A" w:rsidP="005C3EAB">
            <w:pPr>
              <w:jc w:val="center"/>
              <w:rPr>
                <w:rFonts w:cs="Calibri"/>
                <w:b/>
                <w:snapToGrid w:val="0"/>
              </w:rPr>
            </w:pPr>
            <w:r w:rsidRPr="00C376FE">
              <w:rPr>
                <w:rFonts w:cs="Calibri"/>
                <w:b/>
                <w:snapToGrid w:val="0"/>
              </w:rPr>
              <w:t>Amount</w:t>
            </w:r>
          </w:p>
        </w:tc>
      </w:tr>
      <w:tr w:rsidR="007B507A" w:rsidRPr="00C376FE" w:rsidTr="00FC39E9">
        <w:trPr>
          <w:trHeight w:val="377"/>
        </w:trPr>
        <w:tc>
          <w:tcPr>
            <w:tcW w:w="5868" w:type="dxa"/>
            <w:shd w:val="clear" w:color="auto" w:fill="auto"/>
            <w:vAlign w:val="center"/>
          </w:tcPr>
          <w:p w:rsidR="007B507A" w:rsidRPr="00FC39E9" w:rsidRDefault="006C1C56" w:rsidP="00FC39E9">
            <w:r w:rsidRPr="00FC39E9">
              <w:t>Inception Report</w:t>
            </w:r>
          </w:p>
        </w:tc>
        <w:tc>
          <w:tcPr>
            <w:tcW w:w="1721" w:type="dxa"/>
            <w:shd w:val="clear" w:color="auto" w:fill="auto"/>
            <w:vAlign w:val="center"/>
          </w:tcPr>
          <w:p w:rsidR="009B698C" w:rsidRPr="00FC39E9" w:rsidRDefault="00D9438A">
            <w:pPr>
              <w:jc w:val="center"/>
            </w:pPr>
            <w:r w:rsidRPr="00FC39E9">
              <w:t>3</w:t>
            </w:r>
            <w:r w:rsidR="006C1C56" w:rsidRPr="00FC39E9">
              <w:t>0%</w:t>
            </w:r>
          </w:p>
        </w:tc>
        <w:tc>
          <w:tcPr>
            <w:tcW w:w="1690" w:type="dxa"/>
          </w:tcPr>
          <w:p w:rsidR="007B507A" w:rsidRPr="007C4862" w:rsidRDefault="007B507A" w:rsidP="005C3EAB">
            <w:pPr>
              <w:rPr>
                <w:snapToGrid w:val="0"/>
              </w:rPr>
            </w:pPr>
          </w:p>
        </w:tc>
      </w:tr>
      <w:tr w:rsidR="009634DE" w:rsidRPr="00C376FE" w:rsidTr="00FC39E9">
        <w:trPr>
          <w:trHeight w:val="377"/>
        </w:trPr>
        <w:tc>
          <w:tcPr>
            <w:tcW w:w="5868" w:type="dxa"/>
            <w:shd w:val="clear" w:color="auto" w:fill="auto"/>
            <w:vAlign w:val="center"/>
          </w:tcPr>
          <w:p w:rsidR="009B698C" w:rsidRPr="00FC39E9" w:rsidRDefault="009634DE" w:rsidP="00FC39E9">
            <w:r w:rsidRPr="007C3922">
              <w:t>Presentation on initial findings</w:t>
            </w:r>
          </w:p>
        </w:tc>
        <w:tc>
          <w:tcPr>
            <w:tcW w:w="1721" w:type="dxa"/>
            <w:shd w:val="clear" w:color="auto" w:fill="auto"/>
            <w:vAlign w:val="center"/>
          </w:tcPr>
          <w:p w:rsidR="009634DE" w:rsidRPr="00FC39E9" w:rsidRDefault="00D9438A">
            <w:pPr>
              <w:jc w:val="center"/>
            </w:pPr>
            <w:r w:rsidRPr="00FC39E9">
              <w:t>1</w:t>
            </w:r>
            <w:r w:rsidR="009634DE" w:rsidRPr="00FC39E9">
              <w:t>0%</w:t>
            </w:r>
          </w:p>
        </w:tc>
        <w:tc>
          <w:tcPr>
            <w:tcW w:w="1690" w:type="dxa"/>
          </w:tcPr>
          <w:p w:rsidR="009634DE" w:rsidRPr="007C4862" w:rsidRDefault="009634DE" w:rsidP="005C3EAB">
            <w:pPr>
              <w:rPr>
                <w:snapToGrid w:val="0"/>
              </w:rPr>
            </w:pPr>
          </w:p>
        </w:tc>
      </w:tr>
      <w:tr w:rsidR="007B507A" w:rsidRPr="00C376FE" w:rsidTr="00FC39E9">
        <w:trPr>
          <w:trHeight w:val="404"/>
        </w:trPr>
        <w:tc>
          <w:tcPr>
            <w:tcW w:w="5868" w:type="dxa"/>
            <w:shd w:val="clear" w:color="auto" w:fill="auto"/>
            <w:vAlign w:val="center"/>
          </w:tcPr>
          <w:p w:rsidR="007B507A" w:rsidRPr="00FC39E9" w:rsidRDefault="006C1C56" w:rsidP="00FC39E9">
            <w:r w:rsidRPr="00EC5C3D">
              <w:t>First Draft Terminal Evaluator Report</w:t>
            </w:r>
          </w:p>
        </w:tc>
        <w:tc>
          <w:tcPr>
            <w:tcW w:w="1721" w:type="dxa"/>
            <w:shd w:val="clear" w:color="auto" w:fill="auto"/>
            <w:vAlign w:val="center"/>
          </w:tcPr>
          <w:p w:rsidR="007B507A" w:rsidRPr="00FC39E9" w:rsidRDefault="009634DE" w:rsidP="00FC39E9">
            <w:pPr>
              <w:jc w:val="center"/>
            </w:pPr>
            <w:r w:rsidRPr="00FC39E9">
              <w:t>2</w:t>
            </w:r>
            <w:r w:rsidR="006C1C56" w:rsidRPr="00FC39E9">
              <w:t>0%</w:t>
            </w:r>
          </w:p>
        </w:tc>
        <w:tc>
          <w:tcPr>
            <w:tcW w:w="1690" w:type="dxa"/>
          </w:tcPr>
          <w:p w:rsidR="007B507A" w:rsidRPr="007C4862" w:rsidRDefault="007B507A" w:rsidP="005C3EAB">
            <w:pPr>
              <w:rPr>
                <w:snapToGrid w:val="0"/>
              </w:rPr>
            </w:pPr>
          </w:p>
        </w:tc>
      </w:tr>
      <w:tr w:rsidR="007B507A" w:rsidRPr="00C376FE" w:rsidTr="00FC39E9">
        <w:trPr>
          <w:trHeight w:val="350"/>
        </w:trPr>
        <w:tc>
          <w:tcPr>
            <w:tcW w:w="5868" w:type="dxa"/>
            <w:shd w:val="clear" w:color="auto" w:fill="auto"/>
            <w:vAlign w:val="center"/>
          </w:tcPr>
          <w:p w:rsidR="007B507A" w:rsidRPr="00FC39E9" w:rsidRDefault="006C1C56" w:rsidP="00FC39E9">
            <w:r w:rsidRPr="00EC5C3D">
              <w:t>Final Terminal Evaluator Report</w:t>
            </w:r>
          </w:p>
        </w:tc>
        <w:tc>
          <w:tcPr>
            <w:tcW w:w="1721" w:type="dxa"/>
            <w:shd w:val="clear" w:color="auto" w:fill="auto"/>
            <w:vAlign w:val="center"/>
          </w:tcPr>
          <w:p w:rsidR="007B507A" w:rsidRPr="00FC39E9" w:rsidRDefault="009634DE">
            <w:pPr>
              <w:jc w:val="center"/>
            </w:pPr>
            <w:r w:rsidRPr="00FC39E9">
              <w:t>4</w:t>
            </w:r>
            <w:r w:rsidR="006C1C56" w:rsidRPr="00FC39E9">
              <w:t>0%</w:t>
            </w:r>
          </w:p>
        </w:tc>
        <w:tc>
          <w:tcPr>
            <w:tcW w:w="1690" w:type="dxa"/>
          </w:tcPr>
          <w:p w:rsidR="007B507A" w:rsidRPr="007C4862" w:rsidRDefault="007B507A" w:rsidP="005C3EAB">
            <w:pPr>
              <w:rPr>
                <w:snapToGrid w:val="0"/>
              </w:rPr>
            </w:pPr>
          </w:p>
        </w:tc>
      </w:tr>
      <w:tr w:rsidR="007B507A" w:rsidRPr="00C376FE" w:rsidTr="00FC39E9">
        <w:trPr>
          <w:trHeight w:val="377"/>
        </w:trPr>
        <w:tc>
          <w:tcPr>
            <w:tcW w:w="5868" w:type="dxa"/>
            <w:shd w:val="clear" w:color="auto" w:fill="auto"/>
            <w:vAlign w:val="bottom"/>
          </w:tcPr>
          <w:p w:rsidR="007B507A" w:rsidRPr="00FC39E9" w:rsidRDefault="006C1C56" w:rsidP="00FC39E9">
            <w:pPr>
              <w:jc w:val="right"/>
            </w:pPr>
            <w:r w:rsidRPr="00FC39E9">
              <w:t>TOTAL</w:t>
            </w:r>
          </w:p>
        </w:tc>
        <w:tc>
          <w:tcPr>
            <w:tcW w:w="1721" w:type="dxa"/>
            <w:shd w:val="clear" w:color="auto" w:fill="auto"/>
            <w:vAlign w:val="bottom"/>
          </w:tcPr>
          <w:p w:rsidR="007B507A" w:rsidRPr="00FC39E9" w:rsidRDefault="006C1C56" w:rsidP="00FC39E9">
            <w:pPr>
              <w:jc w:val="center"/>
            </w:pPr>
            <w:r w:rsidRPr="00FC39E9">
              <w:t>100%</w:t>
            </w:r>
          </w:p>
        </w:tc>
        <w:tc>
          <w:tcPr>
            <w:tcW w:w="1690" w:type="dxa"/>
          </w:tcPr>
          <w:p w:rsidR="007B507A" w:rsidRPr="007C4862" w:rsidRDefault="007B507A" w:rsidP="005C3EAB">
            <w:pPr>
              <w:rPr>
                <w:snapToGrid w:val="0"/>
              </w:rPr>
            </w:pPr>
          </w:p>
        </w:tc>
      </w:tr>
    </w:tbl>
    <w:p w:rsidR="007B507A" w:rsidRPr="00616FB7" w:rsidRDefault="007B507A" w:rsidP="007B507A">
      <w:pPr>
        <w:ind w:left="360"/>
        <w:rPr>
          <w:rFonts w:cs="Calibri"/>
          <w:i/>
          <w:snapToGrid w:val="0"/>
          <w:sz w:val="18"/>
          <w:szCs w:val="18"/>
        </w:rPr>
      </w:pPr>
      <w:r w:rsidRPr="00616FB7">
        <w:rPr>
          <w:rFonts w:cs="Calibri"/>
          <w:i/>
          <w:snapToGrid w:val="0"/>
          <w:sz w:val="18"/>
          <w:szCs w:val="18"/>
        </w:rPr>
        <w:t>*Basis for payment tranches</w:t>
      </w:r>
    </w:p>
    <w:p w:rsidR="007B507A" w:rsidRDefault="007B507A" w:rsidP="00902484">
      <w:pPr>
        <w:spacing w:before="60" w:after="60" w:line="240" w:lineRule="auto"/>
        <w:contextualSpacing/>
        <w:rPr>
          <w:rFonts w:asciiTheme="majorHAnsi" w:hAnsiTheme="majorHAnsi"/>
        </w:rPr>
      </w:pPr>
    </w:p>
    <w:p w:rsidR="007B507A" w:rsidRDefault="007B507A" w:rsidP="00902484">
      <w:pPr>
        <w:spacing w:before="60" w:after="60" w:line="240" w:lineRule="auto"/>
        <w:contextualSpacing/>
        <w:rPr>
          <w:rFonts w:asciiTheme="majorHAnsi" w:hAnsiTheme="majorHAnsi"/>
        </w:rPr>
      </w:pPr>
    </w:p>
    <w:p w:rsidR="00303541" w:rsidRPr="00134323" w:rsidRDefault="00303541" w:rsidP="00D6638C">
      <w:pPr>
        <w:spacing w:before="200"/>
        <w:rPr>
          <w:rFonts w:eastAsia="Times New Roman"/>
          <w:sz w:val="20"/>
          <w:szCs w:val="20"/>
        </w:rPr>
      </w:pPr>
      <w:bookmarkStart w:id="22" w:name="_TOR_Annex_A:"/>
      <w:bookmarkStart w:id="23" w:name="_TOR_Annex_B:"/>
      <w:bookmarkStart w:id="24" w:name="_TOR_Annex_C:"/>
      <w:bookmarkStart w:id="25" w:name="_TOR_Annex_D:"/>
      <w:bookmarkStart w:id="26" w:name="_TOR_Annex_F:"/>
      <w:bookmarkStart w:id="27" w:name="_TOR_Annex_G:"/>
      <w:bookmarkStart w:id="28" w:name="_TOR_Annex_G:_1"/>
      <w:bookmarkStart w:id="29" w:name="_Annex_3._Sample"/>
      <w:bookmarkEnd w:id="15"/>
      <w:bookmarkEnd w:id="16"/>
      <w:bookmarkEnd w:id="17"/>
      <w:bookmarkEnd w:id="18"/>
      <w:bookmarkEnd w:id="19"/>
      <w:bookmarkEnd w:id="20"/>
      <w:bookmarkEnd w:id="22"/>
      <w:bookmarkEnd w:id="23"/>
      <w:bookmarkEnd w:id="24"/>
      <w:bookmarkEnd w:id="25"/>
      <w:bookmarkEnd w:id="26"/>
      <w:bookmarkEnd w:id="27"/>
      <w:bookmarkEnd w:id="28"/>
      <w:bookmarkEnd w:id="29"/>
    </w:p>
    <w:sectPr w:rsidR="00303541" w:rsidRPr="00134323" w:rsidSect="00024D7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DC" w:rsidRDefault="00932ADC" w:rsidP="00D6638C">
      <w:pPr>
        <w:spacing w:after="0" w:line="240" w:lineRule="auto"/>
      </w:pPr>
      <w:r>
        <w:separator/>
      </w:r>
    </w:p>
  </w:endnote>
  <w:endnote w:type="continuationSeparator" w:id="0">
    <w:p w:rsidR="00932ADC" w:rsidRDefault="00932ADC"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arnockPro-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525" w:rsidRDefault="003F04BA">
    <w:pPr>
      <w:pStyle w:val="Footer"/>
      <w:jc w:val="right"/>
    </w:pPr>
    <w:r>
      <w:fldChar w:fldCharType="begin"/>
    </w:r>
    <w:r w:rsidR="00A01525">
      <w:instrText xml:space="preserve"> PAGE   \* MERGEFORMAT </w:instrText>
    </w:r>
    <w:r>
      <w:fldChar w:fldCharType="separate"/>
    </w:r>
    <w:r w:rsidR="00024D7B">
      <w:rPr>
        <w:noProof/>
      </w:rPr>
      <w:t>1</w:t>
    </w:r>
    <w:r>
      <w:rPr>
        <w:noProof/>
      </w:rPr>
      <w:fldChar w:fldCharType="end"/>
    </w:r>
  </w:p>
  <w:p w:rsidR="00A01525" w:rsidRDefault="00A01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DC" w:rsidRDefault="00932ADC" w:rsidP="00D6638C">
      <w:pPr>
        <w:spacing w:after="0" w:line="240" w:lineRule="auto"/>
      </w:pPr>
      <w:r>
        <w:separator/>
      </w:r>
    </w:p>
  </w:footnote>
  <w:footnote w:type="continuationSeparator" w:id="0">
    <w:p w:rsidR="00932ADC" w:rsidRDefault="00932ADC" w:rsidP="00D66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746D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38E0"/>
    <w:multiLevelType w:val="hybridMultilevel"/>
    <w:tmpl w:val="22A4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9563F0"/>
    <w:multiLevelType w:val="hybridMultilevel"/>
    <w:tmpl w:val="6C902B16"/>
    <w:lvl w:ilvl="0" w:tplc="0C0A0005">
      <w:start w:val="1"/>
      <w:numFmt w:val="bullet"/>
      <w:lvlText w:val=""/>
      <w:lvlJc w:val="left"/>
      <w:pPr>
        <w:ind w:left="720" w:hanging="72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F7F2A31"/>
    <w:multiLevelType w:val="hybridMultilevel"/>
    <w:tmpl w:val="6D8ABD0A"/>
    <w:lvl w:ilvl="0" w:tplc="0C0A0005">
      <w:start w:val="1"/>
      <w:numFmt w:val="bullet"/>
      <w:lvlText w:val=""/>
      <w:lvlJc w:val="left"/>
      <w:pPr>
        <w:ind w:left="720" w:hanging="72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55FA3"/>
    <w:multiLevelType w:val="hybridMultilevel"/>
    <w:tmpl w:val="F40AA362"/>
    <w:lvl w:ilvl="0" w:tplc="04090001">
      <w:start w:val="1"/>
      <w:numFmt w:val="bullet"/>
      <w:lvlText w:val=""/>
      <w:lvlJc w:val="left"/>
      <w:pPr>
        <w:ind w:left="720" w:hanging="360"/>
      </w:pPr>
      <w:rPr>
        <w:rFonts w:ascii="Symbol" w:hAnsi="Symbol" w:hint="default"/>
      </w:rPr>
    </w:lvl>
    <w:lvl w:ilvl="1" w:tplc="58647260">
      <w:numFmt w:val="bullet"/>
      <w:lvlText w:val="•"/>
      <w:lvlJc w:val="left"/>
      <w:pPr>
        <w:ind w:left="1440" w:hanging="360"/>
      </w:pPr>
      <w:rPr>
        <w:rFonts w:ascii="Verdana" w:eastAsia="Cambria" w:hAnsi="Verdan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2E4CEC"/>
    <w:multiLevelType w:val="hybridMultilevel"/>
    <w:tmpl w:val="92880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C7E3F2F"/>
    <w:multiLevelType w:val="multilevel"/>
    <w:tmpl w:val="6164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786843"/>
    <w:multiLevelType w:val="hybridMultilevel"/>
    <w:tmpl w:val="2528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8" w15:restartNumberingAfterBreak="0">
    <w:nsid w:val="29B66D6A"/>
    <w:multiLevelType w:val="multilevel"/>
    <w:tmpl w:val="A6A0B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D497AA3"/>
    <w:multiLevelType w:val="hybridMultilevel"/>
    <w:tmpl w:val="0C0A49E4"/>
    <w:lvl w:ilvl="0" w:tplc="0409000D">
      <w:start w:val="1"/>
      <w:numFmt w:val="bullet"/>
      <w:lvlText w:val=""/>
      <w:lvlJc w:val="left"/>
      <w:pPr>
        <w:ind w:left="720" w:hanging="360"/>
      </w:pPr>
      <w:rPr>
        <w:rFonts w:ascii="Wingdings" w:hAnsi="Wing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2"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857382"/>
    <w:multiLevelType w:val="hybridMultilevel"/>
    <w:tmpl w:val="3306F7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5" w15:restartNumberingAfterBreak="0">
    <w:nsid w:val="394264F3"/>
    <w:multiLevelType w:val="multilevel"/>
    <w:tmpl w:val="C5F27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4D75F0"/>
    <w:multiLevelType w:val="hybridMultilevel"/>
    <w:tmpl w:val="A370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F37623"/>
    <w:multiLevelType w:val="hybridMultilevel"/>
    <w:tmpl w:val="F4A04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59232C3"/>
    <w:multiLevelType w:val="multilevel"/>
    <w:tmpl w:val="4078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1D06D5"/>
    <w:multiLevelType w:val="multilevel"/>
    <w:tmpl w:val="76E0D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1A7F11"/>
    <w:multiLevelType w:val="hybridMultilevel"/>
    <w:tmpl w:val="CA86F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8" w15:restartNumberingAfterBreak="0">
    <w:nsid w:val="52776ACC"/>
    <w:multiLevelType w:val="hybridMultilevel"/>
    <w:tmpl w:val="7DB6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354D78"/>
    <w:multiLevelType w:val="hybridMultilevel"/>
    <w:tmpl w:val="44E0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4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E842EF7"/>
    <w:multiLevelType w:val="multilevel"/>
    <w:tmpl w:val="01EA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45"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6"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4C053D5"/>
    <w:multiLevelType w:val="hybridMultilevel"/>
    <w:tmpl w:val="D130A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2" w15:restartNumberingAfterBreak="0">
    <w:nsid w:val="73683FF2"/>
    <w:multiLevelType w:val="hybridMultilevel"/>
    <w:tmpl w:val="BB16E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FE6DC5"/>
    <w:multiLevelType w:val="hybridMultilevel"/>
    <w:tmpl w:val="D29C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6"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6"/>
  </w:num>
  <w:num w:numId="3">
    <w:abstractNumId w:val="44"/>
  </w:num>
  <w:num w:numId="4">
    <w:abstractNumId w:val="29"/>
  </w:num>
  <w:num w:numId="5">
    <w:abstractNumId w:val="4"/>
  </w:num>
  <w:num w:numId="6">
    <w:abstractNumId w:val="40"/>
  </w:num>
  <w:num w:numId="7">
    <w:abstractNumId w:val="3"/>
  </w:num>
  <w:num w:numId="8">
    <w:abstractNumId w:val="47"/>
  </w:num>
  <w:num w:numId="9">
    <w:abstractNumId w:val="21"/>
  </w:num>
  <w:num w:numId="10">
    <w:abstractNumId w:val="45"/>
  </w:num>
  <w:num w:numId="11">
    <w:abstractNumId w:val="17"/>
  </w:num>
  <w:num w:numId="12">
    <w:abstractNumId w:val="41"/>
  </w:num>
  <w:num w:numId="13">
    <w:abstractNumId w:val="37"/>
  </w:num>
  <w:num w:numId="14">
    <w:abstractNumId w:val="5"/>
  </w:num>
  <w:num w:numId="15">
    <w:abstractNumId w:val="36"/>
  </w:num>
  <w:num w:numId="16">
    <w:abstractNumId w:val="24"/>
  </w:num>
  <w:num w:numId="17">
    <w:abstractNumId w:val="8"/>
  </w:num>
  <w:num w:numId="18">
    <w:abstractNumId w:val="22"/>
  </w:num>
  <w:num w:numId="19">
    <w:abstractNumId w:val="53"/>
  </w:num>
  <w:num w:numId="20">
    <w:abstractNumId w:val="26"/>
  </w:num>
  <w:num w:numId="21">
    <w:abstractNumId w:val="19"/>
  </w:num>
  <w:num w:numId="22">
    <w:abstractNumId w:val="10"/>
  </w:num>
  <w:num w:numId="23">
    <w:abstractNumId w:val="11"/>
  </w:num>
  <w:num w:numId="24">
    <w:abstractNumId w:val="49"/>
  </w:num>
  <w:num w:numId="25">
    <w:abstractNumId w:val="2"/>
  </w:num>
  <w:num w:numId="26">
    <w:abstractNumId w:val="57"/>
  </w:num>
  <w:num w:numId="27">
    <w:abstractNumId w:val="16"/>
  </w:num>
  <w:num w:numId="28">
    <w:abstractNumId w:val="50"/>
  </w:num>
  <w:num w:numId="29">
    <w:abstractNumId w:val="35"/>
  </w:num>
  <w:num w:numId="30">
    <w:abstractNumId w:val="27"/>
  </w:num>
  <w:num w:numId="31">
    <w:abstractNumId w:val="42"/>
  </w:num>
  <w:num w:numId="32">
    <w:abstractNumId w:val="0"/>
  </w:num>
  <w:num w:numId="33">
    <w:abstractNumId w:val="6"/>
  </w:num>
  <w:num w:numId="34">
    <w:abstractNumId w:val="38"/>
  </w:num>
  <w:num w:numId="35">
    <w:abstractNumId w:val="7"/>
  </w:num>
  <w:num w:numId="36">
    <w:abstractNumId w:val="28"/>
  </w:num>
  <w:num w:numId="37">
    <w:abstractNumId w:val="14"/>
  </w:num>
  <w:num w:numId="38">
    <w:abstractNumId w:val="34"/>
  </w:num>
  <w:num w:numId="39">
    <w:abstractNumId w:val="1"/>
  </w:num>
  <w:num w:numId="40">
    <w:abstractNumId w:val="30"/>
  </w:num>
  <w:num w:numId="41">
    <w:abstractNumId w:val="12"/>
  </w:num>
  <w:num w:numId="42">
    <w:abstractNumId w:val="23"/>
  </w:num>
  <w:num w:numId="43">
    <w:abstractNumId w:val="39"/>
  </w:num>
  <w:num w:numId="44">
    <w:abstractNumId w:val="52"/>
  </w:num>
  <w:num w:numId="45">
    <w:abstractNumId w:val="13"/>
  </w:num>
  <w:num w:numId="46">
    <w:abstractNumId w:val="32"/>
  </w:num>
  <w:num w:numId="47">
    <w:abstractNumId w:val="18"/>
  </w:num>
  <w:num w:numId="48">
    <w:abstractNumId w:val="31"/>
  </w:num>
  <w:num w:numId="49">
    <w:abstractNumId w:val="9"/>
  </w:num>
  <w:num w:numId="50">
    <w:abstractNumId w:val="48"/>
  </w:num>
  <w:num w:numId="51">
    <w:abstractNumId w:val="43"/>
  </w:num>
  <w:num w:numId="52">
    <w:abstractNumId w:val="25"/>
  </w:num>
  <w:num w:numId="53">
    <w:abstractNumId w:val="46"/>
  </w:num>
  <w:num w:numId="54">
    <w:abstractNumId w:val="20"/>
  </w:num>
  <w:num w:numId="55">
    <w:abstractNumId w:val="55"/>
  </w:num>
  <w:num w:numId="56">
    <w:abstractNumId w:val="51"/>
  </w:num>
  <w:num w:numId="57">
    <w:abstractNumId w:val="33"/>
  </w:num>
  <w:num w:numId="58">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42"/>
    <w:rsid w:val="00022F8E"/>
    <w:rsid w:val="0002479D"/>
    <w:rsid w:val="00024D7B"/>
    <w:rsid w:val="00027EEF"/>
    <w:rsid w:val="00033A93"/>
    <w:rsid w:val="00033D53"/>
    <w:rsid w:val="0005270A"/>
    <w:rsid w:val="000561FC"/>
    <w:rsid w:val="00056EA7"/>
    <w:rsid w:val="00065FF9"/>
    <w:rsid w:val="00066715"/>
    <w:rsid w:val="000721A7"/>
    <w:rsid w:val="000831CA"/>
    <w:rsid w:val="000831FC"/>
    <w:rsid w:val="000875F0"/>
    <w:rsid w:val="00094834"/>
    <w:rsid w:val="00097C0F"/>
    <w:rsid w:val="000A139E"/>
    <w:rsid w:val="000A6EA2"/>
    <w:rsid w:val="000B15C4"/>
    <w:rsid w:val="000D3023"/>
    <w:rsid w:val="000E3672"/>
    <w:rsid w:val="0011092F"/>
    <w:rsid w:val="00112987"/>
    <w:rsid w:val="00125354"/>
    <w:rsid w:val="00130D06"/>
    <w:rsid w:val="00133C51"/>
    <w:rsid w:val="00134323"/>
    <w:rsid w:val="0013676E"/>
    <w:rsid w:val="00151885"/>
    <w:rsid w:val="001528AA"/>
    <w:rsid w:val="00153089"/>
    <w:rsid w:val="00153554"/>
    <w:rsid w:val="00153EBE"/>
    <w:rsid w:val="00154A0B"/>
    <w:rsid w:val="00172FE8"/>
    <w:rsid w:val="00185FA9"/>
    <w:rsid w:val="00186D06"/>
    <w:rsid w:val="00190504"/>
    <w:rsid w:val="00191A6B"/>
    <w:rsid w:val="001A16C1"/>
    <w:rsid w:val="001A7143"/>
    <w:rsid w:val="001B3619"/>
    <w:rsid w:val="001B66F2"/>
    <w:rsid w:val="00202D95"/>
    <w:rsid w:val="00206109"/>
    <w:rsid w:val="00224F9C"/>
    <w:rsid w:val="002269E8"/>
    <w:rsid w:val="00226AA6"/>
    <w:rsid w:val="00254267"/>
    <w:rsid w:val="00263D45"/>
    <w:rsid w:val="002744C6"/>
    <w:rsid w:val="00274616"/>
    <w:rsid w:val="00274767"/>
    <w:rsid w:val="00287E0A"/>
    <w:rsid w:val="002A6AA6"/>
    <w:rsid w:val="002A6BD7"/>
    <w:rsid w:val="002B2F07"/>
    <w:rsid w:val="002C30F2"/>
    <w:rsid w:val="002E2C53"/>
    <w:rsid w:val="002E385E"/>
    <w:rsid w:val="002F5048"/>
    <w:rsid w:val="002F60B5"/>
    <w:rsid w:val="00302CF8"/>
    <w:rsid w:val="00303541"/>
    <w:rsid w:val="00307C34"/>
    <w:rsid w:val="00310398"/>
    <w:rsid w:val="00317009"/>
    <w:rsid w:val="00324538"/>
    <w:rsid w:val="00325AC6"/>
    <w:rsid w:val="00327699"/>
    <w:rsid w:val="00335B41"/>
    <w:rsid w:val="00335B99"/>
    <w:rsid w:val="00342A0D"/>
    <w:rsid w:val="00342A5D"/>
    <w:rsid w:val="003444D2"/>
    <w:rsid w:val="003513EA"/>
    <w:rsid w:val="00360A4E"/>
    <w:rsid w:val="00363574"/>
    <w:rsid w:val="003677F1"/>
    <w:rsid w:val="00373DC8"/>
    <w:rsid w:val="003A107E"/>
    <w:rsid w:val="003A1C86"/>
    <w:rsid w:val="003B002B"/>
    <w:rsid w:val="003B2712"/>
    <w:rsid w:val="003B5F65"/>
    <w:rsid w:val="003B79B2"/>
    <w:rsid w:val="003C3A52"/>
    <w:rsid w:val="003D7834"/>
    <w:rsid w:val="003D788E"/>
    <w:rsid w:val="003F04BA"/>
    <w:rsid w:val="003F1A1F"/>
    <w:rsid w:val="00400216"/>
    <w:rsid w:val="0043505B"/>
    <w:rsid w:val="00466976"/>
    <w:rsid w:val="00474DA3"/>
    <w:rsid w:val="004859A1"/>
    <w:rsid w:val="00490AF3"/>
    <w:rsid w:val="00495B92"/>
    <w:rsid w:val="004975AE"/>
    <w:rsid w:val="004A1597"/>
    <w:rsid w:val="004B017F"/>
    <w:rsid w:val="004C429C"/>
    <w:rsid w:val="004C5353"/>
    <w:rsid w:val="004D0CA6"/>
    <w:rsid w:val="004D67D5"/>
    <w:rsid w:val="004E7FA5"/>
    <w:rsid w:val="004F0990"/>
    <w:rsid w:val="005051A1"/>
    <w:rsid w:val="0052644F"/>
    <w:rsid w:val="0052658B"/>
    <w:rsid w:val="00527690"/>
    <w:rsid w:val="005600C3"/>
    <w:rsid w:val="00561C00"/>
    <w:rsid w:val="00567ECB"/>
    <w:rsid w:val="00577AB4"/>
    <w:rsid w:val="00596A60"/>
    <w:rsid w:val="00596A69"/>
    <w:rsid w:val="005A044C"/>
    <w:rsid w:val="005A09E2"/>
    <w:rsid w:val="005A6F7B"/>
    <w:rsid w:val="005C3EAB"/>
    <w:rsid w:val="005C5801"/>
    <w:rsid w:val="005D61C7"/>
    <w:rsid w:val="005D7678"/>
    <w:rsid w:val="005E0FC6"/>
    <w:rsid w:val="005F1CAE"/>
    <w:rsid w:val="005F51C0"/>
    <w:rsid w:val="005F6AB9"/>
    <w:rsid w:val="00625658"/>
    <w:rsid w:val="00636FD1"/>
    <w:rsid w:val="00653969"/>
    <w:rsid w:val="00653ECE"/>
    <w:rsid w:val="0068502B"/>
    <w:rsid w:val="00691BAD"/>
    <w:rsid w:val="0069218C"/>
    <w:rsid w:val="006A19A8"/>
    <w:rsid w:val="006A6932"/>
    <w:rsid w:val="006B3315"/>
    <w:rsid w:val="006B52F5"/>
    <w:rsid w:val="006C1964"/>
    <w:rsid w:val="006C1C56"/>
    <w:rsid w:val="006C630E"/>
    <w:rsid w:val="006D0D5C"/>
    <w:rsid w:val="006E123C"/>
    <w:rsid w:val="006F24B7"/>
    <w:rsid w:val="006F4F9C"/>
    <w:rsid w:val="007034AF"/>
    <w:rsid w:val="00704590"/>
    <w:rsid w:val="007138D9"/>
    <w:rsid w:val="00720CE8"/>
    <w:rsid w:val="00731CDF"/>
    <w:rsid w:val="00744AD6"/>
    <w:rsid w:val="00754CDD"/>
    <w:rsid w:val="00760BB5"/>
    <w:rsid w:val="00774E49"/>
    <w:rsid w:val="0077549E"/>
    <w:rsid w:val="00795184"/>
    <w:rsid w:val="007A0FA5"/>
    <w:rsid w:val="007A4F47"/>
    <w:rsid w:val="007A5E3D"/>
    <w:rsid w:val="007B507A"/>
    <w:rsid w:val="007C3922"/>
    <w:rsid w:val="007C4862"/>
    <w:rsid w:val="007C6B81"/>
    <w:rsid w:val="007D6766"/>
    <w:rsid w:val="007E02D0"/>
    <w:rsid w:val="007E1B44"/>
    <w:rsid w:val="007E1D2D"/>
    <w:rsid w:val="007E3094"/>
    <w:rsid w:val="007E7181"/>
    <w:rsid w:val="007F6A0C"/>
    <w:rsid w:val="00823B07"/>
    <w:rsid w:val="008272F0"/>
    <w:rsid w:val="00837EFD"/>
    <w:rsid w:val="00844636"/>
    <w:rsid w:val="00851565"/>
    <w:rsid w:val="00867FC0"/>
    <w:rsid w:val="00875E35"/>
    <w:rsid w:val="008B21C8"/>
    <w:rsid w:val="008B6E93"/>
    <w:rsid w:val="008D1257"/>
    <w:rsid w:val="008E35B0"/>
    <w:rsid w:val="008E485B"/>
    <w:rsid w:val="008E7398"/>
    <w:rsid w:val="008F0AD3"/>
    <w:rsid w:val="00902484"/>
    <w:rsid w:val="0090423B"/>
    <w:rsid w:val="0091133D"/>
    <w:rsid w:val="00915062"/>
    <w:rsid w:val="00927218"/>
    <w:rsid w:val="00932ADC"/>
    <w:rsid w:val="0094523A"/>
    <w:rsid w:val="009607F2"/>
    <w:rsid w:val="00961064"/>
    <w:rsid w:val="009634DE"/>
    <w:rsid w:val="00966B1A"/>
    <w:rsid w:val="00983761"/>
    <w:rsid w:val="00983C3B"/>
    <w:rsid w:val="00987819"/>
    <w:rsid w:val="0099362B"/>
    <w:rsid w:val="009944FE"/>
    <w:rsid w:val="009A3775"/>
    <w:rsid w:val="009A68E3"/>
    <w:rsid w:val="009B2A6C"/>
    <w:rsid w:val="009B698C"/>
    <w:rsid w:val="009B6E3D"/>
    <w:rsid w:val="009C35A2"/>
    <w:rsid w:val="009C7BFD"/>
    <w:rsid w:val="009D2A42"/>
    <w:rsid w:val="009E3DDF"/>
    <w:rsid w:val="009E5068"/>
    <w:rsid w:val="009F7489"/>
    <w:rsid w:val="009F79F9"/>
    <w:rsid w:val="00A01525"/>
    <w:rsid w:val="00A03535"/>
    <w:rsid w:val="00A078BD"/>
    <w:rsid w:val="00A10DF1"/>
    <w:rsid w:val="00A16EDF"/>
    <w:rsid w:val="00A175BD"/>
    <w:rsid w:val="00A20AF0"/>
    <w:rsid w:val="00A21849"/>
    <w:rsid w:val="00A31F05"/>
    <w:rsid w:val="00A33974"/>
    <w:rsid w:val="00A47E0B"/>
    <w:rsid w:val="00A719E1"/>
    <w:rsid w:val="00A87716"/>
    <w:rsid w:val="00A91264"/>
    <w:rsid w:val="00A9709F"/>
    <w:rsid w:val="00AA4546"/>
    <w:rsid w:val="00AC122F"/>
    <w:rsid w:val="00AC51CC"/>
    <w:rsid w:val="00AC5FBC"/>
    <w:rsid w:val="00AC7388"/>
    <w:rsid w:val="00AE0796"/>
    <w:rsid w:val="00AF07D9"/>
    <w:rsid w:val="00AF3DEC"/>
    <w:rsid w:val="00B048A6"/>
    <w:rsid w:val="00B07DCE"/>
    <w:rsid w:val="00B205FE"/>
    <w:rsid w:val="00B266E4"/>
    <w:rsid w:val="00B30648"/>
    <w:rsid w:val="00B42972"/>
    <w:rsid w:val="00B4463B"/>
    <w:rsid w:val="00B51CB8"/>
    <w:rsid w:val="00B560D9"/>
    <w:rsid w:val="00B64DF4"/>
    <w:rsid w:val="00B6598A"/>
    <w:rsid w:val="00B70379"/>
    <w:rsid w:val="00B719D4"/>
    <w:rsid w:val="00B75702"/>
    <w:rsid w:val="00B76E3C"/>
    <w:rsid w:val="00B84C3B"/>
    <w:rsid w:val="00B90139"/>
    <w:rsid w:val="00B913F1"/>
    <w:rsid w:val="00B917EF"/>
    <w:rsid w:val="00BA7325"/>
    <w:rsid w:val="00BC4ECF"/>
    <w:rsid w:val="00BE3781"/>
    <w:rsid w:val="00BF1D7E"/>
    <w:rsid w:val="00BF6C27"/>
    <w:rsid w:val="00BF7A45"/>
    <w:rsid w:val="00C14BC8"/>
    <w:rsid w:val="00C17575"/>
    <w:rsid w:val="00C21EBE"/>
    <w:rsid w:val="00C276D1"/>
    <w:rsid w:val="00C602B2"/>
    <w:rsid w:val="00C64742"/>
    <w:rsid w:val="00C77C02"/>
    <w:rsid w:val="00C9130F"/>
    <w:rsid w:val="00CA3009"/>
    <w:rsid w:val="00CA695D"/>
    <w:rsid w:val="00CA76B2"/>
    <w:rsid w:val="00CB1BA2"/>
    <w:rsid w:val="00CB4205"/>
    <w:rsid w:val="00CC4CA5"/>
    <w:rsid w:val="00CE5EF0"/>
    <w:rsid w:val="00D00976"/>
    <w:rsid w:val="00D30A9F"/>
    <w:rsid w:val="00D3392C"/>
    <w:rsid w:val="00D45C0F"/>
    <w:rsid w:val="00D53D16"/>
    <w:rsid w:val="00D6638C"/>
    <w:rsid w:val="00D71A12"/>
    <w:rsid w:val="00D86BF5"/>
    <w:rsid w:val="00D93077"/>
    <w:rsid w:val="00D9438A"/>
    <w:rsid w:val="00D94F3B"/>
    <w:rsid w:val="00D96CAD"/>
    <w:rsid w:val="00DA1E0B"/>
    <w:rsid w:val="00DA44D3"/>
    <w:rsid w:val="00DA76F6"/>
    <w:rsid w:val="00DB32AD"/>
    <w:rsid w:val="00DD48A4"/>
    <w:rsid w:val="00DD7C5D"/>
    <w:rsid w:val="00E00D56"/>
    <w:rsid w:val="00E055B6"/>
    <w:rsid w:val="00E207A4"/>
    <w:rsid w:val="00E23201"/>
    <w:rsid w:val="00E25763"/>
    <w:rsid w:val="00E32C30"/>
    <w:rsid w:val="00E35C6A"/>
    <w:rsid w:val="00E51EA1"/>
    <w:rsid w:val="00E51FF9"/>
    <w:rsid w:val="00E543B0"/>
    <w:rsid w:val="00E56E56"/>
    <w:rsid w:val="00E603FF"/>
    <w:rsid w:val="00E659C8"/>
    <w:rsid w:val="00E70028"/>
    <w:rsid w:val="00E77635"/>
    <w:rsid w:val="00E837AE"/>
    <w:rsid w:val="00E87C7A"/>
    <w:rsid w:val="00EA7E36"/>
    <w:rsid w:val="00EB1689"/>
    <w:rsid w:val="00EC04C5"/>
    <w:rsid w:val="00EC5561"/>
    <w:rsid w:val="00EC5C3D"/>
    <w:rsid w:val="00EE302A"/>
    <w:rsid w:val="00F000D8"/>
    <w:rsid w:val="00F05366"/>
    <w:rsid w:val="00F05674"/>
    <w:rsid w:val="00F06D73"/>
    <w:rsid w:val="00F11CE1"/>
    <w:rsid w:val="00F14DC8"/>
    <w:rsid w:val="00F20917"/>
    <w:rsid w:val="00F21276"/>
    <w:rsid w:val="00F31155"/>
    <w:rsid w:val="00F339BD"/>
    <w:rsid w:val="00F4218B"/>
    <w:rsid w:val="00F53F79"/>
    <w:rsid w:val="00F5701E"/>
    <w:rsid w:val="00F60F4E"/>
    <w:rsid w:val="00F624CB"/>
    <w:rsid w:val="00F66B98"/>
    <w:rsid w:val="00F709A5"/>
    <w:rsid w:val="00F73E67"/>
    <w:rsid w:val="00F74A7C"/>
    <w:rsid w:val="00F916DB"/>
    <w:rsid w:val="00F9173A"/>
    <w:rsid w:val="00F96D19"/>
    <w:rsid w:val="00FA4886"/>
    <w:rsid w:val="00FA71BA"/>
    <w:rsid w:val="00FC2CAB"/>
    <w:rsid w:val="00FC3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E385E0"/>
  <w15:docId w15:val="{4A2F0171-C7E0-4579-A236-667DD7AE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D06"/>
    <w:pPr>
      <w:spacing w:after="200" w:line="276" w:lineRule="auto"/>
    </w:pPr>
    <w:rPr>
      <w:sz w:val="22"/>
      <w:szCs w:val="22"/>
      <w:lang w:bidi="en-US"/>
    </w:rPr>
  </w:style>
  <w:style w:type="paragraph" w:styleId="Heading1">
    <w:name w:val="heading 1"/>
    <w:basedOn w:val="Normal"/>
    <w:next w:val="Normal"/>
    <w:link w:val="Heading1Char1"/>
    <w:uiPriority w:val="9"/>
    <w:qFormat/>
    <w:rsid w:val="00D663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link w:val="Heading8"/>
    <w:uiPriority w:val="9"/>
    <w:semiHidden/>
    <w:rsid w:val="00D6638C"/>
    <w:rPr>
      <w:rFonts w:eastAsia="Times New Roman"/>
      <w:caps/>
      <w:spacing w:val="10"/>
      <w:sz w:val="18"/>
      <w:szCs w:val="18"/>
    </w:rPr>
  </w:style>
  <w:style w:type="character" w:customStyle="1" w:styleId="Heading9Char">
    <w:name w:val="Heading 9 Char"/>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link w:val="Heading11"/>
    <w:uiPriority w:val="9"/>
    <w:rsid w:val="00D6638C"/>
    <w:rPr>
      <w:b/>
      <w:bCs/>
      <w:caps/>
      <w:color w:val="FFFFFF"/>
      <w:spacing w:val="15"/>
      <w:shd w:val="clear" w:color="auto" w:fill="4F81BD"/>
    </w:rPr>
  </w:style>
  <w:style w:type="character" w:customStyle="1" w:styleId="Heading2Char">
    <w:name w:val="Heading 2 Char"/>
    <w:link w:val="Heading2"/>
    <w:uiPriority w:val="9"/>
    <w:rsid w:val="00D6638C"/>
    <w:rPr>
      <w:caps/>
      <w:spacing w:val="15"/>
      <w:shd w:val="clear" w:color="auto" w:fill="DBE5F1"/>
    </w:rPr>
  </w:style>
  <w:style w:type="character" w:customStyle="1" w:styleId="Heading3Char">
    <w:name w:val="Heading 3 Char"/>
    <w:link w:val="Heading3"/>
    <w:uiPriority w:val="9"/>
    <w:rsid w:val="00D6638C"/>
    <w:rPr>
      <w:caps/>
      <w:color w:val="243F60"/>
      <w:spacing w:val="15"/>
    </w:rPr>
  </w:style>
  <w:style w:type="character" w:customStyle="1" w:styleId="Heading4Char">
    <w:name w:val="Heading 4 Char"/>
    <w:link w:val="Heading4"/>
    <w:uiPriority w:val="9"/>
    <w:rsid w:val="00D6638C"/>
    <w:rPr>
      <w:caps/>
      <w:color w:val="365F91"/>
      <w:spacing w:val="10"/>
    </w:rPr>
  </w:style>
  <w:style w:type="character" w:customStyle="1" w:styleId="Heading5Char">
    <w:name w:val="Heading 5 Char"/>
    <w:link w:val="Heading5"/>
    <w:uiPriority w:val="9"/>
    <w:rsid w:val="00D6638C"/>
    <w:rPr>
      <w:caps/>
      <w:color w:val="365F91"/>
      <w:spacing w:val="10"/>
    </w:rPr>
  </w:style>
  <w:style w:type="character" w:customStyle="1" w:styleId="Heading6Char">
    <w:name w:val="Heading 6 Char"/>
    <w:link w:val="Heading6"/>
    <w:uiPriority w:val="9"/>
    <w:semiHidden/>
    <w:rsid w:val="00D6638C"/>
    <w:rPr>
      <w:caps/>
      <w:color w:val="365F91"/>
      <w:spacing w:val="10"/>
    </w:rPr>
  </w:style>
  <w:style w:type="character" w:customStyle="1" w:styleId="Heading7Char">
    <w:name w:val="Heading 7 Char"/>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link w:val="Heading1"/>
    <w:uiPriority w:val="9"/>
    <w:rsid w:val="00D6638C"/>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hAnsi="Calibri"/>
      <w:caps/>
      <w:color w:val="FFFFFF"/>
      <w:spacing w:val="15"/>
      <w:sz w:val="22"/>
      <w:szCs w:val="22"/>
    </w:rPr>
  </w:style>
  <w:style w:type="character" w:styleId="FootnoteReference">
    <w:name w:val="footnote reference"/>
    <w:aliases w:val="16 Point,Superscript 6 Poi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eastAsia="Times New Roman"/>
      <w:sz w:val="20"/>
      <w:szCs w:val="20"/>
    </w:rPr>
  </w:style>
  <w:style w:type="character" w:customStyle="1" w:styleId="normalbulletChar">
    <w:name w:val="normal bullet Char"/>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link w:val="FootnoteText"/>
    <w:uiPriority w:val="99"/>
    <w:rsid w:val="00D6638C"/>
    <w:rPr>
      <w:rFonts w:eastAsia="Times New Roman"/>
      <w:sz w:val="18"/>
      <w:szCs w:val="20"/>
    </w:rPr>
  </w:style>
  <w:style w:type="character" w:styleId="Hyperlink">
    <w:name w:val="Hyperlink"/>
    <w:uiPriority w:val="99"/>
    <w:unhideWhenUsed/>
    <w:rsid w:val="00D6638C"/>
    <w:rPr>
      <w:color w:val="0000FF"/>
      <w:u w:val="single"/>
    </w:rPr>
  </w:style>
  <w:style w:type="paragraph" w:customStyle="1" w:styleId="Normalbullet0">
    <w:name w:val="Normal bullet"/>
    <w:basedOn w:val="Normal"/>
    <w:link w:val="NormalbulletChar0"/>
    <w:qFormat/>
    <w:rsid w:val="00D6638C"/>
    <w:rPr>
      <w:rFonts w:eastAsia="Times New Roman" w:cs="Calibri"/>
      <w:bCs/>
    </w:rPr>
  </w:style>
  <w:style w:type="character" w:customStyle="1" w:styleId="NormalbulletChar0">
    <w:name w:val="Normal bullet Char"/>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D6638C"/>
    <w:rPr>
      <w:rFonts w:ascii="Times New Roman" w:eastAsia="Times New Roman" w:hAnsi="Times New Roman"/>
      <w:sz w:val="24"/>
      <w:szCs w:val="24"/>
    </w:rPr>
  </w:style>
  <w:style w:type="character" w:customStyle="1" w:styleId="ListParagraphChar">
    <w:name w:val="List Paragraph Char"/>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bidi="en-US"/>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D6638C"/>
    <w:rPr>
      <w:color w:val="800080"/>
      <w:u w:val="single"/>
    </w:rPr>
  </w:style>
  <w:style w:type="character" w:styleId="HTMLCite">
    <w:name w:val="HTML Cite"/>
    <w:uiPriority w:val="99"/>
    <w:unhideWhenUsed/>
    <w:rsid w:val="00D6638C"/>
    <w:rPr>
      <w:i w:val="0"/>
      <w:iCs w:val="0"/>
      <w:color w:val="0E774A"/>
    </w:rPr>
  </w:style>
  <w:style w:type="character" w:styleId="CommentReference">
    <w:name w:val="annotation reference"/>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link w:val="CommentSubject"/>
    <w:uiPriority w:val="99"/>
    <w:semiHidden/>
    <w:rsid w:val="00D6638C"/>
    <w:rPr>
      <w:rFonts w:eastAsia="Times New Roman"/>
      <w:b/>
      <w:bCs/>
      <w:sz w:val="20"/>
      <w:szCs w:val="20"/>
    </w:rPr>
  </w:style>
  <w:style w:type="paragraph" w:styleId="Revision">
    <w:name w:val="Revision"/>
    <w:hidden/>
    <w:uiPriority w:val="99"/>
    <w:semiHidden/>
    <w:rsid w:val="00D6638C"/>
    <w:rPr>
      <w:rFonts w:eastAsia="Times New Roman"/>
      <w:lang w:bidi="en-US"/>
    </w:rPr>
  </w:style>
  <w:style w:type="table" w:customStyle="1" w:styleId="LightList1">
    <w:name w:val="Light List1"/>
    <w:basedOn w:val="TableNormal"/>
    <w:uiPriority w:val="61"/>
    <w:rsid w:val="00D6638C"/>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sz w:val="18"/>
      <w:szCs w:val="20"/>
      <w:lang w:val="fr-FR" w:bidi="ar-SA"/>
    </w:rPr>
  </w:style>
  <w:style w:type="table" w:customStyle="1" w:styleId="MediumShading1-Accent11">
    <w:name w:val="Medium Shading 1 - Accent 11"/>
    <w:basedOn w:val="TableNormal"/>
    <w:uiPriority w:val="63"/>
    <w:rsid w:val="00D6638C"/>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link w:val="BodyText2"/>
    <w:uiPriority w:val="99"/>
    <w:semiHidden/>
    <w:rsid w:val="00D6638C"/>
    <w:rPr>
      <w:rFonts w:eastAsia="Times New Roman"/>
      <w:sz w:val="20"/>
      <w:szCs w:val="20"/>
    </w:rPr>
  </w:style>
  <w:style w:type="character" w:customStyle="1" w:styleId="Heading2Char1">
    <w:name w:val="Heading 2 Char1"/>
    <w:uiPriority w:val="9"/>
    <w:semiHidden/>
    <w:rsid w:val="00D6638C"/>
    <w:rPr>
      <w:rFonts w:ascii="Cambria" w:eastAsia="Times New Roman" w:hAnsi="Cambria" w:cs="Times New Roman"/>
      <w:b/>
      <w:bCs/>
      <w:color w:val="4F81BD"/>
      <w:sz w:val="26"/>
      <w:szCs w:val="26"/>
    </w:rPr>
  </w:style>
  <w:style w:type="character" w:customStyle="1" w:styleId="Heading3Char1">
    <w:name w:val="Heading 3 Char1"/>
    <w:uiPriority w:val="9"/>
    <w:semiHidden/>
    <w:rsid w:val="00D6638C"/>
    <w:rPr>
      <w:rFonts w:ascii="Cambria" w:eastAsia="Times New Roman" w:hAnsi="Cambria" w:cs="Times New Roman"/>
      <w:b/>
      <w:bCs/>
      <w:color w:val="4F81BD"/>
    </w:rPr>
  </w:style>
  <w:style w:type="character" w:customStyle="1" w:styleId="Heading4Char1">
    <w:name w:val="Heading 4 Char1"/>
    <w:uiPriority w:val="9"/>
    <w:semiHidden/>
    <w:rsid w:val="00D6638C"/>
    <w:rPr>
      <w:rFonts w:ascii="Cambria" w:eastAsia="Times New Roman" w:hAnsi="Cambria" w:cs="Times New Roman"/>
      <w:b/>
      <w:bCs/>
      <w:i/>
      <w:iCs/>
      <w:color w:val="4F81BD"/>
    </w:rPr>
  </w:style>
  <w:style w:type="character" w:customStyle="1" w:styleId="Heading5Char1">
    <w:name w:val="Heading 5 Char1"/>
    <w:uiPriority w:val="9"/>
    <w:semiHidden/>
    <w:rsid w:val="00D6638C"/>
    <w:rPr>
      <w:rFonts w:ascii="Cambria" w:eastAsia="Times New Roman" w:hAnsi="Cambria" w:cs="Times New Roman"/>
      <w:color w:val="243F60"/>
    </w:rPr>
  </w:style>
  <w:style w:type="character" w:customStyle="1" w:styleId="Heading6Char1">
    <w:name w:val="Heading 6 Char1"/>
    <w:uiPriority w:val="9"/>
    <w:semiHidden/>
    <w:rsid w:val="00D6638C"/>
    <w:rPr>
      <w:rFonts w:ascii="Cambria" w:eastAsia="Times New Roman" w:hAnsi="Cambria" w:cs="Times New Roman"/>
      <w:i/>
      <w:iCs/>
      <w:color w:val="243F60"/>
    </w:rPr>
  </w:style>
  <w:style w:type="character" w:customStyle="1" w:styleId="Heading7Char1">
    <w:name w:val="Heading 7 Char1"/>
    <w:uiPriority w:val="9"/>
    <w:semiHidden/>
    <w:rsid w:val="00D6638C"/>
    <w:rPr>
      <w:rFonts w:ascii="Cambria" w:eastAsia="Times New Roman" w:hAnsi="Cambria" w:cs="Times New Roman"/>
      <w:i/>
      <w:iCs/>
      <w:color w:val="404040"/>
    </w:rPr>
  </w:style>
  <w:style w:type="paragraph" w:styleId="Title">
    <w:name w:val="Title"/>
    <w:basedOn w:val="Normal"/>
    <w:next w:val="Normal"/>
    <w:link w:val="TitleChar"/>
    <w:uiPriority w:val="10"/>
    <w:qFormat/>
    <w:rsid w:val="00D6638C"/>
    <w:pPr>
      <w:pBdr>
        <w:bottom w:val="single" w:sz="8" w:space="4" w:color="4F81BD"/>
      </w:pBdr>
      <w:spacing w:after="300" w:line="240" w:lineRule="auto"/>
      <w:contextualSpacing/>
    </w:pPr>
    <w:rPr>
      <w:caps/>
      <w:color w:val="4F81BD"/>
      <w:spacing w:val="10"/>
      <w:kern w:val="28"/>
      <w:sz w:val="52"/>
      <w:szCs w:val="52"/>
    </w:rPr>
  </w:style>
  <w:style w:type="character" w:customStyle="1" w:styleId="TitleChar1">
    <w:name w:val="Title Char1"/>
    <w:uiPriority w:val="10"/>
    <w:rsid w:val="00D6638C"/>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uiPriority w:val="11"/>
    <w:rsid w:val="00D6638C"/>
    <w:rPr>
      <w:rFonts w:ascii="Cambria" w:eastAsia="Times New Roman" w:hAnsi="Cambria" w:cs="Times New Roman"/>
      <w:i/>
      <w:iCs/>
      <w:color w:val="4F81BD"/>
      <w:spacing w:val="15"/>
      <w:sz w:val="24"/>
      <w:szCs w:val="24"/>
    </w:rPr>
  </w:style>
  <w:style w:type="character" w:styleId="Emphasis">
    <w:name w:val="Emphasis"/>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pBdr>
      <w:spacing w:before="200" w:after="280"/>
      <w:ind w:left="936" w:right="936"/>
    </w:pPr>
    <w:rPr>
      <w:i/>
      <w:iCs/>
      <w:color w:val="4F81BD"/>
      <w:sz w:val="20"/>
      <w:szCs w:val="20"/>
    </w:rPr>
  </w:style>
  <w:style w:type="character" w:customStyle="1" w:styleId="IntenseQuoteChar1">
    <w:name w:val="Intense Quote Char1"/>
    <w:uiPriority w:val="30"/>
    <w:rsid w:val="00D6638C"/>
    <w:rPr>
      <w:b/>
      <w:bCs/>
      <w:i/>
      <w:iCs/>
      <w:color w:val="4F81BD"/>
    </w:rPr>
  </w:style>
  <w:style w:type="character" w:styleId="SubtleEmphasis">
    <w:name w:val="Subtle Emphasis"/>
    <w:uiPriority w:val="19"/>
    <w:qFormat/>
    <w:rsid w:val="00D6638C"/>
    <w:rPr>
      <w:i/>
      <w:iCs/>
      <w:color w:val="808080"/>
    </w:rPr>
  </w:style>
  <w:style w:type="character" w:styleId="IntenseEmphasis">
    <w:name w:val="Intense Emphasis"/>
    <w:uiPriority w:val="21"/>
    <w:qFormat/>
    <w:rsid w:val="00D6638C"/>
    <w:rPr>
      <w:b/>
      <w:bCs/>
      <w:i/>
      <w:iCs/>
      <w:color w:val="4F81BD"/>
    </w:rPr>
  </w:style>
  <w:style w:type="character" w:styleId="SubtleReference">
    <w:name w:val="Subtle Reference"/>
    <w:uiPriority w:val="31"/>
    <w:qFormat/>
    <w:rsid w:val="00D6638C"/>
    <w:rPr>
      <w:smallCaps/>
      <w:color w:val="C0504D"/>
      <w:u w:val="single"/>
    </w:rPr>
  </w:style>
  <w:style w:type="character" w:styleId="IntenseReference">
    <w:name w:val="Intense Reference"/>
    <w:uiPriority w:val="32"/>
    <w:qFormat/>
    <w:rsid w:val="00D6638C"/>
    <w:rPr>
      <w:b/>
      <w:bCs/>
      <w:smallCaps/>
      <w:color w:val="C0504D"/>
      <w:spacing w:val="5"/>
      <w:u w:val="single"/>
    </w:rPr>
  </w:style>
  <w:style w:type="character" w:styleId="FollowedHyperlink">
    <w:name w:val="FollowedHyperlink"/>
    <w:uiPriority w:val="99"/>
    <w:semiHidden/>
    <w:unhideWhenUsed/>
    <w:rsid w:val="00D6638C"/>
    <w:rPr>
      <w:color w:val="800080"/>
      <w:u w:val="single"/>
    </w:rPr>
  </w:style>
  <w:style w:type="table" w:styleId="LightList-Accent2">
    <w:name w:val="Light List Accent 2"/>
    <w:basedOn w:val="TableNormal"/>
    <w:uiPriority w:val="61"/>
    <w:rsid w:val="00D6638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D6638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D6638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BodyA">
    <w:name w:val="Body A"/>
    <w:rsid w:val="00274767"/>
    <w:pPr>
      <w:pBdr>
        <w:top w:val="nil"/>
        <w:left w:val="nil"/>
        <w:bottom w:val="nil"/>
        <w:right w:val="nil"/>
        <w:between w:val="nil"/>
        <w:bar w:val="nil"/>
      </w:pBdr>
      <w:spacing w:after="200" w:line="276" w:lineRule="auto"/>
    </w:pPr>
    <w:rPr>
      <w:rFonts w:eastAsia="Arial Unicode MS" w:hAnsi="Arial Unicode MS" w:cs="Arial Unicode MS"/>
      <w:color w:val="000000"/>
      <w:sz w:val="22"/>
      <w:szCs w:val="22"/>
      <w:u w:color="000000"/>
      <w:bdr w:val="nil"/>
      <w:lang w:bidi="th-TH"/>
    </w:rPr>
  </w:style>
  <w:style w:type="paragraph" w:customStyle="1" w:styleId="Cuadrculamedia2-nfasis11">
    <w:name w:val="Cuadrícula media 2 - Énfasis 11"/>
    <w:link w:val="Cuadrculamedia2-nfasis1Car"/>
    <w:uiPriority w:val="1"/>
    <w:qFormat/>
    <w:rsid w:val="00287E0A"/>
    <w:rPr>
      <w:sz w:val="22"/>
      <w:szCs w:val="22"/>
      <w:lang w:val="es-ES" w:eastAsia="es-ES"/>
    </w:rPr>
  </w:style>
  <w:style w:type="character" w:customStyle="1" w:styleId="Cuadrculamedia2-nfasis1Car">
    <w:name w:val="Cuadrícula media 2 - Énfasis 1 Car"/>
    <w:link w:val="Cuadrculamedia2-nfasis11"/>
    <w:uiPriority w:val="1"/>
    <w:rsid w:val="00287E0A"/>
    <w:rPr>
      <w:sz w:val="22"/>
      <w:szCs w:val="22"/>
      <w:lang w:val="es-ES" w:eastAsia="es-ES"/>
    </w:rPr>
  </w:style>
  <w:style w:type="paragraph" w:customStyle="1" w:styleId="Cuadrculaclara-nfasis31">
    <w:name w:val="Cuadrícula clara - Énfasis 31"/>
    <w:aliases w:val="Bullets,List Paragraph1,Heading"/>
    <w:basedOn w:val="Normal"/>
    <w:uiPriority w:val="34"/>
    <w:qFormat/>
    <w:rsid w:val="007E1B44"/>
    <w:pPr>
      <w:spacing w:after="0" w:line="240" w:lineRule="auto"/>
      <w:ind w:left="720"/>
      <w:contextualSpacing/>
    </w:pPr>
    <w:rPr>
      <w:rFonts w:ascii="Cambria" w:eastAsia="Cambria" w:hAnsi="Cambria"/>
      <w:sz w:val="24"/>
      <w:szCs w:val="24"/>
      <w:lang w:bidi="ar-SA"/>
    </w:rPr>
  </w:style>
  <w:style w:type="paragraph" w:styleId="NormalWeb">
    <w:name w:val="Normal (Web)"/>
    <w:basedOn w:val="Normal"/>
    <w:uiPriority w:val="99"/>
    <w:semiHidden/>
    <w:unhideWhenUsed/>
    <w:rsid w:val="007E1B44"/>
    <w:pPr>
      <w:spacing w:before="100" w:beforeAutospacing="1" w:after="100" w:afterAutospacing="1" w:line="240" w:lineRule="auto"/>
    </w:pPr>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874870">
      <w:bodyDiv w:val="1"/>
      <w:marLeft w:val="0"/>
      <w:marRight w:val="0"/>
      <w:marTop w:val="0"/>
      <w:marBottom w:val="0"/>
      <w:divBdr>
        <w:top w:val="none" w:sz="0" w:space="0" w:color="auto"/>
        <w:left w:val="none" w:sz="0" w:space="0" w:color="auto"/>
        <w:bottom w:val="none" w:sz="0" w:space="0" w:color="auto"/>
        <w:right w:val="none" w:sz="0" w:space="0" w:color="auto"/>
      </w:divBdr>
    </w:div>
    <w:div w:id="333387011">
      <w:bodyDiv w:val="1"/>
      <w:marLeft w:val="0"/>
      <w:marRight w:val="0"/>
      <w:marTop w:val="0"/>
      <w:marBottom w:val="0"/>
      <w:divBdr>
        <w:top w:val="none" w:sz="0" w:space="0" w:color="auto"/>
        <w:left w:val="none" w:sz="0" w:space="0" w:color="auto"/>
        <w:bottom w:val="none" w:sz="0" w:space="0" w:color="auto"/>
        <w:right w:val="none" w:sz="0" w:space="0" w:color="auto"/>
      </w:divBdr>
    </w:div>
    <w:div w:id="754517919">
      <w:bodyDiv w:val="1"/>
      <w:marLeft w:val="0"/>
      <w:marRight w:val="0"/>
      <w:marTop w:val="0"/>
      <w:marBottom w:val="0"/>
      <w:divBdr>
        <w:top w:val="none" w:sz="0" w:space="0" w:color="auto"/>
        <w:left w:val="none" w:sz="0" w:space="0" w:color="auto"/>
        <w:bottom w:val="none" w:sz="0" w:space="0" w:color="auto"/>
        <w:right w:val="none" w:sz="0" w:space="0" w:color="auto"/>
      </w:divBdr>
    </w:div>
    <w:div w:id="910579731">
      <w:bodyDiv w:val="1"/>
      <w:marLeft w:val="0"/>
      <w:marRight w:val="0"/>
      <w:marTop w:val="0"/>
      <w:marBottom w:val="0"/>
      <w:divBdr>
        <w:top w:val="none" w:sz="0" w:space="0" w:color="auto"/>
        <w:left w:val="none" w:sz="0" w:space="0" w:color="auto"/>
        <w:bottom w:val="none" w:sz="0" w:space="0" w:color="auto"/>
        <w:right w:val="none" w:sz="0" w:space="0" w:color="auto"/>
      </w:divBdr>
    </w:div>
    <w:div w:id="1212159005">
      <w:bodyDiv w:val="1"/>
      <w:marLeft w:val="0"/>
      <w:marRight w:val="0"/>
      <w:marTop w:val="0"/>
      <w:marBottom w:val="0"/>
      <w:divBdr>
        <w:top w:val="none" w:sz="0" w:space="0" w:color="auto"/>
        <w:left w:val="none" w:sz="0" w:space="0" w:color="auto"/>
        <w:bottom w:val="none" w:sz="0" w:space="0" w:color="auto"/>
        <w:right w:val="none" w:sz="0" w:space="0" w:color="auto"/>
      </w:divBdr>
    </w:div>
    <w:div w:id="1584222651">
      <w:bodyDiv w:val="1"/>
      <w:marLeft w:val="0"/>
      <w:marRight w:val="0"/>
      <w:marTop w:val="0"/>
      <w:marBottom w:val="0"/>
      <w:divBdr>
        <w:top w:val="none" w:sz="0" w:space="0" w:color="auto"/>
        <w:left w:val="none" w:sz="0" w:space="0" w:color="auto"/>
        <w:bottom w:val="none" w:sz="0" w:space="0" w:color="auto"/>
        <w:right w:val="none" w:sz="0" w:space="0" w:color="auto"/>
      </w:divBdr>
    </w:div>
    <w:div w:id="1892497085">
      <w:bodyDiv w:val="1"/>
      <w:marLeft w:val="0"/>
      <w:marRight w:val="0"/>
      <w:marTop w:val="0"/>
      <w:marBottom w:val="0"/>
      <w:divBdr>
        <w:top w:val="none" w:sz="0" w:space="0" w:color="auto"/>
        <w:left w:val="none" w:sz="0" w:space="0" w:color="auto"/>
        <w:bottom w:val="none" w:sz="0" w:space="0" w:color="auto"/>
        <w:right w:val="none" w:sz="0" w:space="0" w:color="auto"/>
      </w:divBdr>
    </w:div>
    <w:div w:id="2126727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UNDP-GEF-TE-Guide.pdf" TargetMode="External"/><Relationship Id="rId13" Type="http://schemas.openxmlformats.org/officeDocument/2006/relationships/hyperlink" Target="https://intranet.undp.org/global/popp/hrm/Pages/duty.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s.un.org/dssweb/WelcometoUNDSS/tabid/105/Default.aspx?returnurl=%2fdssweb%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undp.org/,DanaInfo=iseek-newyork.un.org,SSL+webpgdept124_4?dept=12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raining.dss.un.org/courses/login/index.php" TargetMode="External"/><Relationship Id="rId4" Type="http://schemas.openxmlformats.org/officeDocument/2006/relationships/settings" Target="settings.xml"/><Relationship Id="rId9" Type="http://schemas.openxmlformats.org/officeDocument/2006/relationships/hyperlink" Target="http://web.undp.org/evaluation/guidance.shtml" TargetMode="External"/><Relationship Id="rId1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6821-D7EE-4170-8B4A-4C42C5CE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3421</Words>
  <Characters>19501</Characters>
  <Application>Microsoft Office Word</Application>
  <DocSecurity>0</DocSecurity>
  <Lines>162</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22877</CharactersWithSpaces>
  <SharedDoc>false</SharedDoc>
  <HLinks>
    <vt:vector size="48" baseType="variant">
      <vt:variant>
        <vt:i4>1900632</vt:i4>
      </vt:variant>
      <vt:variant>
        <vt:i4>81</vt:i4>
      </vt:variant>
      <vt:variant>
        <vt:i4>0</vt:i4>
      </vt:variant>
      <vt:variant>
        <vt:i4>5</vt:i4>
      </vt:variant>
      <vt:variant>
        <vt:lpwstr>http://on.undp.org/t7fJs</vt:lpwstr>
      </vt:variant>
      <vt:variant>
        <vt:lpwstr/>
      </vt:variant>
      <vt:variant>
        <vt:i4>6029352</vt:i4>
      </vt:variant>
      <vt:variant>
        <vt:i4>78</vt:i4>
      </vt:variant>
      <vt:variant>
        <vt:i4>0</vt:i4>
      </vt:variant>
      <vt:variant>
        <vt:i4>5</vt:i4>
      </vt:variant>
      <vt:variant>
        <vt:lpwstr>http://www.unevaluation.org/ethicalguidelines</vt:lpwstr>
      </vt:variant>
      <vt:variant>
        <vt:lpwstr/>
      </vt:variant>
      <vt:variant>
        <vt:i4>1376257</vt:i4>
      </vt:variant>
      <vt:variant>
        <vt:i4>30</vt:i4>
      </vt:variant>
      <vt:variant>
        <vt:i4>0</vt:i4>
      </vt:variant>
      <vt:variant>
        <vt:i4>5</vt:i4>
      </vt:variant>
      <vt:variant>
        <vt:lpwstr/>
      </vt:variant>
      <vt:variant>
        <vt:lpwstr>_TOR_Annex_D:</vt:lpwstr>
      </vt:variant>
      <vt:variant>
        <vt:i4>1048577</vt:i4>
      </vt:variant>
      <vt:variant>
        <vt:i4>27</vt:i4>
      </vt:variant>
      <vt:variant>
        <vt:i4>0</vt:i4>
      </vt:variant>
      <vt:variant>
        <vt:i4>5</vt:i4>
      </vt:variant>
      <vt:variant>
        <vt:lpwstr/>
      </vt:variant>
      <vt:variant>
        <vt:lpwstr>_TOR_Annex_A:</vt:lpwstr>
      </vt:variant>
      <vt:variant>
        <vt:i4>1245185</vt:i4>
      </vt:variant>
      <vt:variant>
        <vt:i4>24</vt:i4>
      </vt:variant>
      <vt:variant>
        <vt:i4>0</vt:i4>
      </vt:variant>
      <vt:variant>
        <vt:i4>5</vt:i4>
      </vt:variant>
      <vt:variant>
        <vt:lpwstr/>
      </vt:variant>
      <vt:variant>
        <vt:lpwstr>_TOR_Annex_B:</vt:lpwstr>
      </vt:variant>
      <vt:variant>
        <vt:i4>1179649</vt:i4>
      </vt:variant>
      <vt:variant>
        <vt:i4>21</vt:i4>
      </vt:variant>
      <vt:variant>
        <vt:i4>0</vt:i4>
      </vt:variant>
      <vt:variant>
        <vt:i4>5</vt:i4>
      </vt:variant>
      <vt:variant>
        <vt:lpwstr/>
      </vt:variant>
      <vt:variant>
        <vt:lpwstr>_TOR_Annex_C:</vt:lpwstr>
      </vt:variant>
      <vt:variant>
        <vt:i4>6225991</vt:i4>
      </vt:variant>
      <vt:variant>
        <vt:i4>3</vt:i4>
      </vt:variant>
      <vt:variant>
        <vt:i4>0</vt:i4>
      </vt:variant>
      <vt:variant>
        <vt:i4>5</vt:i4>
      </vt:variant>
      <vt:variant>
        <vt:lpwstr>http://www.thegef.org/gef/sites/thegef.org/files/documents/M2_ROtI Handbook.pdf</vt:lpwstr>
      </vt:variant>
      <vt:variant>
        <vt:lpwstr/>
      </vt:variant>
      <vt:variant>
        <vt:i4>4063234</vt:i4>
      </vt:variant>
      <vt:variant>
        <vt:i4>0</vt:i4>
      </vt:variant>
      <vt:variant>
        <vt:i4>0</vt:i4>
      </vt:variant>
      <vt:variant>
        <vt:i4>5</vt:i4>
      </vt:variant>
      <vt:variant>
        <vt:lpwstr>http://www.undp.org/evaluation/handbook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Tschentscher</dc:creator>
  <cp:lastModifiedBy>Margarita Arguelles</cp:lastModifiedBy>
  <cp:revision>2</cp:revision>
  <dcterms:created xsi:type="dcterms:W3CDTF">2018-10-04T14:01:00Z</dcterms:created>
  <dcterms:modified xsi:type="dcterms:W3CDTF">2018-10-04T14:01:00Z</dcterms:modified>
</cp:coreProperties>
</file>