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23" w:rsidRDefault="00913F23" w:rsidP="00913F23">
      <w:pPr>
        <w:spacing w:after="0" w:line="240" w:lineRule="auto"/>
      </w:pPr>
    </w:p>
    <w:p w:rsidR="00913F23" w:rsidRPr="00445C92" w:rsidRDefault="00913F23" w:rsidP="00913F23">
      <w:pPr>
        <w:spacing w:after="0" w:line="240" w:lineRule="auto"/>
        <w:rPr>
          <w:b/>
        </w:rPr>
      </w:pPr>
      <w:r w:rsidRPr="00445C92">
        <w:rPr>
          <w:b/>
        </w:rPr>
        <w:t>TERMS OF REFERENCE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 xml:space="preserve">Terminal Evaluator for the Community Development and Knowledge Management for the </w:t>
      </w:r>
      <w:proofErr w:type="spellStart"/>
      <w:r>
        <w:t>Satoyama</w:t>
      </w:r>
      <w:proofErr w:type="spellEnd"/>
    </w:p>
    <w:p w:rsidR="00913F23" w:rsidRDefault="00913F23" w:rsidP="00913F23">
      <w:pPr>
        <w:spacing w:after="0" w:line="240" w:lineRule="auto"/>
      </w:pPr>
      <w:r>
        <w:t xml:space="preserve">Initiative (COMDEKS) </w:t>
      </w:r>
      <w:proofErr w:type="spellStart"/>
      <w:r>
        <w:t>Programme</w:t>
      </w:r>
      <w:proofErr w:type="spellEnd"/>
    </w:p>
    <w:p w:rsidR="00913F23" w:rsidRDefault="00913F23" w:rsidP="00913F23">
      <w:pPr>
        <w:spacing w:after="0" w:line="240" w:lineRule="auto"/>
      </w:pPr>
      <w:r>
        <w:t>Type of Contract: Individual contract</w:t>
      </w:r>
    </w:p>
    <w:p w:rsidR="00913F23" w:rsidRDefault="00913F23" w:rsidP="00913F23">
      <w:pPr>
        <w:spacing w:after="0" w:line="240" w:lineRule="auto"/>
      </w:pPr>
      <w:r>
        <w:t>Location: Home based with mission travel</w:t>
      </w:r>
    </w:p>
    <w:p w:rsidR="00913F23" w:rsidRDefault="00913F23" w:rsidP="00913F23">
      <w:pPr>
        <w:spacing w:after="0" w:line="240" w:lineRule="auto"/>
      </w:pPr>
      <w:r>
        <w:t>Category Sustainable Development</w:t>
      </w:r>
    </w:p>
    <w:p w:rsidR="00913F23" w:rsidRDefault="00913F23" w:rsidP="00913F23">
      <w:pPr>
        <w:spacing w:after="0" w:line="240" w:lineRule="auto"/>
      </w:pPr>
      <w:r>
        <w:t>Languages Required: English</w:t>
      </w:r>
    </w:p>
    <w:p w:rsidR="00913F23" w:rsidRDefault="00913F23" w:rsidP="00913F23">
      <w:pPr>
        <w:spacing w:after="0" w:line="240" w:lineRule="auto"/>
      </w:pPr>
      <w:r>
        <w:t>Starting Date 10 January 2017</w:t>
      </w:r>
    </w:p>
    <w:p w:rsidR="00913F23" w:rsidRDefault="00913F23" w:rsidP="00913F23">
      <w:pPr>
        <w:spacing w:after="0" w:line="240" w:lineRule="auto"/>
      </w:pPr>
      <w:r>
        <w:t>Duration of Contract: 15 November 2017</w:t>
      </w:r>
    </w:p>
    <w:p w:rsidR="00913F23" w:rsidRDefault="00913F23" w:rsidP="00913F23">
      <w:pPr>
        <w:spacing w:after="0" w:line="240" w:lineRule="auto"/>
      </w:pPr>
      <w:r>
        <w:t>Supervisor: UNDP-GEF Project Manager</w:t>
      </w:r>
    </w:p>
    <w:p w:rsidR="00913F23" w:rsidRDefault="00913F23" w:rsidP="00913F23">
      <w:pPr>
        <w:spacing w:after="0" w:line="240" w:lineRule="auto"/>
      </w:pPr>
    </w:p>
    <w:p w:rsidR="00913F23" w:rsidRPr="00445C92" w:rsidRDefault="00913F23" w:rsidP="00913F23">
      <w:pPr>
        <w:spacing w:after="0" w:line="240" w:lineRule="auto"/>
        <w:rPr>
          <w:b/>
        </w:rPr>
      </w:pPr>
      <w:r w:rsidRPr="00445C92">
        <w:rPr>
          <w:b/>
        </w:rPr>
        <w:t>Background: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The implementation agreement on the Community Development and Knowle</w:t>
      </w:r>
      <w:r>
        <w:t xml:space="preserve">dge Management for the </w:t>
      </w:r>
      <w:proofErr w:type="spellStart"/>
      <w:r>
        <w:t>Satoyama</w:t>
      </w:r>
      <w:proofErr w:type="spellEnd"/>
      <w:r>
        <w:t xml:space="preserve"> </w:t>
      </w:r>
      <w:r>
        <w:t xml:space="preserve">Initiative (COMDEKS) </w:t>
      </w:r>
      <w:proofErr w:type="spellStart"/>
      <w:r>
        <w:t>programme</w:t>
      </w:r>
      <w:proofErr w:type="spellEnd"/>
      <w:r>
        <w:t xml:space="preserve"> was signed between UNDP and the Secretariat </w:t>
      </w:r>
      <w:r>
        <w:t xml:space="preserve">of the Convention on Biological </w:t>
      </w:r>
      <w:r>
        <w:t>Diversity (UNEP/SCBD) in June 2011, on behalf of the partnership of the Minis</w:t>
      </w:r>
      <w:r>
        <w:t xml:space="preserve">try of the Environment of Japan </w:t>
      </w:r>
      <w:r>
        <w:t>(MOE-Japan), Secretariat of CBD, UNDP, and the United Nations University (UNU</w:t>
      </w:r>
      <w:r>
        <w:t xml:space="preserve">-IAS) as the flagship </w:t>
      </w:r>
      <w:proofErr w:type="spellStart"/>
      <w:r>
        <w:t>programme</w:t>
      </w:r>
      <w:proofErr w:type="spellEnd"/>
      <w:r>
        <w:t xml:space="preserve"> </w:t>
      </w:r>
      <w:r>
        <w:t xml:space="preserve">of the International Partnership for the </w:t>
      </w:r>
      <w:proofErr w:type="spellStart"/>
      <w:r>
        <w:t>Satoyama</w:t>
      </w:r>
      <w:proofErr w:type="spellEnd"/>
      <w:r>
        <w:t xml:space="preserve"> Initiative (IPSI), allowing this global </w:t>
      </w:r>
      <w:proofErr w:type="spellStart"/>
      <w:r>
        <w:t>prog</w:t>
      </w:r>
      <w:r>
        <w:t>ramme</w:t>
      </w:r>
      <w:proofErr w:type="spellEnd"/>
      <w:r>
        <w:t xml:space="preserve"> to work on </w:t>
      </w:r>
      <w:r>
        <w:t>the regional/geographical level.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 xml:space="preserve">Funded by the Japan Biodiversity Fund set up within the CBD Secretariat, the COMDEKS </w:t>
      </w:r>
      <w:proofErr w:type="spellStart"/>
      <w:r>
        <w:t>programme</w:t>
      </w:r>
      <w:proofErr w:type="spellEnd"/>
      <w:r>
        <w:t xml:space="preserve"> is</w:t>
      </w:r>
    </w:p>
    <w:p w:rsidR="00913F23" w:rsidRDefault="00913F23" w:rsidP="00913F23">
      <w:pPr>
        <w:spacing w:after="0" w:line="240" w:lineRule="auto"/>
      </w:pPr>
      <w:r>
        <w:t xml:space="preserve">implemented by UNDP and delivered through the GEF Small Grants </w:t>
      </w:r>
      <w:proofErr w:type="spellStart"/>
      <w:r>
        <w:t>Programme</w:t>
      </w:r>
      <w:proofErr w:type="spellEnd"/>
      <w:r>
        <w:t xml:space="preserve"> (</w:t>
      </w:r>
      <w:r>
        <w:t xml:space="preserve">SGP). As part of COMDEKS, small </w:t>
      </w:r>
      <w:r>
        <w:t>grants are provided to local community organizations with the overall long-term objec</w:t>
      </w:r>
      <w:r>
        <w:t xml:space="preserve">tive to enhance socioecological </w:t>
      </w:r>
      <w:r>
        <w:t>production landscape and seascape resilience by developing so</w:t>
      </w:r>
      <w:r>
        <w:t xml:space="preserve">und biodiversity management and </w:t>
      </w:r>
      <w:r>
        <w:t>sustainable livelihood activities with local communities to maintain, rebuild, and revitalize landscapes.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COMDEKS grant making is expected to generate key lessons on community-based</w:t>
      </w:r>
      <w:r>
        <w:t xml:space="preserve"> best practices to maintain and </w:t>
      </w:r>
      <w:r>
        <w:t>rebuild socio-ecological production landscapes and seascapes toward the realization of “soc</w:t>
      </w:r>
      <w:r>
        <w:t xml:space="preserve">ieties in harmony </w:t>
      </w:r>
      <w:r>
        <w:t xml:space="preserve">with nature”, as defined as the vision of the </w:t>
      </w:r>
      <w:proofErr w:type="spellStart"/>
      <w:r>
        <w:t>Satoyama</w:t>
      </w:r>
      <w:proofErr w:type="spellEnd"/>
      <w:r>
        <w:t xml:space="preserve"> Initiative, a global effor</w:t>
      </w:r>
      <w:r>
        <w:t xml:space="preserve">t to promote sustainable use of </w:t>
      </w:r>
      <w:r>
        <w:t>natural resources in the landscapes worked in and relied upon by rural communities.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 xml:space="preserve">The overall </w:t>
      </w:r>
      <w:proofErr w:type="spellStart"/>
      <w:r>
        <w:t>programme</w:t>
      </w:r>
      <w:proofErr w:type="spellEnd"/>
      <w:r>
        <w:t xml:space="preserve"> objective is to develop sound biodiversity manage</w:t>
      </w:r>
      <w:r>
        <w:t xml:space="preserve">ment and sustainable livelihood </w:t>
      </w:r>
      <w:r>
        <w:t>activities with local communities to maintain, rebuild, and revitalize socio-e</w:t>
      </w:r>
      <w:r>
        <w:t xml:space="preserve">cological production landscapes </w:t>
      </w:r>
      <w:r>
        <w:t>(SEPLs).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 xml:space="preserve">Under this overall objective, the COMDEKS </w:t>
      </w:r>
      <w:proofErr w:type="spellStart"/>
      <w:r>
        <w:t>programme</w:t>
      </w:r>
      <w:proofErr w:type="spellEnd"/>
      <w:r>
        <w:t xml:space="preserve"> (hereafter “the project</w:t>
      </w:r>
      <w:r>
        <w:t xml:space="preserve">”) further consists of two main </w:t>
      </w:r>
      <w:r>
        <w:t>components: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1. Community development through small grant-making by using UNDP’s sm</w:t>
      </w:r>
      <w:r>
        <w:t xml:space="preserve">all grants delivery mechanisms, </w:t>
      </w:r>
      <w:r>
        <w:t>including the GEF SGP and other alternative schemes.</w:t>
      </w:r>
    </w:p>
    <w:p w:rsidR="00913F23" w:rsidRDefault="00913F23" w:rsidP="00913F23">
      <w:pPr>
        <w:spacing w:after="0" w:line="240" w:lineRule="auto"/>
      </w:pPr>
      <w:r>
        <w:t>2. Knowledge management for capacity buildi</w:t>
      </w:r>
      <w:r>
        <w:t xml:space="preserve">ng, replication, and upscaling. </w:t>
      </w:r>
      <w:r>
        <w:t>COMDEKS is currently implemented in a wide variety of landscapes in 20 countries around the world (Phase 1</w:t>
      </w:r>
    </w:p>
    <w:p w:rsidR="00913F23" w:rsidRDefault="00913F23" w:rsidP="00913F23">
      <w:pPr>
        <w:spacing w:after="0" w:line="240" w:lineRule="auto"/>
      </w:pPr>
      <w:r>
        <w:t>countries: Brazil, Cambodia, Ethiopia, Ghana, Fiji, India, Malawi, Nepal, Slovakia and Tur</w:t>
      </w:r>
      <w:r>
        <w:t xml:space="preserve">key; Phase 2 countries: </w:t>
      </w:r>
      <w:r>
        <w:t>Bhutan, Cameroon, Costa Rica, Ecuador, El Salvador, Indonesia, Kyrgyzstan,</w:t>
      </w:r>
      <w:r>
        <w:t xml:space="preserve"> Mongolia, </w:t>
      </w:r>
      <w:r>
        <w:lastRenderedPageBreak/>
        <w:t xml:space="preserve">Namibia, and Niger), </w:t>
      </w:r>
      <w:r>
        <w:t>supporting innovations identified by the communities for biodiversity conse</w:t>
      </w:r>
      <w:r>
        <w:t xml:space="preserve">rvation, promotion of ecosystem </w:t>
      </w:r>
      <w:r>
        <w:t xml:space="preserve">services, </w:t>
      </w:r>
      <w:proofErr w:type="spellStart"/>
      <w:r>
        <w:t>agro</w:t>
      </w:r>
      <w:proofErr w:type="spellEnd"/>
      <w:r>
        <w:t>-ecosystem management and strengthening of governance systems at the landscape level.</w:t>
      </w:r>
    </w:p>
    <w:p w:rsidR="00913F23" w:rsidRDefault="00913F23" w:rsidP="00913F23">
      <w:pPr>
        <w:spacing w:after="0" w:line="240" w:lineRule="auto"/>
      </w:pPr>
    </w:p>
    <w:p w:rsidR="00913F23" w:rsidRPr="00445C92" w:rsidRDefault="00913F23" w:rsidP="00913F23">
      <w:pPr>
        <w:spacing w:after="0" w:line="240" w:lineRule="auto"/>
        <w:rPr>
          <w:b/>
        </w:rPr>
      </w:pPr>
      <w:r w:rsidRPr="00445C92">
        <w:rPr>
          <w:b/>
        </w:rPr>
        <w:t>Scope of work: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The scope of the evaluation will cover all activities undertaken in the framewor</w:t>
      </w:r>
      <w:r>
        <w:t xml:space="preserve">k of the project. The evaluator </w:t>
      </w:r>
      <w:r>
        <w:t xml:space="preserve">will compare planned outcomes of the project to actual outcomes and assess </w:t>
      </w:r>
      <w:r>
        <w:t xml:space="preserve">the actual results to determine </w:t>
      </w:r>
      <w:r>
        <w:t>their contribution to the attainment of the project’s overall objective. It wi</w:t>
      </w:r>
      <w:r>
        <w:t xml:space="preserve">ll also attempt to evaluate the </w:t>
      </w:r>
      <w:r>
        <w:t xml:space="preserve">efficiency of project management, including the delivery of outcomes and activities in </w:t>
      </w:r>
      <w:r>
        <w:t xml:space="preserve">terms of quality, </w:t>
      </w:r>
      <w:r>
        <w:t>quantity, timeliness and cost efficiency as well as features related to the proc</w:t>
      </w:r>
      <w:r>
        <w:t xml:space="preserve">ess involved in achieving those </w:t>
      </w:r>
      <w:r>
        <w:t>outputs and the impacts of the project. The evaluation will also address the un</w:t>
      </w:r>
      <w:r>
        <w:t xml:space="preserve">derlying causes and issues that </w:t>
      </w:r>
      <w:r>
        <w:t>contributed to targets not adequately achieved.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The evaluator is expected to frame the evaluation effort using the criteria of relevance, effectiveness,</w:t>
      </w:r>
    </w:p>
    <w:p w:rsidR="00913F23" w:rsidRDefault="00913F23" w:rsidP="00913F23">
      <w:pPr>
        <w:spacing w:after="0" w:line="240" w:lineRule="auto"/>
      </w:pPr>
      <w:r>
        <w:t>efficiency, sustainability, and impact, as defined and explained in the UNDP G</w:t>
      </w:r>
      <w:r>
        <w:t xml:space="preserve">uidance for Conducting Terminal </w:t>
      </w:r>
      <w:r>
        <w:t xml:space="preserve">Evaluations of UNDP-supported Projects. An overall approach and method </w:t>
      </w:r>
      <w:r>
        <w:t xml:space="preserve">for conducting project terminal </w:t>
      </w:r>
      <w:r>
        <w:t>evaluations of UNDP supported projects can be found in Handbook on Planning</w:t>
      </w:r>
      <w:r>
        <w:t xml:space="preserve">, Monitoring and Evaluating for </w:t>
      </w:r>
      <w:r>
        <w:t>Development Results.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The evaluation must provide evidence-based information that is credible, reliab</w:t>
      </w:r>
      <w:r>
        <w:t xml:space="preserve">le and useful. The evaluator is </w:t>
      </w:r>
      <w:r>
        <w:t>expected to follow a participatory and consultative approach ensuring clo</w:t>
      </w:r>
      <w:r>
        <w:t xml:space="preserve">se engagement with SGP National </w:t>
      </w:r>
      <w:r>
        <w:t xml:space="preserve">Coordinators (NCs), SGP National Steering Committees (NSCs), grantees, </w:t>
      </w:r>
      <w:r>
        <w:t xml:space="preserve">key stakeholders and government </w:t>
      </w:r>
      <w:r>
        <w:t xml:space="preserve">counterparts. The evaluator should also interview the UNDP Project Manager, </w:t>
      </w:r>
      <w:r>
        <w:t xml:space="preserve">the donor, contact persons from </w:t>
      </w:r>
      <w:r>
        <w:t xml:space="preserve">UNOPS (as a responsible party for the project) and from the SGP Central </w:t>
      </w:r>
      <w:proofErr w:type="spellStart"/>
      <w:r>
        <w:t>Pr</w:t>
      </w:r>
      <w:r>
        <w:t>ogramme</w:t>
      </w:r>
      <w:proofErr w:type="spellEnd"/>
      <w:r>
        <w:t xml:space="preserve"> Management Team (CPMT), </w:t>
      </w:r>
      <w:r>
        <w:t>as well as members of the project board, such as representatives from the M</w:t>
      </w:r>
      <w:r>
        <w:t xml:space="preserve">OE Japan, UNEP, UNU-IAS and the </w:t>
      </w:r>
      <w:r>
        <w:t>IPSI Secretariat. The evaluator is expected to conduct a field mission to 4 participatin</w:t>
      </w:r>
      <w:r>
        <w:t xml:space="preserve">g countries to be selected </w:t>
      </w:r>
      <w:r>
        <w:t xml:space="preserve">at a later stage. Interviews will be held with </w:t>
      </w:r>
      <w:proofErr w:type="gramStart"/>
      <w:r>
        <w:t>a number of</w:t>
      </w:r>
      <w:proofErr w:type="gramEnd"/>
      <w:r>
        <w:t xml:space="preserve"> organizations at the g</w:t>
      </w:r>
      <w:r>
        <w:t xml:space="preserve">lobal level as indicated above, </w:t>
      </w:r>
      <w:r>
        <w:t>as well as local, regional and national stakeholders to be identified prior to eac</w:t>
      </w:r>
      <w:r>
        <w:t xml:space="preserve">h mission by each of the NCs of </w:t>
      </w:r>
      <w:r>
        <w:t>the countries to be visited.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The evaluator will review all relevant sources of information, such as the proj</w:t>
      </w:r>
      <w:r>
        <w:t xml:space="preserve">ect document, project reports – </w:t>
      </w:r>
      <w:r>
        <w:t>including annual reports, project budget revisions, progress reports, project files, national strategic and legal</w:t>
      </w:r>
      <w:r>
        <w:t xml:space="preserve"> </w:t>
      </w:r>
      <w:r>
        <w:t>documents, and any other materials that the evaluator considers useful for this</w:t>
      </w:r>
      <w:r>
        <w:t xml:space="preserve"> evidence-based assessment (all </w:t>
      </w:r>
      <w:r>
        <w:t>provided by UNDP).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The Evaluation will assess the key financial aspects of the project, including the</w:t>
      </w:r>
      <w:r>
        <w:t xml:space="preserve"> adequacy and sustainability of </w:t>
      </w:r>
      <w:r>
        <w:t xml:space="preserve">project budgeting to deliver on the key objective and outcomes of the project. </w:t>
      </w:r>
      <w:r>
        <w:t xml:space="preserve">The evaluation will also assess </w:t>
      </w:r>
      <w:r>
        <w:t>the degree of reliance of the project on the in-kind contributions of GEF SGP n</w:t>
      </w:r>
      <w:r>
        <w:t xml:space="preserve">ational staff and mechanisms in </w:t>
      </w:r>
      <w:r>
        <w:t>its delivery. The general scope and purpose of matching grants realized throu</w:t>
      </w:r>
      <w:r>
        <w:t xml:space="preserve">gh the SGP will be evaluated </w:t>
      </w:r>
      <w:proofErr w:type="gramStart"/>
      <w:r>
        <w:t xml:space="preserve">in </w:t>
      </w:r>
      <w:r>
        <w:t>order to</w:t>
      </w:r>
      <w:proofErr w:type="gramEnd"/>
      <w:r>
        <w:t xml:space="preserve"> assess the opportunities for complementarity between the SGP </w:t>
      </w:r>
      <w:r>
        <w:t xml:space="preserve">country-level portfolio and the </w:t>
      </w:r>
      <w:r>
        <w:t>COMDEKS landscape approach. Project cost and funding data will be required, including annual expenditures.</w:t>
      </w:r>
      <w:r w:rsidR="00445C92">
        <w:t xml:space="preserve">  </w:t>
      </w:r>
      <w:r>
        <w:t>Variances between planned and actual expenditures will need to be assessed and explained. Results from recent</w:t>
      </w:r>
      <w:r>
        <w:t xml:space="preserve"> </w:t>
      </w:r>
      <w:r>
        <w:t>financial audits, as available, should be taken into consideration. The evaluator(s) will receive assistance from</w:t>
      </w:r>
      <w:r>
        <w:t xml:space="preserve"> </w:t>
      </w:r>
      <w:r>
        <w:t>the Country Office (CO) and Project Team to obtain financial data.</w:t>
      </w:r>
    </w:p>
    <w:p w:rsidR="00913F23" w:rsidRDefault="00913F23" w:rsidP="00913F23">
      <w:pPr>
        <w:spacing w:after="0" w:line="240" w:lineRule="auto"/>
      </w:pPr>
      <w:r>
        <w:lastRenderedPageBreak/>
        <w:t>The evaluation will assess the extent to which the project was successful</w:t>
      </w:r>
      <w:r>
        <w:t xml:space="preserve">ly mainstreamed with other UNDP </w:t>
      </w:r>
      <w:r>
        <w:t>priorities, including poverty alleviation, improved governance, the prev</w:t>
      </w:r>
      <w:r>
        <w:t xml:space="preserve">ention and recovery from </w:t>
      </w:r>
      <w:proofErr w:type="gramStart"/>
      <w:r>
        <w:t xml:space="preserve">natural  </w:t>
      </w:r>
      <w:r>
        <w:t>disasters</w:t>
      </w:r>
      <w:proofErr w:type="gramEnd"/>
      <w:r>
        <w:t>, and gender.</w:t>
      </w:r>
    </w:p>
    <w:p w:rsidR="00913F23" w:rsidRDefault="00913F23" w:rsidP="00913F23">
      <w:pPr>
        <w:spacing w:after="0" w:line="240" w:lineRule="auto"/>
      </w:pPr>
    </w:p>
    <w:p w:rsidR="00445C92" w:rsidRDefault="00913F23" w:rsidP="00913F23">
      <w:pPr>
        <w:spacing w:after="0" w:line="240" w:lineRule="auto"/>
      </w:pPr>
      <w:r>
        <w:t>The evaluator will assess the extent to which th</w:t>
      </w:r>
      <w:r w:rsidR="00445C92">
        <w:t xml:space="preserve">e project is achieving impacts. </w:t>
      </w:r>
      <w:r w:rsidR="00445C92">
        <w:t xml:space="preserve">Key findings that should be brought out in the evaluations include whether the project </w:t>
      </w:r>
      <w:r w:rsidR="00445C92">
        <w:t xml:space="preserve">has demonstrated: a) verifiable </w:t>
      </w:r>
      <w:r w:rsidR="00445C92">
        <w:t>improvements in ecological status, b) verifiable reductions in stress o</w:t>
      </w:r>
      <w:r w:rsidR="00445C92">
        <w:t xml:space="preserve">n ecological systems, and/or c) </w:t>
      </w:r>
      <w:r w:rsidR="00445C92">
        <w:t>demonstrated progress towards these impact achievements (A useful tool for gauging progress to impact is the Review of Outcomes to Impacts (</w:t>
      </w:r>
      <w:proofErr w:type="spellStart"/>
      <w:r w:rsidR="00445C92">
        <w:t>ROtI</w:t>
      </w:r>
      <w:proofErr w:type="spellEnd"/>
      <w:r w:rsidR="00445C92">
        <w:t xml:space="preserve">) method developed by the GEF Evaluation Office: </w:t>
      </w:r>
    </w:p>
    <w:p w:rsidR="00445C92" w:rsidRDefault="00445C92" w:rsidP="00913F23">
      <w:pPr>
        <w:spacing w:after="0" w:line="240" w:lineRule="auto"/>
      </w:pPr>
    </w:p>
    <w:p w:rsidR="00445C92" w:rsidRDefault="00445C92" w:rsidP="00913F23">
      <w:pPr>
        <w:spacing w:after="0" w:line="240" w:lineRule="auto"/>
      </w:pPr>
      <w:r>
        <w:t>The evaluation report must include a chapter providing a set of conclusions, recommendations and lessons.</w:t>
      </w:r>
    </w:p>
    <w:p w:rsidR="00445C92" w:rsidRDefault="00445C92" w:rsidP="00913F23">
      <w:pPr>
        <w:spacing w:after="0" w:line="240" w:lineRule="auto"/>
      </w:pPr>
    </w:p>
    <w:p w:rsidR="00445C92" w:rsidRPr="00445C92" w:rsidRDefault="00445C92" w:rsidP="00913F23">
      <w:pPr>
        <w:spacing w:after="0" w:line="240" w:lineRule="auto"/>
        <w:rPr>
          <w:b/>
        </w:rPr>
      </w:pPr>
      <w:r w:rsidRPr="00445C92">
        <w:rPr>
          <w:b/>
        </w:rPr>
        <w:t>Expected outputs and deliverables:</w:t>
      </w:r>
    </w:p>
    <w:p w:rsidR="00445C92" w:rsidRDefault="00445C92" w:rsidP="00913F23">
      <w:pPr>
        <w:spacing w:after="0" w:line="240" w:lineRule="auto"/>
      </w:pPr>
    </w:p>
    <w:p w:rsidR="00445C92" w:rsidRDefault="00445C92" w:rsidP="00913F23">
      <w:pPr>
        <w:spacing w:after="0" w:line="240" w:lineRule="auto"/>
      </w:pPr>
      <w:r>
        <w:t>The key product expected from the terminal evaluation is a comprehensive analytical report written in English and according to the provided outline. The terminal evaluation report will be a stand-alone document that substantiates its conclusions, recommendations and lessons learned. The report will have to provide convincing evidence to support its findings/ratings.</w:t>
      </w:r>
    </w:p>
    <w:p w:rsidR="00445C92" w:rsidRDefault="00445C92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The report, together with its annexes, will be submitted in electronic format in both, MS Word and PDF format.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The consultant is expected to deliver the following: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pStyle w:val="ListParagraph"/>
        <w:numPr>
          <w:ilvl w:val="0"/>
          <w:numId w:val="1"/>
        </w:numPr>
        <w:spacing w:after="0" w:line="240" w:lineRule="auto"/>
      </w:pPr>
      <w:r>
        <w:t>Inception Report with detailed methodology and approach of the Terminal Evaluation process (15 May</w:t>
      </w:r>
      <w:r w:rsidR="00445C92">
        <w:t xml:space="preserve"> </w:t>
      </w:r>
      <w:r>
        <w:t>2017. To be delivered no later than 2 weeks before the first evaluation mission (estimated mission</w:t>
      </w:r>
      <w:r w:rsidR="00445C92">
        <w:t xml:space="preserve"> </w:t>
      </w:r>
      <w:r>
        <w:t>dates: August-September 2017; to be agreed with Supervisor);</w:t>
      </w:r>
    </w:p>
    <w:p w:rsidR="00445C92" w:rsidRDefault="00913F23" w:rsidP="00913F23">
      <w:pPr>
        <w:pStyle w:val="ListParagraph"/>
        <w:numPr>
          <w:ilvl w:val="0"/>
          <w:numId w:val="1"/>
        </w:numPr>
        <w:spacing w:after="0" w:line="240" w:lineRule="auto"/>
      </w:pPr>
      <w:r>
        <w:t>Presentation on initial findings. To be delivered by the end of the second evaluation mission (15</w:t>
      </w:r>
      <w:r w:rsidR="00445C92">
        <w:t xml:space="preserve"> </w:t>
      </w:r>
      <w:r>
        <w:t>September 2017);</w:t>
      </w:r>
    </w:p>
    <w:p w:rsidR="00445C92" w:rsidRDefault="00913F23" w:rsidP="00913F23">
      <w:pPr>
        <w:pStyle w:val="ListParagraph"/>
        <w:numPr>
          <w:ilvl w:val="0"/>
          <w:numId w:val="1"/>
        </w:numPr>
        <w:spacing w:after="0" w:line="240" w:lineRule="auto"/>
      </w:pPr>
      <w:r>
        <w:t>Draft Final Report: Full report as per required template and including annexes. To be delivered within</w:t>
      </w:r>
      <w:r w:rsidR="00445C92">
        <w:t xml:space="preserve"> </w:t>
      </w:r>
      <w:r>
        <w:t>4 weeks of the final evaluation mission (10 October 2017);</w:t>
      </w:r>
    </w:p>
    <w:p w:rsidR="00913F23" w:rsidRDefault="00913F23" w:rsidP="00913F23">
      <w:pPr>
        <w:pStyle w:val="ListParagraph"/>
        <w:numPr>
          <w:ilvl w:val="0"/>
          <w:numId w:val="1"/>
        </w:numPr>
        <w:spacing w:after="0" w:line="240" w:lineRule="auto"/>
      </w:pPr>
      <w:r>
        <w:t>Final Report (revised report), including an ‘audit trail’, detailing how all received comments have (and</w:t>
      </w:r>
      <w:r w:rsidR="00445C92">
        <w:t xml:space="preserve"> </w:t>
      </w:r>
      <w:r>
        <w:t>have not) been addressed in the final evaluation report. To be submitted within one week of receiving</w:t>
      </w:r>
      <w:r w:rsidR="00445C92">
        <w:t xml:space="preserve"> </w:t>
      </w:r>
      <w:r>
        <w:t>UNDP comments on draft (15 November 2017).</w:t>
      </w:r>
    </w:p>
    <w:p w:rsidR="00445C92" w:rsidRDefault="00445C92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All outputs will be reviewed and approved by the Project Manager.</w:t>
      </w:r>
    </w:p>
    <w:p w:rsidR="00913F23" w:rsidRDefault="00913F23" w:rsidP="00913F23">
      <w:pPr>
        <w:spacing w:after="0" w:line="240" w:lineRule="auto"/>
      </w:pPr>
    </w:p>
    <w:p w:rsidR="00913F23" w:rsidRPr="00445C92" w:rsidRDefault="00913F23" w:rsidP="00913F23">
      <w:pPr>
        <w:spacing w:after="0" w:line="240" w:lineRule="auto"/>
        <w:rPr>
          <w:b/>
        </w:rPr>
      </w:pPr>
      <w:r w:rsidRPr="00445C92">
        <w:rPr>
          <w:b/>
        </w:rPr>
        <w:t>Payment schedule:</w:t>
      </w:r>
    </w:p>
    <w:p w:rsidR="00913F23" w:rsidRDefault="00913F23" w:rsidP="00913F23">
      <w:pPr>
        <w:spacing w:after="0" w:line="240" w:lineRule="auto"/>
      </w:pPr>
    </w:p>
    <w:p w:rsidR="00913F23" w:rsidRDefault="00913F23" w:rsidP="00445C92">
      <w:pPr>
        <w:pStyle w:val="ListParagraph"/>
        <w:numPr>
          <w:ilvl w:val="0"/>
          <w:numId w:val="2"/>
        </w:numPr>
        <w:spacing w:after="0" w:line="240" w:lineRule="auto"/>
      </w:pPr>
      <w:r>
        <w:t>Inception Report: no later than 2 weeks before the first evaluation mission- 10%</w:t>
      </w:r>
    </w:p>
    <w:p w:rsidR="00445C92" w:rsidRDefault="00913F23" w:rsidP="00913F23">
      <w:pPr>
        <w:pStyle w:val="ListParagraph"/>
        <w:numPr>
          <w:ilvl w:val="0"/>
          <w:numId w:val="2"/>
        </w:numPr>
        <w:spacing w:after="0" w:line="240" w:lineRule="auto"/>
      </w:pPr>
      <w:r>
        <w:t>Presentation on initial findings: at the end of the evaluation mission- 20%</w:t>
      </w:r>
    </w:p>
    <w:p w:rsidR="00913F23" w:rsidRDefault="00913F23" w:rsidP="00913F23">
      <w:pPr>
        <w:pStyle w:val="ListParagraph"/>
        <w:numPr>
          <w:ilvl w:val="0"/>
          <w:numId w:val="2"/>
        </w:numPr>
        <w:spacing w:after="0" w:line="240" w:lineRule="auto"/>
      </w:pPr>
      <w:r>
        <w:t>First Draft Terminal Evaluation Report: within 4 weeks of the final evaluation mission- 20%</w:t>
      </w:r>
    </w:p>
    <w:p w:rsidR="00913F23" w:rsidRDefault="00913F23" w:rsidP="00913F23">
      <w:pPr>
        <w:pStyle w:val="ListParagraph"/>
        <w:numPr>
          <w:ilvl w:val="0"/>
          <w:numId w:val="2"/>
        </w:numPr>
        <w:spacing w:after="0" w:line="240" w:lineRule="auto"/>
      </w:pPr>
      <w:r>
        <w:t>Final Terminal Evaluation Report: within one week of receiving UNDP comments on draft- 50%</w:t>
      </w:r>
    </w:p>
    <w:p w:rsidR="00913F23" w:rsidRDefault="00913F23" w:rsidP="00913F23">
      <w:pPr>
        <w:spacing w:after="0" w:line="240" w:lineRule="auto"/>
      </w:pPr>
    </w:p>
    <w:p w:rsidR="00913F23" w:rsidRPr="00445C92" w:rsidRDefault="00913F23" w:rsidP="00913F23">
      <w:pPr>
        <w:spacing w:after="0" w:line="240" w:lineRule="auto"/>
        <w:rPr>
          <w:b/>
        </w:rPr>
      </w:pPr>
      <w:r w:rsidRPr="00445C92">
        <w:rPr>
          <w:b/>
        </w:rPr>
        <w:t>Information on Working Arrangements:</w:t>
      </w:r>
    </w:p>
    <w:p w:rsidR="00913F23" w:rsidRDefault="00913F23" w:rsidP="00913F23">
      <w:pPr>
        <w:spacing w:after="0" w:line="240" w:lineRule="auto"/>
      </w:pPr>
    </w:p>
    <w:p w:rsidR="00913F23" w:rsidRDefault="00913F23" w:rsidP="00445C9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The consultant will work from home with mission travel;</w:t>
      </w:r>
    </w:p>
    <w:p w:rsidR="00913F23" w:rsidRDefault="00913F23" w:rsidP="00913F23">
      <w:pPr>
        <w:pStyle w:val="ListParagraph"/>
        <w:numPr>
          <w:ilvl w:val="0"/>
          <w:numId w:val="3"/>
        </w:numPr>
        <w:spacing w:after="0" w:line="240" w:lineRule="auto"/>
      </w:pPr>
      <w:r>
        <w:t>The Consultant will be given access to relevant information necessary for execution of the tasks under</w:t>
      </w:r>
      <w:r w:rsidR="00445C92">
        <w:t xml:space="preserve"> </w:t>
      </w:r>
      <w:r>
        <w:t>this assignment;</w:t>
      </w:r>
    </w:p>
    <w:p w:rsidR="00445C92" w:rsidRDefault="00913F23" w:rsidP="00913F23">
      <w:pPr>
        <w:pStyle w:val="ListParagraph"/>
        <w:numPr>
          <w:ilvl w:val="0"/>
          <w:numId w:val="3"/>
        </w:numPr>
        <w:spacing w:after="0" w:line="240" w:lineRule="auto"/>
      </w:pPr>
      <w:r>
        <w:t>All templates and log frame will be provided by UNDP;</w:t>
      </w:r>
    </w:p>
    <w:p w:rsidR="00445C92" w:rsidRDefault="00913F23" w:rsidP="00913F23">
      <w:pPr>
        <w:pStyle w:val="ListParagraph"/>
        <w:numPr>
          <w:ilvl w:val="0"/>
          <w:numId w:val="3"/>
        </w:numPr>
        <w:spacing w:after="0" w:line="240" w:lineRule="auto"/>
      </w:pPr>
      <w:r>
        <w:t>The Consultant will be responsible for providing her/his own working station (i.e. laptop, internet,</w:t>
      </w:r>
      <w:r w:rsidR="00445C92">
        <w:t xml:space="preserve"> </w:t>
      </w:r>
      <w:r>
        <w:t>phone, scanner/printer, etc.) and must have access to a reliable internet connection;</w:t>
      </w:r>
    </w:p>
    <w:p w:rsidR="00913F23" w:rsidRDefault="00913F23" w:rsidP="00913F23">
      <w:pPr>
        <w:pStyle w:val="ListParagraph"/>
        <w:numPr>
          <w:ilvl w:val="0"/>
          <w:numId w:val="3"/>
        </w:numPr>
        <w:spacing w:after="0" w:line="240" w:lineRule="auto"/>
      </w:pPr>
      <w:r>
        <w:t>Payments will be made upon satisfactory delivery of outputs and submission of a certification of</w:t>
      </w:r>
      <w:r w:rsidR="00445C92">
        <w:t xml:space="preserve"> </w:t>
      </w:r>
      <w:r>
        <w:t>payment form, and acceptance and confirmation by the Project Manager on outputs delivered.</w:t>
      </w:r>
    </w:p>
    <w:p w:rsidR="00913F23" w:rsidRPr="00445C92" w:rsidRDefault="00913F23" w:rsidP="00913F23">
      <w:pPr>
        <w:spacing w:after="0" w:line="240" w:lineRule="auto"/>
        <w:rPr>
          <w:b/>
        </w:rPr>
      </w:pPr>
    </w:p>
    <w:p w:rsidR="00913F23" w:rsidRPr="00445C92" w:rsidRDefault="00913F23" w:rsidP="00913F23">
      <w:pPr>
        <w:spacing w:after="0" w:line="240" w:lineRule="auto"/>
        <w:rPr>
          <w:b/>
        </w:rPr>
      </w:pPr>
      <w:r w:rsidRPr="00445C92">
        <w:rPr>
          <w:b/>
        </w:rPr>
        <w:t>Travel: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Two-three missions may be required: Approx. two countries visited during each mission and four-five countr</w:t>
      </w:r>
      <w:r>
        <w:t xml:space="preserve">ies </w:t>
      </w:r>
      <w:r>
        <w:t>visited overall (one in each region) to be selected at a later stage in collab</w:t>
      </w:r>
      <w:r>
        <w:t xml:space="preserve">oration with the donor based on </w:t>
      </w:r>
      <w:r>
        <w:t>potential value to learning, with approximately 4-5 working days in each count</w:t>
      </w:r>
      <w:r w:rsidR="003F5FFE">
        <w:t xml:space="preserve">ry. Approx. 16-20 days in total </w:t>
      </w:r>
      <w:r>
        <w:t>(estimated mission dates: August-September 2017). Travel may be required f</w:t>
      </w:r>
      <w:r w:rsidR="003F5FFE">
        <w:t xml:space="preserve">or the COMDEKS Global Knowledge </w:t>
      </w:r>
      <w:r>
        <w:t>Exchange Workshop in Costa Rica (23-26 January 2017); to be agreed with Supervisor;</w:t>
      </w:r>
    </w:p>
    <w:p w:rsidR="003F5FFE" w:rsidRDefault="003F5FFE" w:rsidP="00913F23">
      <w:pPr>
        <w:spacing w:after="0" w:line="240" w:lineRule="auto"/>
      </w:pPr>
    </w:p>
    <w:p w:rsidR="003F5FFE" w:rsidRDefault="00913F23" w:rsidP="00913F23">
      <w:pPr>
        <w:pStyle w:val="ListParagraph"/>
        <w:numPr>
          <w:ilvl w:val="0"/>
          <w:numId w:val="4"/>
        </w:numPr>
        <w:spacing w:after="0" w:line="240" w:lineRule="auto"/>
      </w:pPr>
      <w:r>
        <w:t>The consultant should submit a request with all the meetings planned during each mission at least 7</w:t>
      </w:r>
      <w:r w:rsidR="003F5FFE">
        <w:t xml:space="preserve"> </w:t>
      </w:r>
      <w:r>
        <w:t>working days prior to undertaking each mission;</w:t>
      </w:r>
    </w:p>
    <w:p w:rsidR="003F5FFE" w:rsidRDefault="00913F23" w:rsidP="00913F23">
      <w:pPr>
        <w:pStyle w:val="ListParagraph"/>
        <w:numPr>
          <w:ilvl w:val="0"/>
          <w:numId w:val="4"/>
        </w:numPr>
        <w:spacing w:after="0" w:line="240" w:lineRule="auto"/>
      </w:pPr>
      <w:r>
        <w:t>Any necessary missions must be approved in advance and in writing by the Supervisor;</w:t>
      </w:r>
    </w:p>
    <w:p w:rsidR="00913F23" w:rsidRDefault="00913F23" w:rsidP="00913F23">
      <w:pPr>
        <w:pStyle w:val="ListParagraph"/>
        <w:numPr>
          <w:ilvl w:val="0"/>
          <w:numId w:val="4"/>
        </w:numPr>
        <w:spacing w:after="0" w:line="240" w:lineRule="auto"/>
      </w:pPr>
      <w:r>
        <w:t>The Advanced and Basic Security in the Field II courses successfully completed prior to commencement</w:t>
      </w:r>
      <w:r w:rsidR="003F5FFE">
        <w:t xml:space="preserve"> </w:t>
      </w:r>
      <w:r>
        <w:t>of travel;</w:t>
      </w:r>
    </w:p>
    <w:p w:rsidR="003F5FFE" w:rsidRDefault="00913F23" w:rsidP="00913F23">
      <w:pPr>
        <w:pStyle w:val="ListParagraph"/>
        <w:numPr>
          <w:ilvl w:val="0"/>
          <w:numId w:val="4"/>
        </w:numPr>
        <w:spacing w:after="0" w:line="240" w:lineRule="auto"/>
      </w:pPr>
      <w:r>
        <w:t>Individual Consultants are responsible for ensuring they have vaccinations/inoculations when travelling</w:t>
      </w:r>
      <w:r w:rsidR="003F5FFE">
        <w:t xml:space="preserve"> </w:t>
      </w:r>
      <w:r>
        <w:t>to certain countries, as designated by the UN Medical Director;</w:t>
      </w:r>
    </w:p>
    <w:p w:rsidR="003F5FFE" w:rsidRDefault="00913F23" w:rsidP="00913F23">
      <w:pPr>
        <w:pStyle w:val="ListParagraph"/>
        <w:numPr>
          <w:ilvl w:val="0"/>
          <w:numId w:val="4"/>
        </w:numPr>
        <w:spacing w:after="0" w:line="240" w:lineRule="auto"/>
      </w:pPr>
      <w:r>
        <w:t>Consultants are required to comply with the UN security directives set forth under</w:t>
      </w:r>
      <w:r w:rsidR="003F5FFE">
        <w:t xml:space="preserve"> </w:t>
      </w:r>
      <w:hyperlink r:id="rId5" w:history="1">
        <w:r w:rsidR="003F5FFE" w:rsidRPr="000C3A9C">
          <w:rPr>
            <w:rStyle w:val="Hyperlink"/>
          </w:rPr>
          <w:t>https://dss.un.org/dssweb/</w:t>
        </w:r>
      </w:hyperlink>
      <w:r>
        <w:t>;</w:t>
      </w:r>
    </w:p>
    <w:p w:rsidR="003F5FFE" w:rsidRDefault="00913F23" w:rsidP="00913F2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Consultants are responsible for obtaining any visas and security clearances needed </w:t>
      </w:r>
      <w:proofErr w:type="gramStart"/>
      <w:r>
        <w:t>in connection with</w:t>
      </w:r>
      <w:proofErr w:type="gramEnd"/>
      <w:r w:rsidR="003F5FFE">
        <w:t xml:space="preserve"> </w:t>
      </w:r>
      <w:r>
        <w:t>travel with the necessary support from UNDP;</w:t>
      </w:r>
    </w:p>
    <w:p w:rsidR="003F5FFE" w:rsidRDefault="00913F23" w:rsidP="00913F23">
      <w:pPr>
        <w:pStyle w:val="ListParagraph"/>
        <w:numPr>
          <w:ilvl w:val="0"/>
          <w:numId w:val="4"/>
        </w:numPr>
        <w:spacing w:after="0" w:line="240" w:lineRule="auto"/>
      </w:pPr>
      <w:r>
        <w:t>The consultant will be responsible for making his/her own mission travel arrangements (including travel</w:t>
      </w:r>
      <w:r w:rsidR="003F5FFE">
        <w:t xml:space="preserve"> </w:t>
      </w:r>
      <w:r>
        <w:t>claims) in line with UNDP travel policies;</w:t>
      </w:r>
    </w:p>
    <w:p w:rsidR="00913F23" w:rsidRDefault="00913F23" w:rsidP="00913F23">
      <w:pPr>
        <w:pStyle w:val="ListParagraph"/>
        <w:numPr>
          <w:ilvl w:val="0"/>
          <w:numId w:val="4"/>
        </w:numPr>
        <w:spacing w:after="0" w:line="240" w:lineRule="auto"/>
      </w:pPr>
      <w:r>
        <w:t>All related travel expenses will be supported by the project travel fund and will be reimbursed as per</w:t>
      </w:r>
      <w:r w:rsidR="003F5FFE">
        <w:t xml:space="preserve"> </w:t>
      </w:r>
      <w:r>
        <w:t>UNDP rules and regulations upon submission of an F-10 claim form and supporting documents. Costs for</w:t>
      </w:r>
      <w:r w:rsidR="003F5FFE">
        <w:t xml:space="preserve"> </w:t>
      </w:r>
      <w:r>
        <w:t>airfares, terminal expenses, and living allowances should not be included in the financial proposal.</w:t>
      </w:r>
    </w:p>
    <w:p w:rsidR="00913F23" w:rsidRDefault="00913F23" w:rsidP="00913F23">
      <w:pPr>
        <w:spacing w:after="0" w:line="240" w:lineRule="auto"/>
      </w:pPr>
    </w:p>
    <w:p w:rsidR="00913F23" w:rsidRPr="003F5FFE" w:rsidRDefault="00913F23" w:rsidP="00913F23">
      <w:pPr>
        <w:spacing w:after="0" w:line="240" w:lineRule="auto"/>
        <w:rPr>
          <w:b/>
        </w:rPr>
      </w:pPr>
      <w:r w:rsidRPr="003F5FFE">
        <w:rPr>
          <w:b/>
        </w:rPr>
        <w:t>Competencies: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Corporate Competencies:</w:t>
      </w:r>
    </w:p>
    <w:p w:rsidR="003F5FFE" w:rsidRDefault="00913F23" w:rsidP="00913F23">
      <w:pPr>
        <w:pStyle w:val="ListParagraph"/>
        <w:numPr>
          <w:ilvl w:val="0"/>
          <w:numId w:val="5"/>
        </w:numPr>
        <w:spacing w:after="0" w:line="240" w:lineRule="auto"/>
      </w:pPr>
      <w:r>
        <w:t>Demonstrates integrity by modelling the UN’s values and ethical standards;</w:t>
      </w:r>
    </w:p>
    <w:p w:rsidR="003F5FFE" w:rsidRDefault="00913F23" w:rsidP="00913F23">
      <w:pPr>
        <w:pStyle w:val="ListParagraph"/>
        <w:numPr>
          <w:ilvl w:val="0"/>
          <w:numId w:val="5"/>
        </w:numPr>
        <w:spacing w:after="0" w:line="240" w:lineRule="auto"/>
      </w:pPr>
      <w:r>
        <w:t>Promotes the vision, mission, and strategic goals of UNDP;</w:t>
      </w:r>
    </w:p>
    <w:p w:rsidR="003F5FFE" w:rsidRDefault="00913F23" w:rsidP="00913F23">
      <w:pPr>
        <w:pStyle w:val="ListParagraph"/>
        <w:numPr>
          <w:ilvl w:val="0"/>
          <w:numId w:val="5"/>
        </w:numPr>
        <w:spacing w:after="0" w:line="240" w:lineRule="auto"/>
      </w:pPr>
      <w:r>
        <w:t>Displays cultural, gender, religion, race, nationality and age sensitivity and adaptability;</w:t>
      </w:r>
    </w:p>
    <w:p w:rsidR="00913F23" w:rsidRDefault="00913F23" w:rsidP="00913F23">
      <w:pPr>
        <w:pStyle w:val="ListParagraph"/>
        <w:numPr>
          <w:ilvl w:val="0"/>
          <w:numId w:val="5"/>
        </w:numPr>
        <w:spacing w:after="0" w:line="240" w:lineRule="auto"/>
      </w:pPr>
      <w:r>
        <w:t>Treats all people fairly without favoritism.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Technical Competencies:</w:t>
      </w:r>
    </w:p>
    <w:p w:rsidR="003F5FFE" w:rsidRDefault="00913F23" w:rsidP="00913F23">
      <w:pPr>
        <w:pStyle w:val="ListParagraph"/>
        <w:numPr>
          <w:ilvl w:val="0"/>
          <w:numId w:val="6"/>
        </w:numPr>
        <w:spacing w:after="0" w:line="240" w:lineRule="auto"/>
      </w:pPr>
      <w:r>
        <w:t>Demonstrated ability to coordinate processes to collate information and facilitate discussion and</w:t>
      </w:r>
      <w:r w:rsidR="003F5FFE">
        <w:t xml:space="preserve"> </w:t>
      </w:r>
      <w:r>
        <w:t>analysis of material;</w:t>
      </w:r>
    </w:p>
    <w:p w:rsidR="003F5FFE" w:rsidRDefault="00913F23" w:rsidP="00913F23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Technical competencies in undertaking complex evaluations which involve multiple countries and</w:t>
      </w:r>
      <w:r w:rsidR="003F5FFE">
        <w:t xml:space="preserve"> </w:t>
      </w:r>
      <w:r>
        <w:t>variety of stakeholders;</w:t>
      </w:r>
    </w:p>
    <w:p w:rsidR="00913F23" w:rsidRDefault="00913F23" w:rsidP="00913F23">
      <w:pPr>
        <w:pStyle w:val="ListParagraph"/>
        <w:numPr>
          <w:ilvl w:val="0"/>
          <w:numId w:val="6"/>
        </w:numPr>
        <w:spacing w:after="0" w:line="240" w:lineRule="auto"/>
      </w:pPr>
      <w:r>
        <w:t>Demonstrated strong research and analytical skills.</w:t>
      </w:r>
    </w:p>
    <w:p w:rsidR="00913F23" w:rsidRDefault="00913F23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Communications:</w:t>
      </w:r>
    </w:p>
    <w:p w:rsidR="003F5FFE" w:rsidRDefault="00913F23" w:rsidP="00913F23">
      <w:pPr>
        <w:pStyle w:val="ListParagraph"/>
        <w:numPr>
          <w:ilvl w:val="0"/>
          <w:numId w:val="7"/>
        </w:numPr>
        <w:spacing w:after="0" w:line="240" w:lineRule="auto"/>
      </w:pPr>
      <w:r>
        <w:t>Excellent writing skills in English;</w:t>
      </w:r>
    </w:p>
    <w:p w:rsidR="003F5FFE" w:rsidRDefault="00913F23" w:rsidP="00913F23">
      <w:pPr>
        <w:pStyle w:val="ListParagraph"/>
        <w:numPr>
          <w:ilvl w:val="0"/>
          <w:numId w:val="7"/>
        </w:numPr>
        <w:spacing w:after="0" w:line="240" w:lineRule="auto"/>
      </w:pPr>
      <w:r>
        <w:t>Demonstrated knowledge of UN terms, language and style;</w:t>
      </w:r>
    </w:p>
    <w:p w:rsidR="00913F23" w:rsidRDefault="00913F23" w:rsidP="00913F23">
      <w:pPr>
        <w:pStyle w:val="ListParagraph"/>
        <w:numPr>
          <w:ilvl w:val="0"/>
          <w:numId w:val="7"/>
        </w:numPr>
        <w:spacing w:after="0" w:line="240" w:lineRule="auto"/>
      </w:pPr>
      <w:r>
        <w:t>Excellent communication skills and experience in conducting structured interviews with a variety of</w:t>
      </w:r>
      <w:r w:rsidR="003F5FFE">
        <w:t xml:space="preserve"> </w:t>
      </w:r>
      <w:r>
        <w:t>stakeholders.</w:t>
      </w:r>
    </w:p>
    <w:p w:rsidR="003F5FFE" w:rsidRDefault="003F5FFE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Professionalism:</w:t>
      </w:r>
    </w:p>
    <w:p w:rsidR="003F5FFE" w:rsidRDefault="00913F23" w:rsidP="00913F23">
      <w:pPr>
        <w:pStyle w:val="ListParagraph"/>
        <w:numPr>
          <w:ilvl w:val="0"/>
          <w:numId w:val="8"/>
        </w:numPr>
        <w:spacing w:after="0" w:line="240" w:lineRule="auto"/>
      </w:pPr>
      <w:r>
        <w:t>Demonstrated ability to meet deadlines and work under pressure;</w:t>
      </w:r>
    </w:p>
    <w:p w:rsidR="00913F23" w:rsidRDefault="00913F23" w:rsidP="00913F23">
      <w:pPr>
        <w:pStyle w:val="ListParagraph"/>
        <w:numPr>
          <w:ilvl w:val="0"/>
          <w:numId w:val="8"/>
        </w:numPr>
        <w:spacing w:after="0" w:line="240" w:lineRule="auto"/>
      </w:pPr>
      <w:r>
        <w:t>Demonstrated excellent organizational skills.</w:t>
      </w:r>
    </w:p>
    <w:p w:rsidR="003F5FFE" w:rsidRDefault="003F5FFE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Required skills and experience:</w:t>
      </w:r>
    </w:p>
    <w:p w:rsidR="003F5FFE" w:rsidRDefault="003F5FFE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Education:</w:t>
      </w:r>
    </w:p>
    <w:p w:rsidR="00913F23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>Advanced (Master or PhD) degree in rural sociology, ecosystem or landscape ecology, agricultural or</w:t>
      </w:r>
      <w:r w:rsidR="003F5FFE">
        <w:t xml:space="preserve"> </w:t>
      </w:r>
      <w:r>
        <w:t>resource economics or a related field.</w:t>
      </w:r>
    </w:p>
    <w:p w:rsidR="003F5FFE" w:rsidRDefault="003F5FFE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Experience:</w:t>
      </w:r>
    </w:p>
    <w:p w:rsidR="003F5FFE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>Minimum 8 years of relevant professional experience;</w:t>
      </w:r>
    </w:p>
    <w:p w:rsidR="003F5FFE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>Knowledge of/experience with UNDP monitoring and evaluation policies and procedures;</w:t>
      </w:r>
    </w:p>
    <w:p w:rsidR="003F5FFE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>Previous experience with results-based monitoring and evaluation methodologies;</w:t>
      </w:r>
    </w:p>
    <w:p w:rsidR="003F5FFE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>Proven experience with initiatives focusing on rural development, rural land use planning, agricultural</w:t>
      </w:r>
      <w:r w:rsidR="003F5FFE">
        <w:t xml:space="preserve"> </w:t>
      </w:r>
      <w:r>
        <w:t>development, and natural resource management;</w:t>
      </w:r>
    </w:p>
    <w:p w:rsidR="003F5FFE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Proven experience with environmental initiatives with respect to biodiversity, </w:t>
      </w:r>
      <w:proofErr w:type="spellStart"/>
      <w:r>
        <w:t>agro</w:t>
      </w:r>
      <w:proofErr w:type="spellEnd"/>
      <w:r>
        <w:t>-ecology, land</w:t>
      </w:r>
      <w:r w:rsidR="003F5FFE">
        <w:t xml:space="preserve"> </w:t>
      </w:r>
      <w:r>
        <w:t>degradation, ecosystem resilience and environmental governance as well as in the implementation of</w:t>
      </w:r>
      <w:r w:rsidR="003F5FFE">
        <w:t xml:space="preserve"> </w:t>
      </w:r>
      <w:r>
        <w:t>environmental policies;</w:t>
      </w:r>
    </w:p>
    <w:p w:rsidR="003F5FFE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>Recent experience in evaluation of international donor driven development projects will be an</w:t>
      </w:r>
      <w:r w:rsidR="003F5FFE">
        <w:t xml:space="preserve"> </w:t>
      </w:r>
      <w:r>
        <w:t>advantage;</w:t>
      </w:r>
    </w:p>
    <w:p w:rsidR="003F5FFE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Technical knowledge of environmental issues, particularly </w:t>
      </w:r>
      <w:proofErr w:type="gramStart"/>
      <w:r>
        <w:t>with regard to</w:t>
      </w:r>
      <w:proofErr w:type="gramEnd"/>
      <w:r>
        <w:t xml:space="preserve"> biodiversity, </w:t>
      </w:r>
      <w:proofErr w:type="spellStart"/>
      <w:r>
        <w:t>agro</w:t>
      </w:r>
      <w:proofErr w:type="spellEnd"/>
      <w:r>
        <w:t>-ecology and</w:t>
      </w:r>
      <w:r w:rsidR="003F5FFE">
        <w:t xml:space="preserve"> </w:t>
      </w:r>
      <w:r>
        <w:t>natural resource management, in the target regions (Africa, Asia and the Pacific, Europe and the CIS,</w:t>
      </w:r>
      <w:r w:rsidR="003F5FFE">
        <w:t xml:space="preserve"> </w:t>
      </w:r>
      <w:r>
        <w:t>and Latin America; countries are listed in the Background section of the TOR) will be an asset;</w:t>
      </w:r>
    </w:p>
    <w:p w:rsidR="00913F23" w:rsidRDefault="00913F23" w:rsidP="00913F23">
      <w:pPr>
        <w:pStyle w:val="ListParagraph"/>
        <w:numPr>
          <w:ilvl w:val="0"/>
          <w:numId w:val="9"/>
        </w:numPr>
        <w:spacing w:after="0" w:line="240" w:lineRule="auto"/>
      </w:pPr>
      <w:r>
        <w:t>Proven experience with environmental policies in the target regions will be an advantage.</w:t>
      </w:r>
    </w:p>
    <w:p w:rsidR="003F5FFE" w:rsidRDefault="003F5FFE" w:rsidP="00913F23">
      <w:pPr>
        <w:spacing w:after="0" w:line="240" w:lineRule="auto"/>
      </w:pPr>
    </w:p>
    <w:p w:rsidR="00913F23" w:rsidRDefault="00913F23" w:rsidP="00913F23">
      <w:pPr>
        <w:spacing w:after="0" w:line="240" w:lineRule="auto"/>
      </w:pPr>
      <w:r>
        <w:t>Language skills:</w:t>
      </w:r>
    </w:p>
    <w:p w:rsidR="003F5FFE" w:rsidRDefault="00913F23" w:rsidP="00913F23">
      <w:pPr>
        <w:pStyle w:val="ListParagraph"/>
        <w:numPr>
          <w:ilvl w:val="0"/>
          <w:numId w:val="10"/>
        </w:numPr>
        <w:spacing w:after="0" w:line="240" w:lineRule="auto"/>
      </w:pPr>
      <w:r>
        <w:t>Excellent English writing and communication skills;</w:t>
      </w:r>
    </w:p>
    <w:p w:rsidR="005C4D72" w:rsidRDefault="00913F23" w:rsidP="00913F23">
      <w:pPr>
        <w:pStyle w:val="ListParagraph"/>
        <w:numPr>
          <w:ilvl w:val="0"/>
          <w:numId w:val="10"/>
        </w:numPr>
        <w:spacing w:after="0" w:line="240" w:lineRule="auto"/>
      </w:pPr>
      <w:bookmarkStart w:id="0" w:name="_GoBack"/>
      <w:bookmarkEnd w:id="0"/>
      <w:r>
        <w:t>Working knowledge of French or Spanish will be an advantage.</w:t>
      </w:r>
    </w:p>
    <w:sectPr w:rsidR="005C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639"/>
    <w:multiLevelType w:val="hybridMultilevel"/>
    <w:tmpl w:val="2C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1633"/>
    <w:multiLevelType w:val="hybridMultilevel"/>
    <w:tmpl w:val="ABB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161C"/>
    <w:multiLevelType w:val="hybridMultilevel"/>
    <w:tmpl w:val="D4B8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2C45"/>
    <w:multiLevelType w:val="hybridMultilevel"/>
    <w:tmpl w:val="3F60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1FD4"/>
    <w:multiLevelType w:val="hybridMultilevel"/>
    <w:tmpl w:val="6A5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36D5"/>
    <w:multiLevelType w:val="hybridMultilevel"/>
    <w:tmpl w:val="7A3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D26"/>
    <w:multiLevelType w:val="hybridMultilevel"/>
    <w:tmpl w:val="4978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37960"/>
    <w:multiLevelType w:val="hybridMultilevel"/>
    <w:tmpl w:val="5520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E1F1F"/>
    <w:multiLevelType w:val="hybridMultilevel"/>
    <w:tmpl w:val="26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062B8"/>
    <w:multiLevelType w:val="hybridMultilevel"/>
    <w:tmpl w:val="0E1C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23"/>
    <w:rsid w:val="003F5FFE"/>
    <w:rsid w:val="00445C92"/>
    <w:rsid w:val="005C4D72"/>
    <w:rsid w:val="006B5A23"/>
    <w:rsid w:val="00796C6D"/>
    <w:rsid w:val="0091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08F3"/>
  <w15:chartTrackingRefBased/>
  <w15:docId w15:val="{4C941F94-39A0-49C9-8DCC-42AAC90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s.un.org/dss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Arguelles</dc:creator>
  <cp:keywords/>
  <dc:description/>
  <cp:lastModifiedBy>Margarita Arguelles</cp:lastModifiedBy>
  <cp:revision>2</cp:revision>
  <dcterms:created xsi:type="dcterms:W3CDTF">2018-04-26T16:14:00Z</dcterms:created>
  <dcterms:modified xsi:type="dcterms:W3CDTF">2018-04-26T16:28:00Z</dcterms:modified>
</cp:coreProperties>
</file>