
<file path=[Content_Types].xml><?xml version="1.0" encoding="utf-8"?>
<Types xmlns="http://schemas.openxmlformats.org/package/2006/content-types">
  <Default Extension="png"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1641" w14:textId="77777777" w:rsidR="00D81AF3" w:rsidRPr="00AC7215" w:rsidRDefault="00520E78" w:rsidP="00D81AF3">
      <w:pPr>
        <w:jc w:val="both"/>
        <w:rPr>
          <w:rFonts w:ascii="Verdana" w:hAnsi="Verdana"/>
          <w:caps/>
          <w:sz w:val="20"/>
        </w:rPr>
      </w:pPr>
      <w:bookmarkStart w:id="0" w:name="_GoBack"/>
      <w:bookmarkEnd w:id="0"/>
      <w:r w:rsidRPr="00AC7215">
        <w:rPr>
          <w:rFonts w:ascii="Verdana" w:hAnsi="Verdana"/>
          <w:caps/>
          <w:noProof/>
          <w:sz w:val="20"/>
          <w:lang w:val="de-AT" w:eastAsia="de-AT"/>
        </w:rPr>
        <w:drawing>
          <wp:anchor distT="0" distB="0" distL="114300" distR="114300" simplePos="0" relativeHeight="251656704" behindDoc="0" locked="0" layoutInCell="1" allowOverlap="1" wp14:anchorId="57724D9F" wp14:editId="57189EE2">
            <wp:simplePos x="0" y="0"/>
            <wp:positionH relativeFrom="column">
              <wp:posOffset>5257800</wp:posOffset>
            </wp:positionH>
            <wp:positionV relativeFrom="paragraph">
              <wp:posOffset>-50800</wp:posOffset>
            </wp:positionV>
            <wp:extent cx="685800" cy="1396365"/>
            <wp:effectExtent l="0" t="0" r="0" b="0"/>
            <wp:wrapNone/>
            <wp:docPr id="19" name="Picture 3" descr="bpc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pcundp20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1396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1AE7A" w14:textId="77777777" w:rsidR="00D81AF3" w:rsidRPr="0055269B" w:rsidRDefault="00520E78" w:rsidP="00D81AF3">
      <w:pPr>
        <w:jc w:val="both"/>
        <w:rPr>
          <w:rFonts w:ascii="Verdana" w:hAnsi="Verdana"/>
          <w:sz w:val="20"/>
        </w:rPr>
      </w:pPr>
      <w:r w:rsidRPr="0055269B">
        <w:rPr>
          <w:rFonts w:ascii="Verdana" w:hAnsi="Verdana"/>
          <w:noProof/>
          <w:sz w:val="20"/>
          <w:lang w:val="de-AT" w:eastAsia="de-AT"/>
        </w:rPr>
        <w:drawing>
          <wp:anchor distT="0" distB="0" distL="114300" distR="114300" simplePos="0" relativeHeight="251657728" behindDoc="1" locked="0" layoutInCell="1" allowOverlap="1" wp14:anchorId="669420F0" wp14:editId="5BC0730C">
            <wp:simplePos x="0" y="0"/>
            <wp:positionH relativeFrom="column">
              <wp:posOffset>76200</wp:posOffset>
            </wp:positionH>
            <wp:positionV relativeFrom="paragraph">
              <wp:posOffset>99060</wp:posOffset>
            </wp:positionV>
            <wp:extent cx="1022350" cy="922655"/>
            <wp:effectExtent l="0" t="0" r="6350" b="0"/>
            <wp:wrapTight wrapText="bothSides">
              <wp:wrapPolygon edited="0">
                <wp:start x="0" y="0"/>
                <wp:lineTo x="0" y="20961"/>
                <wp:lineTo x="21332" y="20961"/>
                <wp:lineTo x="21332" y="0"/>
                <wp:lineTo x="0" y="0"/>
              </wp:wrapPolygon>
            </wp:wrapTight>
            <wp:docPr id="18" name="Picture 4" descr="GE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F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0" cy="922655"/>
                    </a:xfrm>
                    <a:prstGeom prst="rect">
                      <a:avLst/>
                    </a:prstGeom>
                    <a:noFill/>
                  </pic:spPr>
                </pic:pic>
              </a:graphicData>
            </a:graphic>
            <wp14:sizeRelH relativeFrom="page">
              <wp14:pctWidth>0</wp14:pctWidth>
            </wp14:sizeRelH>
            <wp14:sizeRelV relativeFrom="page">
              <wp14:pctHeight>0</wp14:pctHeight>
            </wp14:sizeRelV>
          </wp:anchor>
        </w:drawing>
      </w:r>
    </w:p>
    <w:p w14:paraId="4BBF69B1" w14:textId="77777777" w:rsidR="00D81AF3" w:rsidRPr="0055269B" w:rsidRDefault="00D81AF3" w:rsidP="00D81AF3">
      <w:pPr>
        <w:jc w:val="both"/>
        <w:rPr>
          <w:rFonts w:ascii="Verdana" w:hAnsi="Verdana"/>
          <w:sz w:val="20"/>
        </w:rPr>
      </w:pPr>
    </w:p>
    <w:p w14:paraId="0946904F" w14:textId="77777777" w:rsidR="00D81AF3" w:rsidRPr="0055269B" w:rsidRDefault="00D81AF3" w:rsidP="00D81AF3">
      <w:pPr>
        <w:jc w:val="both"/>
        <w:rPr>
          <w:rFonts w:ascii="Verdana" w:hAnsi="Verdana"/>
          <w:sz w:val="20"/>
        </w:rPr>
      </w:pPr>
    </w:p>
    <w:p w14:paraId="731AD47A" w14:textId="77777777" w:rsidR="00D81AF3" w:rsidRPr="0055269B" w:rsidRDefault="00D81AF3" w:rsidP="00D81AF3">
      <w:pPr>
        <w:jc w:val="both"/>
        <w:rPr>
          <w:rFonts w:ascii="Verdana" w:hAnsi="Verdana"/>
          <w:sz w:val="20"/>
        </w:rPr>
      </w:pPr>
    </w:p>
    <w:p w14:paraId="67564BD9" w14:textId="77777777" w:rsidR="00D81AF3" w:rsidRPr="0055269B" w:rsidRDefault="00D81AF3" w:rsidP="00D81AF3">
      <w:pPr>
        <w:jc w:val="both"/>
        <w:rPr>
          <w:rFonts w:ascii="Verdana" w:hAnsi="Verdana"/>
          <w:sz w:val="20"/>
        </w:rPr>
      </w:pPr>
    </w:p>
    <w:p w14:paraId="74A8A3AA" w14:textId="77777777" w:rsidR="00D81AF3" w:rsidRPr="0055269B" w:rsidRDefault="00D81AF3" w:rsidP="00D81AF3">
      <w:pPr>
        <w:jc w:val="both"/>
        <w:rPr>
          <w:rFonts w:ascii="Verdana" w:hAnsi="Verdana"/>
          <w:b/>
          <w:bCs/>
          <w:sz w:val="20"/>
        </w:rPr>
      </w:pPr>
    </w:p>
    <w:p w14:paraId="049B96D0" w14:textId="77777777" w:rsidR="00D81AF3" w:rsidRPr="0055269B" w:rsidRDefault="00D81AF3" w:rsidP="00D81AF3">
      <w:pPr>
        <w:jc w:val="both"/>
        <w:rPr>
          <w:rFonts w:ascii="Verdana" w:hAnsi="Verdana"/>
          <w:b/>
          <w:bCs/>
          <w:sz w:val="20"/>
        </w:rPr>
      </w:pPr>
    </w:p>
    <w:p w14:paraId="5FF56C52" w14:textId="77777777" w:rsidR="00D81AF3" w:rsidRPr="0055269B" w:rsidRDefault="00D81AF3" w:rsidP="00D81AF3">
      <w:pPr>
        <w:jc w:val="both"/>
        <w:rPr>
          <w:rFonts w:ascii="Verdana" w:hAnsi="Verdana"/>
          <w:b/>
          <w:bCs/>
          <w:sz w:val="20"/>
        </w:rPr>
      </w:pPr>
    </w:p>
    <w:p w14:paraId="65497FEC" w14:textId="77777777" w:rsidR="001F2EB4" w:rsidRDefault="001F2EB4">
      <w:pPr>
        <w:pStyle w:val="Title"/>
      </w:pPr>
    </w:p>
    <w:p w14:paraId="4FBD5D6C" w14:textId="77777777" w:rsidR="001F2EB4" w:rsidRDefault="001F2EB4">
      <w:pPr>
        <w:pStyle w:val="Title"/>
        <w:rPr>
          <w:sz w:val="36"/>
        </w:rPr>
      </w:pPr>
      <w:r>
        <w:rPr>
          <w:sz w:val="36"/>
        </w:rPr>
        <w:t>United Nations Development Programme</w:t>
      </w:r>
    </w:p>
    <w:p w14:paraId="2EB5C629" w14:textId="77777777" w:rsidR="001F2EB4" w:rsidRDefault="001F2EB4">
      <w:pPr>
        <w:pStyle w:val="Title"/>
        <w:jc w:val="left"/>
        <w:rPr>
          <w:sz w:val="36"/>
        </w:rPr>
      </w:pPr>
    </w:p>
    <w:p w14:paraId="0E7FE924" w14:textId="77777777" w:rsidR="001F2EB4" w:rsidRDefault="001F2EB4">
      <w:pPr>
        <w:pStyle w:val="Title"/>
        <w:rPr>
          <w:sz w:val="36"/>
        </w:rPr>
      </w:pPr>
      <w:r>
        <w:rPr>
          <w:sz w:val="36"/>
          <w:lang w:eastAsia="zh-CN"/>
        </w:rPr>
        <w:t>Government</w:t>
      </w:r>
      <w:r>
        <w:rPr>
          <w:sz w:val="36"/>
        </w:rPr>
        <w:t xml:space="preserve"> of Georgia</w:t>
      </w:r>
    </w:p>
    <w:p w14:paraId="5C1FC02D" w14:textId="77777777" w:rsidR="006205B2" w:rsidRDefault="006205B2">
      <w:pPr>
        <w:pStyle w:val="Title"/>
        <w:rPr>
          <w:sz w:val="36"/>
        </w:rPr>
      </w:pPr>
    </w:p>
    <w:p w14:paraId="491C5DBB" w14:textId="77777777" w:rsidR="006205B2" w:rsidRDefault="006205B2">
      <w:pPr>
        <w:pStyle w:val="Title"/>
        <w:rPr>
          <w:sz w:val="36"/>
        </w:rPr>
      </w:pPr>
    </w:p>
    <w:p w14:paraId="6044B18A" w14:textId="77777777" w:rsidR="001F2EB4" w:rsidRDefault="001F2EB4">
      <w:pPr>
        <w:pStyle w:val="Title"/>
      </w:pPr>
    </w:p>
    <w:p w14:paraId="465BD678" w14:textId="77777777" w:rsidR="001F2EB4" w:rsidRDefault="001F2EB4">
      <w:pPr>
        <w:pStyle w:val="Title"/>
      </w:pPr>
    </w:p>
    <w:p w14:paraId="4C3FA38B" w14:textId="77777777" w:rsidR="001F2EB4" w:rsidRDefault="001F2EB4">
      <w:pPr>
        <w:pStyle w:val="Title"/>
        <w:tabs>
          <w:tab w:val="left" w:pos="5910"/>
        </w:tabs>
        <w:jc w:val="left"/>
      </w:pPr>
      <w:r>
        <w:tab/>
      </w:r>
    </w:p>
    <w:p w14:paraId="4071DF31" w14:textId="77777777" w:rsidR="001F2EB4" w:rsidRDefault="001F2EB4">
      <w:pPr>
        <w:pStyle w:val="Title"/>
      </w:pPr>
    </w:p>
    <w:p w14:paraId="6B8C3084" w14:textId="77777777" w:rsidR="001F2EB4" w:rsidRDefault="001F2EB4">
      <w:pPr>
        <w:pStyle w:val="Title"/>
      </w:pPr>
    </w:p>
    <w:p w14:paraId="7C2E305C" w14:textId="77777777" w:rsidR="001F2EB4" w:rsidRDefault="001F2EB4">
      <w:pPr>
        <w:pStyle w:val="Title"/>
      </w:pPr>
    </w:p>
    <w:p w14:paraId="130235BB" w14:textId="77777777" w:rsidR="001F2EB4" w:rsidRDefault="006A63D4">
      <w:pPr>
        <w:pStyle w:val="Title"/>
        <w:rPr>
          <w:sz w:val="36"/>
        </w:rPr>
      </w:pPr>
      <w:r>
        <w:rPr>
          <w:sz w:val="36"/>
        </w:rPr>
        <w:t>PIMS 4335: Promotion of Biomass Production and Utilization in Georgia</w:t>
      </w:r>
    </w:p>
    <w:p w14:paraId="56D40798" w14:textId="77777777" w:rsidR="001F2EB4" w:rsidRDefault="001F2EB4">
      <w:pPr>
        <w:pStyle w:val="Title"/>
        <w:rPr>
          <w:b w:val="0"/>
          <w:bCs/>
          <w:sz w:val="28"/>
        </w:rPr>
      </w:pPr>
    </w:p>
    <w:p w14:paraId="1F34490F" w14:textId="77777777" w:rsidR="001F2EB4" w:rsidRDefault="001F2EB4">
      <w:pPr>
        <w:pStyle w:val="TOC"/>
        <w:spacing w:after="0"/>
        <w:rPr>
          <w:sz w:val="36"/>
        </w:rPr>
      </w:pPr>
    </w:p>
    <w:p w14:paraId="33E37B13" w14:textId="77777777" w:rsidR="001F2EB4" w:rsidRDefault="001F2EB4"/>
    <w:p w14:paraId="38F54B57" w14:textId="77777777" w:rsidR="001F2EB4" w:rsidRDefault="001F2EB4"/>
    <w:p w14:paraId="35580E5D" w14:textId="77777777" w:rsidR="001F2EB4" w:rsidRDefault="001F2EB4"/>
    <w:p w14:paraId="0E2BE3C0" w14:textId="77777777" w:rsidR="001F2EB4" w:rsidRDefault="001F2EB4">
      <w:pPr>
        <w:pStyle w:val="TOC"/>
        <w:spacing w:after="0"/>
        <w:rPr>
          <w:sz w:val="36"/>
        </w:rPr>
      </w:pPr>
    </w:p>
    <w:p w14:paraId="44CCE7AF" w14:textId="77777777" w:rsidR="001F2EB4" w:rsidRDefault="00FE2AAE">
      <w:pPr>
        <w:pStyle w:val="TOC"/>
        <w:spacing w:after="0"/>
        <w:rPr>
          <w:sz w:val="36"/>
        </w:rPr>
      </w:pPr>
      <w:r>
        <w:rPr>
          <w:sz w:val="36"/>
        </w:rPr>
        <w:t xml:space="preserve">Terminal Evaluation (TE) </w:t>
      </w:r>
      <w:r w:rsidRPr="00FE2AAE">
        <w:rPr>
          <w:sz w:val="36"/>
        </w:rPr>
        <w:t>Report</w:t>
      </w:r>
    </w:p>
    <w:p w14:paraId="03E1017D" w14:textId="77777777" w:rsidR="001F2EB4" w:rsidRDefault="001F2EB4">
      <w:pPr>
        <w:pStyle w:val="TOC"/>
        <w:spacing w:after="0"/>
        <w:rPr>
          <w:sz w:val="36"/>
        </w:rPr>
      </w:pPr>
    </w:p>
    <w:p w14:paraId="6A02D4E0" w14:textId="77777777" w:rsidR="001F2EB4" w:rsidRDefault="001F2EB4"/>
    <w:p w14:paraId="09AD859F" w14:textId="77777777" w:rsidR="001F2EB4" w:rsidRDefault="006A63D4">
      <w:pPr>
        <w:rPr>
          <w:b/>
          <w:bCs/>
          <w:i/>
          <w:iCs/>
          <w:u w:val="single"/>
        </w:rPr>
      </w:pPr>
      <w:r>
        <w:rPr>
          <w:b/>
          <w:bCs/>
          <w:i/>
          <w:iCs/>
          <w:u w:val="single"/>
        </w:rPr>
        <w:t>Prepared by</w:t>
      </w:r>
      <w:r w:rsidR="001F2EB4">
        <w:rPr>
          <w:b/>
          <w:bCs/>
          <w:i/>
          <w:iCs/>
          <w:u w:val="single"/>
        </w:rPr>
        <w:t>:</w:t>
      </w:r>
    </w:p>
    <w:p w14:paraId="60EBDBFB" w14:textId="77777777" w:rsidR="005B4BCA" w:rsidRDefault="006A63D4">
      <w:pPr>
        <w:pStyle w:val="Bullet2"/>
        <w:rPr>
          <w:lang w:val="sv-SE"/>
        </w:rPr>
      </w:pPr>
      <w:r>
        <w:rPr>
          <w:lang w:val="sv-SE"/>
        </w:rPr>
        <w:t>Manfred Stockmayer</w:t>
      </w:r>
    </w:p>
    <w:p w14:paraId="5363275D" w14:textId="77777777" w:rsidR="00D16ECE" w:rsidRPr="00380E19" w:rsidRDefault="00D16ECE">
      <w:pPr>
        <w:pStyle w:val="Bullet2"/>
        <w:rPr>
          <w:lang w:val="sv-SE"/>
        </w:rPr>
      </w:pPr>
      <w:r>
        <w:rPr>
          <w:lang w:val="sv-SE"/>
        </w:rPr>
        <w:t>Kate Skhireli</w:t>
      </w:r>
    </w:p>
    <w:p w14:paraId="1DEA0C4E" w14:textId="77777777" w:rsidR="001F2EB4" w:rsidRPr="003D4040" w:rsidRDefault="001F2EB4">
      <w:pPr>
        <w:pStyle w:val="Bullet2"/>
        <w:rPr>
          <w:rFonts w:ascii="Sylfaen" w:hAnsi="Sylfaen"/>
          <w:lang w:val="ka-GE"/>
        </w:rPr>
      </w:pPr>
    </w:p>
    <w:p w14:paraId="36E6C6EE" w14:textId="77777777" w:rsidR="001F2EB4" w:rsidRPr="00380E19" w:rsidRDefault="001F2EB4">
      <w:pPr>
        <w:pStyle w:val="Bullet2"/>
        <w:rPr>
          <w:lang w:val="sv-SE"/>
        </w:rPr>
      </w:pPr>
    </w:p>
    <w:p w14:paraId="4E6A73F3" w14:textId="77777777" w:rsidR="001F2EB4" w:rsidRPr="00380E19" w:rsidRDefault="001F2EB4">
      <w:pPr>
        <w:pStyle w:val="TOC"/>
        <w:spacing w:after="0"/>
        <w:rPr>
          <w:sz w:val="36"/>
          <w:lang w:val="sv-SE"/>
        </w:rPr>
      </w:pPr>
    </w:p>
    <w:p w14:paraId="64EF02CC" w14:textId="353417D9" w:rsidR="00CF2033" w:rsidRPr="00326404" w:rsidRDefault="00BA4F17" w:rsidP="003200C5">
      <w:pPr>
        <w:jc w:val="center"/>
        <w:rPr>
          <w:rFonts w:ascii="Arial" w:hAnsi="Arial"/>
          <w:b/>
        </w:rPr>
        <w:sectPr w:rsidR="00CF2033" w:rsidRPr="00326404" w:rsidSect="006D684C">
          <w:headerReference w:type="default" r:id="rId10"/>
          <w:footnotePr>
            <w:numStart w:val="13"/>
          </w:footnotePr>
          <w:type w:val="nextColumn"/>
          <w:pgSz w:w="12240" w:h="15840" w:code="1"/>
          <w:pgMar w:top="1440" w:right="1440" w:bottom="1440" w:left="1440" w:header="720" w:footer="720" w:gutter="0"/>
          <w:pgNumType w:fmt="lowerRoman" w:start="1"/>
          <w:cols w:space="720"/>
          <w:docGrid w:linePitch="299"/>
        </w:sectPr>
      </w:pPr>
      <w:r>
        <w:rPr>
          <w:rFonts w:ascii="Arial" w:hAnsi="Arial"/>
          <w:b/>
        </w:rPr>
        <w:t>November</w:t>
      </w:r>
      <w:r w:rsidRPr="00326404">
        <w:rPr>
          <w:rFonts w:ascii="Arial" w:hAnsi="Arial"/>
          <w:b/>
        </w:rPr>
        <w:t xml:space="preserve"> </w:t>
      </w:r>
      <w:r w:rsidR="006A63D4" w:rsidRPr="00326404">
        <w:rPr>
          <w:rFonts w:ascii="Arial" w:hAnsi="Arial"/>
          <w:b/>
        </w:rPr>
        <w:t>201</w:t>
      </w:r>
      <w:r w:rsidR="00AF5B96">
        <w:rPr>
          <w:rFonts w:ascii="Arial" w:hAnsi="Arial"/>
          <w:b/>
        </w:rPr>
        <w:t>7</w:t>
      </w:r>
    </w:p>
    <w:p w14:paraId="404B3DED" w14:textId="77777777" w:rsidR="003200C5" w:rsidRDefault="003200C5" w:rsidP="003200C5">
      <w:pPr>
        <w:pStyle w:val="TOC"/>
        <w:spacing w:after="0"/>
        <w:jc w:val="both"/>
        <w:rPr>
          <w:rFonts w:ascii="Times New Roman" w:hAnsi="Times New Roman"/>
          <w:sz w:val="22"/>
        </w:rPr>
        <w:sectPr w:rsidR="003200C5" w:rsidSect="00304834">
          <w:headerReference w:type="even" r:id="rId11"/>
          <w:headerReference w:type="default" r:id="rId12"/>
          <w:footerReference w:type="default" r:id="rId13"/>
          <w:headerReference w:type="first" r:id="rId14"/>
          <w:type w:val="continuous"/>
          <w:pgSz w:w="12240" w:h="15840" w:code="1"/>
          <w:pgMar w:top="1670" w:right="1152" w:bottom="1440" w:left="1152" w:header="720" w:footer="720" w:gutter="0"/>
          <w:cols w:space="720"/>
        </w:sectPr>
      </w:pPr>
    </w:p>
    <w:p w14:paraId="21938391" w14:textId="77777777" w:rsidR="005A302E" w:rsidRDefault="005A302E" w:rsidP="005A302E">
      <w:pPr>
        <w:pStyle w:val="Heading1"/>
        <w:spacing w:before="0" w:after="0"/>
        <w:rPr>
          <w:rFonts w:ascii="Arial" w:hAnsi="Arial" w:cs="Arial"/>
          <w:b w:val="0"/>
          <w:szCs w:val="22"/>
        </w:rPr>
      </w:pPr>
      <w:bookmarkStart w:id="1" w:name="_Toc496889990"/>
      <w:r>
        <w:rPr>
          <w:rFonts w:ascii="Arial" w:hAnsi="Arial" w:cs="Arial"/>
          <w:b w:val="0"/>
          <w:szCs w:val="22"/>
        </w:rPr>
        <w:lastRenderedPageBreak/>
        <w:t>Basic Report Information</w:t>
      </w:r>
      <w:bookmarkEnd w:id="1"/>
    </w:p>
    <w:p w14:paraId="332B1CAE" w14:textId="77777777" w:rsidR="005A302E" w:rsidRDefault="005A302E" w:rsidP="005A302E">
      <w:pPr>
        <w:tabs>
          <w:tab w:val="left" w:pos="360"/>
        </w:tabs>
        <w:autoSpaceDE w:val="0"/>
        <w:autoSpaceDN w:val="0"/>
        <w:adjustRightInd w:val="0"/>
        <w:jc w:val="both"/>
        <w:rPr>
          <w:rFonts w:ascii="Arial" w:hAnsi="Arial"/>
        </w:rPr>
      </w:pPr>
    </w:p>
    <w:p w14:paraId="17F8123C" w14:textId="77777777" w:rsidR="005A302E" w:rsidRDefault="005A302E" w:rsidP="005A302E">
      <w:pPr>
        <w:tabs>
          <w:tab w:val="left" w:pos="360"/>
        </w:tabs>
        <w:autoSpaceDE w:val="0"/>
        <w:autoSpaceDN w:val="0"/>
        <w:adjustRightInd w:val="0"/>
        <w:jc w:val="both"/>
        <w:rPr>
          <w:rFonts w:ascii="Arial" w:hAnsi="Arial"/>
        </w:rPr>
      </w:pPr>
      <w:r w:rsidRPr="00BC2E48">
        <w:rPr>
          <w:rFonts w:ascii="Arial" w:hAnsi="Arial"/>
          <w:b/>
        </w:rPr>
        <w:t>Title of UNDP supported GEF financed project:</w:t>
      </w:r>
      <w:r w:rsidRPr="00BC2E48">
        <w:t xml:space="preserve"> </w:t>
      </w:r>
      <w:r w:rsidRPr="00BC2E48">
        <w:rPr>
          <w:rFonts w:ascii="Arial" w:hAnsi="Arial"/>
        </w:rPr>
        <w:t>Promotion of Biomass Production and Utilization in Georgia</w:t>
      </w:r>
      <w:r>
        <w:rPr>
          <w:rFonts w:ascii="Arial" w:hAnsi="Arial"/>
        </w:rPr>
        <w:t xml:space="preserve">  </w:t>
      </w:r>
    </w:p>
    <w:p w14:paraId="22E0452A" w14:textId="77777777" w:rsidR="005A302E" w:rsidRPr="00BC2E48" w:rsidRDefault="005A302E" w:rsidP="005A302E">
      <w:pPr>
        <w:tabs>
          <w:tab w:val="left" w:pos="360"/>
        </w:tabs>
        <w:autoSpaceDE w:val="0"/>
        <w:autoSpaceDN w:val="0"/>
        <w:adjustRightInd w:val="0"/>
        <w:jc w:val="both"/>
        <w:rPr>
          <w:rFonts w:ascii="Arial" w:hAnsi="Arial"/>
        </w:rPr>
      </w:pPr>
      <w:r w:rsidRPr="00BC2E48">
        <w:rPr>
          <w:rFonts w:ascii="Arial" w:hAnsi="Arial"/>
        </w:rPr>
        <w:t xml:space="preserve"> </w:t>
      </w:r>
    </w:p>
    <w:p w14:paraId="10CA2D09" w14:textId="77777777" w:rsidR="005A302E" w:rsidRDefault="005A302E" w:rsidP="005A302E">
      <w:pPr>
        <w:tabs>
          <w:tab w:val="left" w:pos="360"/>
        </w:tabs>
        <w:autoSpaceDE w:val="0"/>
        <w:autoSpaceDN w:val="0"/>
        <w:adjustRightInd w:val="0"/>
        <w:jc w:val="both"/>
        <w:rPr>
          <w:rFonts w:ascii="Arial" w:hAnsi="Arial"/>
        </w:rPr>
      </w:pPr>
      <w:r w:rsidRPr="00BC2E48">
        <w:rPr>
          <w:rFonts w:ascii="Arial" w:hAnsi="Arial"/>
          <w:b/>
        </w:rPr>
        <w:t>UNDP PIMS#:</w:t>
      </w:r>
      <w:r>
        <w:rPr>
          <w:rFonts w:ascii="Arial" w:hAnsi="Arial"/>
        </w:rPr>
        <w:t xml:space="preserve"> 4335</w:t>
      </w:r>
    </w:p>
    <w:p w14:paraId="372E5E67" w14:textId="77777777" w:rsidR="005A302E" w:rsidRDefault="005A302E" w:rsidP="005A302E">
      <w:pPr>
        <w:tabs>
          <w:tab w:val="left" w:pos="360"/>
        </w:tabs>
        <w:autoSpaceDE w:val="0"/>
        <w:autoSpaceDN w:val="0"/>
        <w:adjustRightInd w:val="0"/>
        <w:jc w:val="both"/>
        <w:rPr>
          <w:rFonts w:ascii="Arial" w:hAnsi="Arial"/>
        </w:rPr>
      </w:pPr>
    </w:p>
    <w:p w14:paraId="08E86EBC" w14:textId="77777777" w:rsidR="005A302E" w:rsidRPr="00BC2E48" w:rsidRDefault="005A302E" w:rsidP="005A302E">
      <w:pPr>
        <w:tabs>
          <w:tab w:val="left" w:pos="360"/>
        </w:tabs>
        <w:autoSpaceDE w:val="0"/>
        <w:autoSpaceDN w:val="0"/>
        <w:adjustRightInd w:val="0"/>
        <w:jc w:val="both"/>
        <w:rPr>
          <w:rFonts w:ascii="Arial" w:hAnsi="Arial"/>
          <w:b/>
        </w:rPr>
      </w:pPr>
      <w:r w:rsidRPr="006D6A20">
        <w:rPr>
          <w:rFonts w:ascii="Arial" w:hAnsi="Arial"/>
          <w:b/>
        </w:rPr>
        <w:t xml:space="preserve">GEF project ID#: </w:t>
      </w:r>
      <w:r w:rsidR="00C14155">
        <w:rPr>
          <w:rFonts w:ascii="Arial" w:hAnsi="Arial"/>
        </w:rPr>
        <w:t>4157</w:t>
      </w:r>
      <w:r w:rsidRPr="00BC2E48">
        <w:rPr>
          <w:rFonts w:ascii="Arial" w:hAnsi="Arial"/>
          <w:b/>
        </w:rPr>
        <w:t xml:space="preserve">  </w:t>
      </w:r>
    </w:p>
    <w:p w14:paraId="57ECE98D" w14:textId="77777777" w:rsidR="005A302E" w:rsidRPr="00BC2E48" w:rsidRDefault="005A302E" w:rsidP="005A302E">
      <w:pPr>
        <w:tabs>
          <w:tab w:val="left" w:pos="360"/>
        </w:tabs>
        <w:autoSpaceDE w:val="0"/>
        <w:autoSpaceDN w:val="0"/>
        <w:adjustRightInd w:val="0"/>
        <w:jc w:val="both"/>
        <w:rPr>
          <w:rFonts w:ascii="Arial" w:hAnsi="Arial"/>
        </w:rPr>
      </w:pPr>
    </w:p>
    <w:p w14:paraId="36C8BC76" w14:textId="77777777" w:rsidR="005A302E" w:rsidRPr="006D6A20" w:rsidRDefault="005A302E" w:rsidP="005A302E">
      <w:pPr>
        <w:tabs>
          <w:tab w:val="left" w:pos="360"/>
        </w:tabs>
        <w:autoSpaceDE w:val="0"/>
        <w:autoSpaceDN w:val="0"/>
        <w:adjustRightInd w:val="0"/>
        <w:jc w:val="both"/>
        <w:rPr>
          <w:rFonts w:ascii="Arial" w:hAnsi="Arial"/>
          <w:b/>
        </w:rPr>
      </w:pPr>
      <w:r>
        <w:rPr>
          <w:rFonts w:ascii="Arial" w:hAnsi="Arial"/>
          <w:b/>
        </w:rPr>
        <w:t>Terminal Evaluation</w:t>
      </w:r>
      <w:r w:rsidRPr="006D6A20">
        <w:rPr>
          <w:rFonts w:ascii="Arial" w:hAnsi="Arial"/>
          <w:b/>
        </w:rPr>
        <w:t xml:space="preserve"> Review time frame: </w:t>
      </w:r>
      <w:r w:rsidRPr="00092255">
        <w:rPr>
          <w:rFonts w:ascii="Arial" w:hAnsi="Arial"/>
        </w:rPr>
        <w:t xml:space="preserve">July 2013 – </w:t>
      </w:r>
      <w:r>
        <w:rPr>
          <w:rFonts w:ascii="Arial" w:hAnsi="Arial"/>
        </w:rPr>
        <w:t>September 2017</w:t>
      </w:r>
    </w:p>
    <w:p w14:paraId="4DF2C678" w14:textId="77777777" w:rsidR="005A302E" w:rsidRPr="00BC2E48" w:rsidRDefault="005A302E" w:rsidP="005A302E">
      <w:pPr>
        <w:tabs>
          <w:tab w:val="left" w:pos="360"/>
        </w:tabs>
        <w:autoSpaceDE w:val="0"/>
        <w:autoSpaceDN w:val="0"/>
        <w:adjustRightInd w:val="0"/>
        <w:jc w:val="both"/>
        <w:rPr>
          <w:rFonts w:ascii="Arial" w:hAnsi="Arial"/>
          <w:highlight w:val="yellow"/>
        </w:rPr>
      </w:pPr>
    </w:p>
    <w:p w14:paraId="75B4CDFF" w14:textId="3B7A6122" w:rsidR="005A302E" w:rsidRPr="00BC2E48" w:rsidRDefault="005A302E" w:rsidP="005A302E">
      <w:pPr>
        <w:tabs>
          <w:tab w:val="left" w:pos="360"/>
        </w:tabs>
        <w:autoSpaceDE w:val="0"/>
        <w:autoSpaceDN w:val="0"/>
        <w:adjustRightInd w:val="0"/>
        <w:jc w:val="both"/>
        <w:rPr>
          <w:rFonts w:ascii="Arial" w:hAnsi="Arial"/>
          <w:b/>
        </w:rPr>
      </w:pPr>
      <w:r w:rsidRPr="006D6A20">
        <w:rPr>
          <w:rFonts w:ascii="Arial" w:hAnsi="Arial"/>
          <w:b/>
        </w:rPr>
        <w:t xml:space="preserve">Date of </w:t>
      </w:r>
      <w:r>
        <w:rPr>
          <w:rFonts w:ascii="Arial" w:hAnsi="Arial"/>
          <w:b/>
        </w:rPr>
        <w:t>Terminal Evaluation</w:t>
      </w:r>
      <w:r w:rsidRPr="006D6A20">
        <w:rPr>
          <w:rFonts w:ascii="Arial" w:hAnsi="Arial"/>
          <w:b/>
        </w:rPr>
        <w:t xml:space="preserve"> Review report: </w:t>
      </w:r>
      <w:r w:rsidR="00BA4F17">
        <w:rPr>
          <w:rFonts w:ascii="Arial" w:hAnsi="Arial"/>
        </w:rPr>
        <w:t xml:space="preserve">6 </w:t>
      </w:r>
      <w:r w:rsidR="00C14155">
        <w:rPr>
          <w:rFonts w:ascii="Arial" w:hAnsi="Arial"/>
        </w:rPr>
        <w:t>November</w:t>
      </w:r>
      <w:r w:rsidRPr="003D4040">
        <w:rPr>
          <w:rFonts w:ascii="Arial" w:hAnsi="Arial"/>
        </w:rPr>
        <w:t xml:space="preserve"> 2017</w:t>
      </w:r>
    </w:p>
    <w:p w14:paraId="344F98C3" w14:textId="77777777" w:rsidR="005A302E" w:rsidRPr="00BC2E48" w:rsidRDefault="005A302E" w:rsidP="005A302E">
      <w:pPr>
        <w:tabs>
          <w:tab w:val="left" w:pos="360"/>
        </w:tabs>
        <w:autoSpaceDE w:val="0"/>
        <w:autoSpaceDN w:val="0"/>
        <w:adjustRightInd w:val="0"/>
        <w:jc w:val="both"/>
        <w:rPr>
          <w:rFonts w:ascii="Arial" w:hAnsi="Arial"/>
        </w:rPr>
      </w:pPr>
    </w:p>
    <w:p w14:paraId="6CA444AF" w14:textId="77777777" w:rsidR="005A302E" w:rsidRDefault="005A302E" w:rsidP="005A302E">
      <w:pPr>
        <w:tabs>
          <w:tab w:val="left" w:pos="360"/>
        </w:tabs>
        <w:autoSpaceDE w:val="0"/>
        <w:autoSpaceDN w:val="0"/>
        <w:adjustRightInd w:val="0"/>
        <w:jc w:val="both"/>
        <w:rPr>
          <w:rFonts w:ascii="Arial" w:hAnsi="Arial"/>
        </w:rPr>
      </w:pPr>
      <w:r w:rsidRPr="00BC2E48">
        <w:rPr>
          <w:rFonts w:ascii="Arial" w:hAnsi="Arial"/>
          <w:b/>
        </w:rPr>
        <w:t>Region and countries included in the project:</w:t>
      </w:r>
      <w:r>
        <w:rPr>
          <w:rFonts w:ascii="Arial" w:hAnsi="Arial"/>
        </w:rPr>
        <w:t xml:space="preserve"> Caucasus region, Georgia</w:t>
      </w:r>
    </w:p>
    <w:p w14:paraId="74EBD13A" w14:textId="77777777" w:rsidR="005A302E" w:rsidRPr="00BC2E48" w:rsidRDefault="005A302E" w:rsidP="005A302E">
      <w:pPr>
        <w:tabs>
          <w:tab w:val="left" w:pos="360"/>
        </w:tabs>
        <w:autoSpaceDE w:val="0"/>
        <w:autoSpaceDN w:val="0"/>
        <w:adjustRightInd w:val="0"/>
        <w:jc w:val="both"/>
        <w:rPr>
          <w:rFonts w:ascii="Arial" w:hAnsi="Arial"/>
        </w:rPr>
      </w:pPr>
    </w:p>
    <w:p w14:paraId="15C68E64" w14:textId="77777777" w:rsidR="005A302E" w:rsidRPr="00BC2E48" w:rsidRDefault="005A302E" w:rsidP="005A302E">
      <w:pPr>
        <w:tabs>
          <w:tab w:val="left" w:pos="360"/>
        </w:tabs>
        <w:autoSpaceDE w:val="0"/>
        <w:autoSpaceDN w:val="0"/>
        <w:adjustRightInd w:val="0"/>
        <w:jc w:val="both"/>
        <w:rPr>
          <w:rFonts w:ascii="Arial" w:hAnsi="Arial"/>
          <w:b/>
        </w:rPr>
      </w:pPr>
      <w:r w:rsidRPr="006D6A20">
        <w:rPr>
          <w:rFonts w:ascii="Arial" w:hAnsi="Arial"/>
          <w:b/>
        </w:rPr>
        <w:t xml:space="preserve">GEF Operational Focal Area/Strategic Program: </w:t>
      </w:r>
      <w:r w:rsidRPr="00092255">
        <w:rPr>
          <w:rFonts w:ascii="Arial" w:hAnsi="Arial"/>
        </w:rPr>
        <w:t>GEF-4 Strategic Programme #4 on “Promoting Sustainable Energy Production from Biomass”</w:t>
      </w:r>
    </w:p>
    <w:p w14:paraId="7D515097" w14:textId="77777777" w:rsidR="005A302E" w:rsidRPr="00BC2E48" w:rsidRDefault="005A302E" w:rsidP="005A302E">
      <w:pPr>
        <w:tabs>
          <w:tab w:val="left" w:pos="360"/>
        </w:tabs>
        <w:autoSpaceDE w:val="0"/>
        <w:autoSpaceDN w:val="0"/>
        <w:adjustRightInd w:val="0"/>
        <w:jc w:val="both"/>
        <w:rPr>
          <w:rFonts w:ascii="Arial" w:hAnsi="Arial"/>
        </w:rPr>
      </w:pPr>
    </w:p>
    <w:p w14:paraId="338DAEE3" w14:textId="77777777" w:rsidR="005A302E" w:rsidRPr="00092255" w:rsidRDefault="005A302E" w:rsidP="005A302E">
      <w:pPr>
        <w:tabs>
          <w:tab w:val="left" w:pos="360"/>
        </w:tabs>
        <w:autoSpaceDE w:val="0"/>
        <w:autoSpaceDN w:val="0"/>
        <w:adjustRightInd w:val="0"/>
        <w:jc w:val="both"/>
        <w:rPr>
          <w:rFonts w:ascii="Arial" w:hAnsi="Arial"/>
        </w:rPr>
      </w:pPr>
      <w:r w:rsidRPr="00BC2E48">
        <w:rPr>
          <w:rFonts w:ascii="Arial" w:hAnsi="Arial"/>
          <w:b/>
        </w:rPr>
        <w:t xml:space="preserve">Executing Agency/Implementing Partner and other project partners: </w:t>
      </w:r>
      <w:r w:rsidRPr="00092255">
        <w:rPr>
          <w:rFonts w:ascii="Arial" w:hAnsi="Arial"/>
        </w:rPr>
        <w:t>Ministry of Environment and Natural Resource Protection</w:t>
      </w:r>
    </w:p>
    <w:p w14:paraId="5D7B0205" w14:textId="77777777" w:rsidR="005A302E" w:rsidRPr="00BC2E48" w:rsidRDefault="005A302E" w:rsidP="005A302E">
      <w:pPr>
        <w:tabs>
          <w:tab w:val="left" w:pos="360"/>
        </w:tabs>
        <w:autoSpaceDE w:val="0"/>
        <w:autoSpaceDN w:val="0"/>
        <w:adjustRightInd w:val="0"/>
        <w:jc w:val="both"/>
        <w:rPr>
          <w:rFonts w:ascii="Arial" w:hAnsi="Arial"/>
        </w:rPr>
      </w:pPr>
    </w:p>
    <w:p w14:paraId="53096590" w14:textId="77777777" w:rsidR="005A302E" w:rsidRDefault="00C14155" w:rsidP="005A302E">
      <w:pPr>
        <w:tabs>
          <w:tab w:val="left" w:pos="360"/>
        </w:tabs>
        <w:autoSpaceDE w:val="0"/>
        <w:autoSpaceDN w:val="0"/>
        <w:adjustRightInd w:val="0"/>
        <w:jc w:val="both"/>
        <w:rPr>
          <w:rFonts w:ascii="Arial" w:hAnsi="Arial"/>
        </w:rPr>
      </w:pPr>
      <w:r>
        <w:rPr>
          <w:rFonts w:ascii="Arial" w:hAnsi="Arial"/>
          <w:b/>
        </w:rPr>
        <w:t>TE</w:t>
      </w:r>
      <w:r w:rsidR="005A302E" w:rsidRPr="00BC2E48">
        <w:rPr>
          <w:rFonts w:ascii="Arial" w:hAnsi="Arial"/>
          <w:b/>
        </w:rPr>
        <w:t xml:space="preserve"> members (international consultant and national consultant):</w:t>
      </w:r>
      <w:r w:rsidR="005A302E">
        <w:rPr>
          <w:rFonts w:ascii="Arial" w:hAnsi="Arial"/>
        </w:rPr>
        <w:t xml:space="preserve"> Mr. Manfred Stockmayer (international consultant), Mrs. Kate Skhireli (national consultant)</w:t>
      </w:r>
    </w:p>
    <w:p w14:paraId="2A8A26CC" w14:textId="77777777" w:rsidR="005A302E" w:rsidRPr="00BC2E48" w:rsidRDefault="005A302E" w:rsidP="005A302E">
      <w:pPr>
        <w:tabs>
          <w:tab w:val="left" w:pos="360"/>
        </w:tabs>
        <w:autoSpaceDE w:val="0"/>
        <w:autoSpaceDN w:val="0"/>
        <w:adjustRightInd w:val="0"/>
        <w:jc w:val="both"/>
        <w:rPr>
          <w:rFonts w:ascii="Arial" w:hAnsi="Arial"/>
        </w:rPr>
      </w:pPr>
    </w:p>
    <w:p w14:paraId="10FF1FA7" w14:textId="77777777" w:rsidR="005A302E" w:rsidRPr="00BC2E48" w:rsidRDefault="005A302E" w:rsidP="005A302E">
      <w:pPr>
        <w:tabs>
          <w:tab w:val="left" w:pos="360"/>
        </w:tabs>
        <w:autoSpaceDE w:val="0"/>
        <w:autoSpaceDN w:val="0"/>
        <w:adjustRightInd w:val="0"/>
        <w:jc w:val="both"/>
        <w:rPr>
          <w:rFonts w:ascii="Arial" w:hAnsi="Arial"/>
          <w:b/>
        </w:rPr>
      </w:pPr>
      <w:r w:rsidRPr="00BC2E48">
        <w:rPr>
          <w:rFonts w:ascii="Arial" w:hAnsi="Arial"/>
          <w:b/>
        </w:rPr>
        <w:t xml:space="preserve">Acknowledgements: </w:t>
      </w:r>
    </w:p>
    <w:p w14:paraId="266DFE58" w14:textId="77777777" w:rsidR="005A302E" w:rsidRDefault="005A302E" w:rsidP="005A302E">
      <w:pPr>
        <w:tabs>
          <w:tab w:val="left" w:pos="360"/>
        </w:tabs>
        <w:autoSpaceDE w:val="0"/>
        <w:autoSpaceDN w:val="0"/>
        <w:adjustRightInd w:val="0"/>
        <w:jc w:val="both"/>
        <w:rPr>
          <w:rFonts w:ascii="Arial" w:hAnsi="Arial"/>
        </w:rPr>
      </w:pPr>
    </w:p>
    <w:p w14:paraId="64C3440B" w14:textId="77777777" w:rsidR="005A302E" w:rsidRPr="00744F70" w:rsidRDefault="005A302E" w:rsidP="005A302E">
      <w:pPr>
        <w:pStyle w:val="TOC"/>
        <w:spacing w:after="0"/>
        <w:jc w:val="both"/>
        <w:rPr>
          <w:rFonts w:ascii="Arial" w:hAnsi="Arial"/>
          <w:b w:val="0"/>
          <w:sz w:val="22"/>
        </w:rPr>
      </w:pPr>
      <w:r w:rsidRPr="00744F70">
        <w:rPr>
          <w:rFonts w:ascii="Arial" w:hAnsi="Arial"/>
          <w:b w:val="0"/>
          <w:sz w:val="22"/>
        </w:rPr>
        <w:t xml:space="preserve">The Terminal Evaluation (TE) Team would like to thank all stakeholders for their time and efforts during the course of this terminal evaluation, including UNDP Georgia, the Regional UNDP Office in Istanbul and the Georgian Ministry of Environment and Natural Resources Protection (MENRP). We are very glad that officials from the Government of Georgia, civil society and private sector entities made themselves available for discussions and sharing their insights on the results of the project and bioenergy in Georgia in general. </w:t>
      </w:r>
    </w:p>
    <w:p w14:paraId="32163E2D" w14:textId="77777777" w:rsidR="005A302E" w:rsidRPr="00744F70" w:rsidRDefault="005A302E" w:rsidP="005A302E">
      <w:pPr>
        <w:pStyle w:val="TOC"/>
        <w:spacing w:after="0"/>
        <w:jc w:val="both"/>
        <w:rPr>
          <w:rFonts w:ascii="Arial" w:hAnsi="Arial"/>
          <w:b w:val="0"/>
          <w:sz w:val="22"/>
        </w:rPr>
      </w:pPr>
    </w:p>
    <w:p w14:paraId="1A5C1892" w14:textId="77777777" w:rsidR="005A302E" w:rsidRPr="00744F70" w:rsidRDefault="005A302E" w:rsidP="005A302E">
      <w:pPr>
        <w:pStyle w:val="TOC"/>
        <w:spacing w:after="0"/>
        <w:jc w:val="both"/>
        <w:rPr>
          <w:rFonts w:ascii="Arial" w:hAnsi="Arial"/>
          <w:b w:val="0"/>
          <w:sz w:val="22"/>
        </w:rPr>
      </w:pPr>
      <w:r w:rsidRPr="00744F70">
        <w:rPr>
          <w:rFonts w:ascii="Arial" w:hAnsi="Arial"/>
          <w:b w:val="0"/>
          <w:sz w:val="22"/>
        </w:rPr>
        <w:t xml:space="preserve">In particular, the TE Team would like to thank the PMU with Mr. Vakhtang Berishvili and Mrs. Natia Lipartiani for their patience in answering our questions; the Team of UNDP Georgia (Mrs. Natia Natsvilishvili – Assistant Deputy Representative and Mrs. Nino Antadze – Energy and Environment Team Leader) and the Regional Technical Advisor (Mr. John O’Brien) and Mr. Grigol Lazriev, MENRP, for their valuable contributions and comments helping us to get a detailed insight into the work carried out and the results achieved. </w:t>
      </w:r>
    </w:p>
    <w:p w14:paraId="5A2752CF" w14:textId="77777777" w:rsidR="00F112B4" w:rsidRPr="00F112B4" w:rsidRDefault="00F112B4" w:rsidP="00F112B4">
      <w:pPr>
        <w:pStyle w:val="TOC"/>
        <w:spacing w:after="0"/>
        <w:jc w:val="both"/>
        <w:rPr>
          <w:rFonts w:ascii="Arial" w:hAnsi="Arial"/>
          <w:b w:val="0"/>
          <w:sz w:val="22"/>
        </w:rPr>
      </w:pPr>
    </w:p>
    <w:p w14:paraId="31A0AAC3" w14:textId="77777777" w:rsidR="00071DA2" w:rsidRDefault="00BC2E48" w:rsidP="003200C5">
      <w:pPr>
        <w:pStyle w:val="TOC"/>
        <w:spacing w:after="0"/>
        <w:jc w:val="both"/>
        <w:rPr>
          <w:rFonts w:ascii="Times New Roman" w:hAnsi="Times New Roman"/>
          <w:sz w:val="22"/>
        </w:rPr>
      </w:pPr>
      <w:r>
        <w:rPr>
          <w:rFonts w:ascii="Times New Roman" w:hAnsi="Times New Roman"/>
          <w:sz w:val="22"/>
        </w:rPr>
        <w:br w:type="page"/>
      </w:r>
      <w:r w:rsidR="001F2EB4" w:rsidRPr="004176C7">
        <w:rPr>
          <w:rFonts w:ascii="Times New Roman" w:hAnsi="Times New Roman"/>
          <w:sz w:val="22"/>
        </w:rPr>
        <w:lastRenderedPageBreak/>
        <w:t>TABLE OF CONTENTS</w:t>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071DA2">
        <w:rPr>
          <w:rFonts w:ascii="Times New Roman" w:hAnsi="Times New Roman"/>
          <w:sz w:val="22"/>
        </w:rPr>
        <w:tab/>
      </w:r>
    </w:p>
    <w:p w14:paraId="7BC3D354" w14:textId="77777777" w:rsidR="00071DA2" w:rsidRPr="00071DA2" w:rsidRDefault="00071DA2" w:rsidP="00071DA2"/>
    <w:p w14:paraId="228F2B36" w14:textId="77777777" w:rsidR="00122BCA" w:rsidRDefault="00071DA2">
      <w:pPr>
        <w:pStyle w:val="TOC1"/>
        <w:tabs>
          <w:tab w:val="right" w:leader="dot" w:pos="9926"/>
        </w:tabs>
        <w:rPr>
          <w:rFonts w:asciiTheme="minorHAnsi" w:eastAsiaTheme="minorEastAsia" w:hAnsiTheme="minorHAnsi" w:cstheme="minorBidi"/>
          <w:b w:val="0"/>
          <w:bCs w:val="0"/>
          <w:caps w:val="0"/>
          <w:noProof/>
          <w:sz w:val="22"/>
          <w:szCs w:val="22"/>
          <w:lang w:val="de-AT" w:eastAsia="de-AT"/>
        </w:rPr>
      </w:pPr>
      <w:r>
        <w:fldChar w:fldCharType="begin"/>
      </w:r>
      <w:r>
        <w:instrText xml:space="preserve"> TOC \o "1-3" \h \z \u </w:instrText>
      </w:r>
      <w:r>
        <w:fldChar w:fldCharType="separate"/>
      </w:r>
      <w:hyperlink w:anchor="_Toc496889990" w:history="1">
        <w:r w:rsidR="00122BCA" w:rsidRPr="00143E4B">
          <w:rPr>
            <w:rStyle w:val="Hyperlink"/>
            <w:rFonts w:ascii="Arial" w:hAnsi="Arial" w:cs="Arial"/>
            <w:noProof/>
          </w:rPr>
          <w:t>Basic Report Information</w:t>
        </w:r>
        <w:r w:rsidR="00122BCA">
          <w:rPr>
            <w:noProof/>
            <w:webHidden/>
          </w:rPr>
          <w:tab/>
        </w:r>
        <w:r w:rsidR="00122BCA">
          <w:rPr>
            <w:noProof/>
            <w:webHidden/>
          </w:rPr>
          <w:fldChar w:fldCharType="begin"/>
        </w:r>
        <w:r w:rsidR="00122BCA">
          <w:rPr>
            <w:noProof/>
            <w:webHidden/>
          </w:rPr>
          <w:instrText xml:space="preserve"> PAGEREF _Toc496889990 \h </w:instrText>
        </w:r>
        <w:r w:rsidR="00122BCA">
          <w:rPr>
            <w:noProof/>
            <w:webHidden/>
          </w:rPr>
        </w:r>
        <w:r w:rsidR="00122BCA">
          <w:rPr>
            <w:noProof/>
            <w:webHidden/>
          </w:rPr>
          <w:fldChar w:fldCharType="separate"/>
        </w:r>
        <w:r w:rsidR="00463066">
          <w:rPr>
            <w:noProof/>
            <w:webHidden/>
          </w:rPr>
          <w:t>2</w:t>
        </w:r>
        <w:r w:rsidR="00122BCA">
          <w:rPr>
            <w:noProof/>
            <w:webHidden/>
          </w:rPr>
          <w:fldChar w:fldCharType="end"/>
        </w:r>
      </w:hyperlink>
    </w:p>
    <w:p w14:paraId="69798D75" w14:textId="77777777" w:rsidR="00122BCA" w:rsidRDefault="001B131E">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496889991" w:history="1">
        <w:r w:rsidR="00122BCA" w:rsidRPr="00143E4B">
          <w:rPr>
            <w:rStyle w:val="Hyperlink"/>
            <w:rFonts w:ascii="Arial" w:hAnsi="Arial" w:cs="Arial"/>
            <w:noProof/>
          </w:rPr>
          <w:t>1.</w:t>
        </w:r>
        <w:r w:rsidR="00122BCA">
          <w:rPr>
            <w:rFonts w:asciiTheme="minorHAnsi" w:eastAsiaTheme="minorEastAsia" w:hAnsiTheme="minorHAnsi" w:cstheme="minorBidi"/>
            <w:b w:val="0"/>
            <w:bCs w:val="0"/>
            <w:caps w:val="0"/>
            <w:noProof/>
            <w:sz w:val="22"/>
            <w:szCs w:val="22"/>
            <w:lang w:val="de-AT" w:eastAsia="de-AT"/>
          </w:rPr>
          <w:tab/>
        </w:r>
        <w:r w:rsidR="00122BCA" w:rsidRPr="00143E4B">
          <w:rPr>
            <w:rStyle w:val="Hyperlink"/>
            <w:rFonts w:ascii="Arial" w:hAnsi="Arial" w:cs="Arial"/>
            <w:noProof/>
          </w:rPr>
          <w:t>Executive Summary</w:t>
        </w:r>
        <w:r w:rsidR="00122BCA">
          <w:rPr>
            <w:noProof/>
            <w:webHidden/>
          </w:rPr>
          <w:tab/>
        </w:r>
        <w:r w:rsidR="00122BCA">
          <w:rPr>
            <w:noProof/>
            <w:webHidden/>
          </w:rPr>
          <w:fldChar w:fldCharType="begin"/>
        </w:r>
        <w:r w:rsidR="00122BCA">
          <w:rPr>
            <w:noProof/>
            <w:webHidden/>
          </w:rPr>
          <w:instrText xml:space="preserve"> PAGEREF _Toc496889991 \h </w:instrText>
        </w:r>
        <w:r w:rsidR="00122BCA">
          <w:rPr>
            <w:noProof/>
            <w:webHidden/>
          </w:rPr>
        </w:r>
        <w:r w:rsidR="00122BCA">
          <w:rPr>
            <w:noProof/>
            <w:webHidden/>
          </w:rPr>
          <w:fldChar w:fldCharType="separate"/>
        </w:r>
        <w:r w:rsidR="00463066">
          <w:rPr>
            <w:noProof/>
            <w:webHidden/>
          </w:rPr>
          <w:t>6</w:t>
        </w:r>
        <w:r w:rsidR="00122BCA">
          <w:rPr>
            <w:noProof/>
            <w:webHidden/>
          </w:rPr>
          <w:fldChar w:fldCharType="end"/>
        </w:r>
      </w:hyperlink>
    </w:p>
    <w:p w14:paraId="7734AF59" w14:textId="77777777"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89992" w:history="1">
        <w:r w:rsidR="00122BCA" w:rsidRPr="00143E4B">
          <w:rPr>
            <w:rStyle w:val="Hyperlink"/>
            <w:noProof/>
          </w:rPr>
          <w:t>1.1</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Project Information Table</w:t>
        </w:r>
        <w:r w:rsidR="00122BCA">
          <w:rPr>
            <w:noProof/>
            <w:webHidden/>
          </w:rPr>
          <w:tab/>
        </w:r>
        <w:r w:rsidR="00122BCA">
          <w:rPr>
            <w:noProof/>
            <w:webHidden/>
          </w:rPr>
          <w:fldChar w:fldCharType="begin"/>
        </w:r>
        <w:r w:rsidR="00122BCA">
          <w:rPr>
            <w:noProof/>
            <w:webHidden/>
          </w:rPr>
          <w:instrText xml:space="preserve"> PAGEREF _Toc496889992 \h </w:instrText>
        </w:r>
        <w:r w:rsidR="00122BCA">
          <w:rPr>
            <w:noProof/>
            <w:webHidden/>
          </w:rPr>
        </w:r>
        <w:r w:rsidR="00122BCA">
          <w:rPr>
            <w:noProof/>
            <w:webHidden/>
          </w:rPr>
          <w:fldChar w:fldCharType="separate"/>
        </w:r>
        <w:r w:rsidR="00463066">
          <w:rPr>
            <w:noProof/>
            <w:webHidden/>
          </w:rPr>
          <w:t>6</w:t>
        </w:r>
        <w:r w:rsidR="00122BCA">
          <w:rPr>
            <w:noProof/>
            <w:webHidden/>
          </w:rPr>
          <w:fldChar w:fldCharType="end"/>
        </w:r>
      </w:hyperlink>
    </w:p>
    <w:p w14:paraId="3B37CE1C" w14:textId="77777777"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89993" w:history="1">
        <w:r w:rsidR="00122BCA" w:rsidRPr="00143E4B">
          <w:rPr>
            <w:rStyle w:val="Hyperlink"/>
            <w:noProof/>
          </w:rPr>
          <w:t>1.2</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Project Description</w:t>
        </w:r>
        <w:r w:rsidR="00122BCA">
          <w:rPr>
            <w:noProof/>
            <w:webHidden/>
          </w:rPr>
          <w:tab/>
        </w:r>
        <w:r w:rsidR="00122BCA">
          <w:rPr>
            <w:noProof/>
            <w:webHidden/>
          </w:rPr>
          <w:fldChar w:fldCharType="begin"/>
        </w:r>
        <w:r w:rsidR="00122BCA">
          <w:rPr>
            <w:noProof/>
            <w:webHidden/>
          </w:rPr>
          <w:instrText xml:space="preserve"> PAGEREF _Toc496889993 \h </w:instrText>
        </w:r>
        <w:r w:rsidR="00122BCA">
          <w:rPr>
            <w:noProof/>
            <w:webHidden/>
          </w:rPr>
        </w:r>
        <w:r w:rsidR="00122BCA">
          <w:rPr>
            <w:noProof/>
            <w:webHidden/>
          </w:rPr>
          <w:fldChar w:fldCharType="separate"/>
        </w:r>
        <w:r w:rsidR="00463066">
          <w:rPr>
            <w:noProof/>
            <w:webHidden/>
          </w:rPr>
          <w:t>6</w:t>
        </w:r>
        <w:r w:rsidR="00122BCA">
          <w:rPr>
            <w:noProof/>
            <w:webHidden/>
          </w:rPr>
          <w:fldChar w:fldCharType="end"/>
        </w:r>
      </w:hyperlink>
    </w:p>
    <w:p w14:paraId="66EAEDD9" w14:textId="77777777"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89994" w:history="1">
        <w:r w:rsidR="00122BCA" w:rsidRPr="00143E4B">
          <w:rPr>
            <w:rStyle w:val="Hyperlink"/>
            <w:noProof/>
          </w:rPr>
          <w:t>1.3</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Evaluation Rating Table</w:t>
        </w:r>
        <w:r w:rsidR="00122BCA">
          <w:rPr>
            <w:noProof/>
            <w:webHidden/>
          </w:rPr>
          <w:tab/>
        </w:r>
        <w:r w:rsidR="00122BCA">
          <w:rPr>
            <w:noProof/>
            <w:webHidden/>
          </w:rPr>
          <w:fldChar w:fldCharType="begin"/>
        </w:r>
        <w:r w:rsidR="00122BCA">
          <w:rPr>
            <w:noProof/>
            <w:webHidden/>
          </w:rPr>
          <w:instrText xml:space="preserve"> PAGEREF _Toc496889994 \h </w:instrText>
        </w:r>
        <w:r w:rsidR="00122BCA">
          <w:rPr>
            <w:noProof/>
            <w:webHidden/>
          </w:rPr>
        </w:r>
        <w:r w:rsidR="00122BCA">
          <w:rPr>
            <w:noProof/>
            <w:webHidden/>
          </w:rPr>
          <w:fldChar w:fldCharType="separate"/>
        </w:r>
        <w:r w:rsidR="00463066">
          <w:rPr>
            <w:noProof/>
            <w:webHidden/>
          </w:rPr>
          <w:t>7</w:t>
        </w:r>
        <w:r w:rsidR="00122BCA">
          <w:rPr>
            <w:noProof/>
            <w:webHidden/>
          </w:rPr>
          <w:fldChar w:fldCharType="end"/>
        </w:r>
      </w:hyperlink>
    </w:p>
    <w:p w14:paraId="5DB38A54" w14:textId="77777777"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89995" w:history="1">
        <w:r w:rsidR="00122BCA" w:rsidRPr="00143E4B">
          <w:rPr>
            <w:rStyle w:val="Hyperlink"/>
            <w:noProof/>
          </w:rPr>
          <w:t>1.4</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Summary of conclusions, recommendations and lessons</w:t>
        </w:r>
        <w:r w:rsidR="00122BCA">
          <w:rPr>
            <w:noProof/>
            <w:webHidden/>
          </w:rPr>
          <w:tab/>
        </w:r>
        <w:r w:rsidR="00122BCA">
          <w:rPr>
            <w:noProof/>
            <w:webHidden/>
          </w:rPr>
          <w:fldChar w:fldCharType="begin"/>
        </w:r>
        <w:r w:rsidR="00122BCA">
          <w:rPr>
            <w:noProof/>
            <w:webHidden/>
          </w:rPr>
          <w:instrText xml:space="preserve"> PAGEREF _Toc496889995 \h </w:instrText>
        </w:r>
        <w:r w:rsidR="00122BCA">
          <w:rPr>
            <w:noProof/>
            <w:webHidden/>
          </w:rPr>
        </w:r>
        <w:r w:rsidR="00122BCA">
          <w:rPr>
            <w:noProof/>
            <w:webHidden/>
          </w:rPr>
          <w:fldChar w:fldCharType="separate"/>
        </w:r>
        <w:r w:rsidR="00463066">
          <w:rPr>
            <w:noProof/>
            <w:webHidden/>
          </w:rPr>
          <w:t>7</w:t>
        </w:r>
        <w:r w:rsidR="00122BCA">
          <w:rPr>
            <w:noProof/>
            <w:webHidden/>
          </w:rPr>
          <w:fldChar w:fldCharType="end"/>
        </w:r>
      </w:hyperlink>
    </w:p>
    <w:p w14:paraId="4BCE92F4" w14:textId="60ED22AD" w:rsidR="00122BCA" w:rsidRDefault="001B131E">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496889996" w:history="1">
        <w:r w:rsidR="00122BCA" w:rsidRPr="00143E4B">
          <w:rPr>
            <w:rStyle w:val="Hyperlink"/>
            <w:rFonts w:ascii="Arial" w:hAnsi="Arial" w:cs="Arial"/>
            <w:noProof/>
            <w:kern w:val="28"/>
          </w:rPr>
          <w:t>2.</w:t>
        </w:r>
        <w:r w:rsidR="00122BCA">
          <w:rPr>
            <w:rFonts w:asciiTheme="minorHAnsi" w:eastAsiaTheme="minorEastAsia" w:hAnsiTheme="minorHAnsi" w:cstheme="minorBidi"/>
            <w:b w:val="0"/>
            <w:bCs w:val="0"/>
            <w:caps w:val="0"/>
            <w:noProof/>
            <w:sz w:val="22"/>
            <w:szCs w:val="22"/>
            <w:lang w:val="de-AT" w:eastAsia="de-AT"/>
          </w:rPr>
          <w:tab/>
        </w:r>
        <w:r w:rsidR="00122BCA" w:rsidRPr="00143E4B">
          <w:rPr>
            <w:rStyle w:val="Hyperlink"/>
            <w:rFonts w:ascii="Arial" w:hAnsi="Arial" w:cs="Arial"/>
            <w:noProof/>
            <w:kern w:val="28"/>
          </w:rPr>
          <w:t>Introduction</w:t>
        </w:r>
        <w:r w:rsidR="00122BCA">
          <w:rPr>
            <w:noProof/>
            <w:webHidden/>
          </w:rPr>
          <w:tab/>
        </w:r>
        <w:r w:rsidR="00122BCA">
          <w:rPr>
            <w:noProof/>
            <w:webHidden/>
          </w:rPr>
          <w:fldChar w:fldCharType="begin"/>
        </w:r>
        <w:r w:rsidR="00122BCA">
          <w:rPr>
            <w:noProof/>
            <w:webHidden/>
          </w:rPr>
          <w:instrText xml:space="preserve"> PAGEREF _Toc496889996 \h </w:instrText>
        </w:r>
        <w:r w:rsidR="00122BCA">
          <w:rPr>
            <w:noProof/>
            <w:webHidden/>
          </w:rPr>
        </w:r>
        <w:r w:rsidR="00122BCA">
          <w:rPr>
            <w:noProof/>
            <w:webHidden/>
          </w:rPr>
          <w:fldChar w:fldCharType="separate"/>
        </w:r>
        <w:r w:rsidR="00463066">
          <w:rPr>
            <w:noProof/>
            <w:webHidden/>
          </w:rPr>
          <w:t>12</w:t>
        </w:r>
        <w:r w:rsidR="00122BCA">
          <w:rPr>
            <w:noProof/>
            <w:webHidden/>
          </w:rPr>
          <w:fldChar w:fldCharType="end"/>
        </w:r>
      </w:hyperlink>
    </w:p>
    <w:p w14:paraId="4EE87DB2" w14:textId="04583213"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89997" w:history="1">
        <w:r w:rsidR="00122BCA" w:rsidRPr="00143E4B">
          <w:rPr>
            <w:rStyle w:val="Hyperlink"/>
            <w:rFonts w:ascii="Arial" w:hAnsi="Arial"/>
            <w:b/>
            <w:bCs/>
            <w:noProof/>
          </w:rPr>
          <w:t>2.1</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Purpose of the evaluation</w:t>
        </w:r>
        <w:r w:rsidR="00122BCA">
          <w:rPr>
            <w:noProof/>
            <w:webHidden/>
          </w:rPr>
          <w:tab/>
        </w:r>
        <w:r w:rsidR="00122BCA">
          <w:rPr>
            <w:noProof/>
            <w:webHidden/>
          </w:rPr>
          <w:fldChar w:fldCharType="begin"/>
        </w:r>
        <w:r w:rsidR="00122BCA">
          <w:rPr>
            <w:noProof/>
            <w:webHidden/>
          </w:rPr>
          <w:instrText xml:space="preserve"> PAGEREF _Toc496889997 \h </w:instrText>
        </w:r>
        <w:r w:rsidR="00122BCA">
          <w:rPr>
            <w:noProof/>
            <w:webHidden/>
          </w:rPr>
        </w:r>
        <w:r w:rsidR="00122BCA">
          <w:rPr>
            <w:noProof/>
            <w:webHidden/>
          </w:rPr>
          <w:fldChar w:fldCharType="separate"/>
        </w:r>
        <w:r w:rsidR="00463066">
          <w:rPr>
            <w:noProof/>
            <w:webHidden/>
          </w:rPr>
          <w:t>12</w:t>
        </w:r>
        <w:r w:rsidR="00122BCA">
          <w:rPr>
            <w:noProof/>
            <w:webHidden/>
          </w:rPr>
          <w:fldChar w:fldCharType="end"/>
        </w:r>
      </w:hyperlink>
    </w:p>
    <w:p w14:paraId="482AF473" w14:textId="4685B39B"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89998" w:history="1">
        <w:r w:rsidR="00122BCA" w:rsidRPr="00143E4B">
          <w:rPr>
            <w:rStyle w:val="Hyperlink"/>
            <w:rFonts w:ascii="Arial" w:hAnsi="Arial"/>
            <w:b/>
            <w:bCs/>
            <w:noProof/>
          </w:rPr>
          <w:t>2.2</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Scope and Methodology</w:t>
        </w:r>
        <w:r w:rsidR="00122BCA">
          <w:rPr>
            <w:noProof/>
            <w:webHidden/>
          </w:rPr>
          <w:tab/>
        </w:r>
        <w:r w:rsidR="00122BCA">
          <w:rPr>
            <w:noProof/>
            <w:webHidden/>
          </w:rPr>
          <w:fldChar w:fldCharType="begin"/>
        </w:r>
        <w:r w:rsidR="00122BCA">
          <w:rPr>
            <w:noProof/>
            <w:webHidden/>
          </w:rPr>
          <w:instrText xml:space="preserve"> PAGEREF _Toc496889998 \h </w:instrText>
        </w:r>
        <w:r w:rsidR="00122BCA">
          <w:rPr>
            <w:noProof/>
            <w:webHidden/>
          </w:rPr>
        </w:r>
        <w:r w:rsidR="00122BCA">
          <w:rPr>
            <w:noProof/>
            <w:webHidden/>
          </w:rPr>
          <w:fldChar w:fldCharType="separate"/>
        </w:r>
        <w:r w:rsidR="00463066">
          <w:rPr>
            <w:noProof/>
            <w:webHidden/>
          </w:rPr>
          <w:t>12</w:t>
        </w:r>
        <w:r w:rsidR="00122BCA">
          <w:rPr>
            <w:noProof/>
            <w:webHidden/>
          </w:rPr>
          <w:fldChar w:fldCharType="end"/>
        </w:r>
      </w:hyperlink>
    </w:p>
    <w:p w14:paraId="32F0B100" w14:textId="12481DB3"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89999" w:history="1">
        <w:r w:rsidR="00122BCA" w:rsidRPr="00143E4B">
          <w:rPr>
            <w:rStyle w:val="Hyperlink"/>
            <w:rFonts w:ascii="Arial" w:hAnsi="Arial"/>
            <w:b/>
            <w:bCs/>
            <w:noProof/>
          </w:rPr>
          <w:t>2.3</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Structure of the Terminal Evaluation Report</w:t>
        </w:r>
        <w:r w:rsidR="00122BCA">
          <w:rPr>
            <w:noProof/>
            <w:webHidden/>
          </w:rPr>
          <w:tab/>
        </w:r>
        <w:r w:rsidR="00122BCA">
          <w:rPr>
            <w:noProof/>
            <w:webHidden/>
          </w:rPr>
          <w:fldChar w:fldCharType="begin"/>
        </w:r>
        <w:r w:rsidR="00122BCA">
          <w:rPr>
            <w:noProof/>
            <w:webHidden/>
          </w:rPr>
          <w:instrText xml:space="preserve"> PAGEREF _Toc496889999 \h </w:instrText>
        </w:r>
        <w:r w:rsidR="00122BCA">
          <w:rPr>
            <w:noProof/>
            <w:webHidden/>
          </w:rPr>
        </w:r>
        <w:r w:rsidR="00122BCA">
          <w:rPr>
            <w:noProof/>
            <w:webHidden/>
          </w:rPr>
          <w:fldChar w:fldCharType="separate"/>
        </w:r>
        <w:r w:rsidR="00463066">
          <w:rPr>
            <w:noProof/>
            <w:webHidden/>
          </w:rPr>
          <w:t>13</w:t>
        </w:r>
        <w:r w:rsidR="00122BCA">
          <w:rPr>
            <w:noProof/>
            <w:webHidden/>
          </w:rPr>
          <w:fldChar w:fldCharType="end"/>
        </w:r>
      </w:hyperlink>
    </w:p>
    <w:p w14:paraId="56C322F1" w14:textId="73A80E14" w:rsidR="00122BCA" w:rsidRDefault="001B131E">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496890000" w:history="1">
        <w:r w:rsidR="00122BCA" w:rsidRPr="00143E4B">
          <w:rPr>
            <w:rStyle w:val="Hyperlink"/>
            <w:rFonts w:ascii="Arial" w:hAnsi="Arial" w:cs="Arial"/>
            <w:noProof/>
            <w:kern w:val="28"/>
          </w:rPr>
          <w:t>3.</w:t>
        </w:r>
        <w:r w:rsidR="00122BCA">
          <w:rPr>
            <w:rFonts w:asciiTheme="minorHAnsi" w:eastAsiaTheme="minorEastAsia" w:hAnsiTheme="minorHAnsi" w:cstheme="minorBidi"/>
            <w:b w:val="0"/>
            <w:bCs w:val="0"/>
            <w:caps w:val="0"/>
            <w:noProof/>
            <w:sz w:val="22"/>
            <w:szCs w:val="22"/>
            <w:lang w:val="de-AT" w:eastAsia="de-AT"/>
          </w:rPr>
          <w:tab/>
        </w:r>
        <w:r w:rsidR="00122BCA" w:rsidRPr="00143E4B">
          <w:rPr>
            <w:rStyle w:val="Hyperlink"/>
            <w:rFonts w:ascii="Arial" w:hAnsi="Arial" w:cs="Arial"/>
            <w:noProof/>
            <w:kern w:val="28"/>
          </w:rPr>
          <w:t>Project Description and Development Context</w:t>
        </w:r>
        <w:r w:rsidR="00122BCA">
          <w:rPr>
            <w:noProof/>
            <w:webHidden/>
          </w:rPr>
          <w:tab/>
        </w:r>
        <w:r w:rsidR="00122BCA">
          <w:rPr>
            <w:noProof/>
            <w:webHidden/>
          </w:rPr>
          <w:fldChar w:fldCharType="begin"/>
        </w:r>
        <w:r w:rsidR="00122BCA">
          <w:rPr>
            <w:noProof/>
            <w:webHidden/>
          </w:rPr>
          <w:instrText xml:space="preserve"> PAGEREF _Toc496890000 \h </w:instrText>
        </w:r>
        <w:r w:rsidR="00122BCA">
          <w:rPr>
            <w:noProof/>
            <w:webHidden/>
          </w:rPr>
        </w:r>
        <w:r w:rsidR="00122BCA">
          <w:rPr>
            <w:noProof/>
            <w:webHidden/>
          </w:rPr>
          <w:fldChar w:fldCharType="separate"/>
        </w:r>
        <w:r w:rsidR="00463066">
          <w:rPr>
            <w:noProof/>
            <w:webHidden/>
          </w:rPr>
          <w:t>14</w:t>
        </w:r>
        <w:r w:rsidR="00122BCA">
          <w:rPr>
            <w:noProof/>
            <w:webHidden/>
          </w:rPr>
          <w:fldChar w:fldCharType="end"/>
        </w:r>
      </w:hyperlink>
    </w:p>
    <w:p w14:paraId="17205E81" w14:textId="1130FBFF"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01" w:history="1">
        <w:r w:rsidR="00122BCA" w:rsidRPr="00143E4B">
          <w:rPr>
            <w:rStyle w:val="Hyperlink"/>
            <w:rFonts w:ascii="Arial" w:hAnsi="Arial"/>
            <w:b/>
            <w:bCs/>
            <w:noProof/>
          </w:rPr>
          <w:t>3.1</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Project start and duration</w:t>
        </w:r>
        <w:r w:rsidR="00122BCA">
          <w:rPr>
            <w:noProof/>
            <w:webHidden/>
          </w:rPr>
          <w:tab/>
        </w:r>
        <w:r w:rsidR="00122BCA">
          <w:rPr>
            <w:noProof/>
            <w:webHidden/>
          </w:rPr>
          <w:fldChar w:fldCharType="begin"/>
        </w:r>
        <w:r w:rsidR="00122BCA">
          <w:rPr>
            <w:noProof/>
            <w:webHidden/>
          </w:rPr>
          <w:instrText xml:space="preserve"> PAGEREF _Toc496890001 \h </w:instrText>
        </w:r>
        <w:r w:rsidR="00122BCA">
          <w:rPr>
            <w:noProof/>
            <w:webHidden/>
          </w:rPr>
        </w:r>
        <w:r w:rsidR="00122BCA">
          <w:rPr>
            <w:noProof/>
            <w:webHidden/>
          </w:rPr>
          <w:fldChar w:fldCharType="separate"/>
        </w:r>
        <w:r w:rsidR="00463066">
          <w:rPr>
            <w:noProof/>
            <w:webHidden/>
          </w:rPr>
          <w:t>14</w:t>
        </w:r>
        <w:r w:rsidR="00122BCA">
          <w:rPr>
            <w:noProof/>
            <w:webHidden/>
          </w:rPr>
          <w:fldChar w:fldCharType="end"/>
        </w:r>
      </w:hyperlink>
    </w:p>
    <w:p w14:paraId="4FD6445E" w14:textId="1F401A50"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02" w:history="1">
        <w:r w:rsidR="00122BCA" w:rsidRPr="00143E4B">
          <w:rPr>
            <w:rStyle w:val="Hyperlink"/>
            <w:rFonts w:ascii="Arial" w:hAnsi="Arial"/>
            <w:b/>
            <w:bCs/>
            <w:noProof/>
          </w:rPr>
          <w:t>3.2</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Problems that the project sought to address</w:t>
        </w:r>
        <w:r w:rsidR="00122BCA">
          <w:rPr>
            <w:noProof/>
            <w:webHidden/>
          </w:rPr>
          <w:tab/>
        </w:r>
        <w:r w:rsidR="00122BCA">
          <w:rPr>
            <w:noProof/>
            <w:webHidden/>
          </w:rPr>
          <w:fldChar w:fldCharType="begin"/>
        </w:r>
        <w:r w:rsidR="00122BCA">
          <w:rPr>
            <w:noProof/>
            <w:webHidden/>
          </w:rPr>
          <w:instrText xml:space="preserve"> PAGEREF _Toc496890002 \h </w:instrText>
        </w:r>
        <w:r w:rsidR="00122BCA">
          <w:rPr>
            <w:noProof/>
            <w:webHidden/>
          </w:rPr>
        </w:r>
        <w:r w:rsidR="00122BCA">
          <w:rPr>
            <w:noProof/>
            <w:webHidden/>
          </w:rPr>
          <w:fldChar w:fldCharType="separate"/>
        </w:r>
        <w:r w:rsidR="00463066">
          <w:rPr>
            <w:noProof/>
            <w:webHidden/>
          </w:rPr>
          <w:t>14</w:t>
        </w:r>
        <w:r w:rsidR="00122BCA">
          <w:rPr>
            <w:noProof/>
            <w:webHidden/>
          </w:rPr>
          <w:fldChar w:fldCharType="end"/>
        </w:r>
      </w:hyperlink>
    </w:p>
    <w:p w14:paraId="6A09AB41" w14:textId="793E3D22"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03" w:history="1">
        <w:r w:rsidR="00122BCA" w:rsidRPr="00143E4B">
          <w:rPr>
            <w:rStyle w:val="Hyperlink"/>
            <w:rFonts w:ascii="Arial" w:hAnsi="Arial"/>
            <w:b/>
            <w:bCs/>
            <w:noProof/>
          </w:rPr>
          <w:t>3.3</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Immediate and development objectives of the project</w:t>
        </w:r>
        <w:r w:rsidR="00122BCA">
          <w:rPr>
            <w:noProof/>
            <w:webHidden/>
          </w:rPr>
          <w:tab/>
        </w:r>
        <w:r w:rsidR="00122BCA">
          <w:rPr>
            <w:noProof/>
            <w:webHidden/>
          </w:rPr>
          <w:fldChar w:fldCharType="begin"/>
        </w:r>
        <w:r w:rsidR="00122BCA">
          <w:rPr>
            <w:noProof/>
            <w:webHidden/>
          </w:rPr>
          <w:instrText xml:space="preserve"> PAGEREF _Toc496890003 \h </w:instrText>
        </w:r>
        <w:r w:rsidR="00122BCA">
          <w:rPr>
            <w:noProof/>
            <w:webHidden/>
          </w:rPr>
        </w:r>
        <w:r w:rsidR="00122BCA">
          <w:rPr>
            <w:noProof/>
            <w:webHidden/>
          </w:rPr>
          <w:fldChar w:fldCharType="separate"/>
        </w:r>
        <w:r w:rsidR="00463066">
          <w:rPr>
            <w:noProof/>
            <w:webHidden/>
          </w:rPr>
          <w:t>14</w:t>
        </w:r>
        <w:r w:rsidR="00122BCA">
          <w:rPr>
            <w:noProof/>
            <w:webHidden/>
          </w:rPr>
          <w:fldChar w:fldCharType="end"/>
        </w:r>
      </w:hyperlink>
    </w:p>
    <w:p w14:paraId="0FFBC60A" w14:textId="63BC4BE4"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04" w:history="1">
        <w:r w:rsidR="00122BCA" w:rsidRPr="00143E4B">
          <w:rPr>
            <w:rStyle w:val="Hyperlink"/>
            <w:rFonts w:ascii="Arial" w:hAnsi="Arial"/>
            <w:b/>
            <w:bCs/>
            <w:noProof/>
          </w:rPr>
          <w:t>3.4</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Baseline Indicators established</w:t>
        </w:r>
        <w:r w:rsidR="00122BCA">
          <w:rPr>
            <w:noProof/>
            <w:webHidden/>
          </w:rPr>
          <w:tab/>
        </w:r>
        <w:r w:rsidR="00122BCA">
          <w:rPr>
            <w:noProof/>
            <w:webHidden/>
          </w:rPr>
          <w:fldChar w:fldCharType="begin"/>
        </w:r>
        <w:r w:rsidR="00122BCA">
          <w:rPr>
            <w:noProof/>
            <w:webHidden/>
          </w:rPr>
          <w:instrText xml:space="preserve"> PAGEREF _Toc496890004 \h </w:instrText>
        </w:r>
        <w:r w:rsidR="00122BCA">
          <w:rPr>
            <w:noProof/>
            <w:webHidden/>
          </w:rPr>
        </w:r>
        <w:r w:rsidR="00122BCA">
          <w:rPr>
            <w:noProof/>
            <w:webHidden/>
          </w:rPr>
          <w:fldChar w:fldCharType="separate"/>
        </w:r>
        <w:r w:rsidR="00463066">
          <w:rPr>
            <w:noProof/>
            <w:webHidden/>
          </w:rPr>
          <w:t>14</w:t>
        </w:r>
        <w:r w:rsidR="00122BCA">
          <w:rPr>
            <w:noProof/>
            <w:webHidden/>
          </w:rPr>
          <w:fldChar w:fldCharType="end"/>
        </w:r>
      </w:hyperlink>
    </w:p>
    <w:p w14:paraId="48E936EA" w14:textId="49B8647C"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05" w:history="1">
        <w:r w:rsidR="00122BCA" w:rsidRPr="00143E4B">
          <w:rPr>
            <w:rStyle w:val="Hyperlink"/>
            <w:rFonts w:ascii="Arial" w:hAnsi="Arial"/>
            <w:b/>
            <w:bCs/>
            <w:noProof/>
          </w:rPr>
          <w:t>3.5</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Main stakeholders</w:t>
        </w:r>
        <w:r w:rsidR="00122BCA">
          <w:rPr>
            <w:noProof/>
            <w:webHidden/>
          </w:rPr>
          <w:tab/>
        </w:r>
        <w:r w:rsidR="00122BCA">
          <w:rPr>
            <w:noProof/>
            <w:webHidden/>
          </w:rPr>
          <w:fldChar w:fldCharType="begin"/>
        </w:r>
        <w:r w:rsidR="00122BCA">
          <w:rPr>
            <w:noProof/>
            <w:webHidden/>
          </w:rPr>
          <w:instrText xml:space="preserve"> PAGEREF _Toc496890005 \h </w:instrText>
        </w:r>
        <w:r w:rsidR="00122BCA">
          <w:rPr>
            <w:noProof/>
            <w:webHidden/>
          </w:rPr>
        </w:r>
        <w:r w:rsidR="00122BCA">
          <w:rPr>
            <w:noProof/>
            <w:webHidden/>
          </w:rPr>
          <w:fldChar w:fldCharType="separate"/>
        </w:r>
        <w:r w:rsidR="00463066">
          <w:rPr>
            <w:noProof/>
            <w:webHidden/>
          </w:rPr>
          <w:t>15</w:t>
        </w:r>
        <w:r w:rsidR="00122BCA">
          <w:rPr>
            <w:noProof/>
            <w:webHidden/>
          </w:rPr>
          <w:fldChar w:fldCharType="end"/>
        </w:r>
      </w:hyperlink>
    </w:p>
    <w:p w14:paraId="35EC7B36" w14:textId="41F3D026"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06" w:history="1">
        <w:r w:rsidR="00122BCA" w:rsidRPr="00143E4B">
          <w:rPr>
            <w:rStyle w:val="Hyperlink"/>
            <w:rFonts w:ascii="Arial" w:hAnsi="Arial"/>
            <w:b/>
            <w:bCs/>
            <w:noProof/>
          </w:rPr>
          <w:t>3.6</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Expected Results</w:t>
        </w:r>
        <w:r w:rsidR="00122BCA">
          <w:rPr>
            <w:noProof/>
            <w:webHidden/>
          </w:rPr>
          <w:tab/>
        </w:r>
        <w:r w:rsidR="00122BCA">
          <w:rPr>
            <w:noProof/>
            <w:webHidden/>
          </w:rPr>
          <w:fldChar w:fldCharType="begin"/>
        </w:r>
        <w:r w:rsidR="00122BCA">
          <w:rPr>
            <w:noProof/>
            <w:webHidden/>
          </w:rPr>
          <w:instrText xml:space="preserve"> PAGEREF _Toc496890006 \h </w:instrText>
        </w:r>
        <w:r w:rsidR="00122BCA">
          <w:rPr>
            <w:noProof/>
            <w:webHidden/>
          </w:rPr>
        </w:r>
        <w:r w:rsidR="00122BCA">
          <w:rPr>
            <w:noProof/>
            <w:webHidden/>
          </w:rPr>
          <w:fldChar w:fldCharType="separate"/>
        </w:r>
        <w:r w:rsidR="00463066">
          <w:rPr>
            <w:noProof/>
            <w:webHidden/>
          </w:rPr>
          <w:t>16</w:t>
        </w:r>
        <w:r w:rsidR="00122BCA">
          <w:rPr>
            <w:noProof/>
            <w:webHidden/>
          </w:rPr>
          <w:fldChar w:fldCharType="end"/>
        </w:r>
      </w:hyperlink>
    </w:p>
    <w:p w14:paraId="4C3F960A" w14:textId="4185193F" w:rsidR="00122BCA" w:rsidRDefault="001B131E">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496890007" w:history="1">
        <w:r w:rsidR="00122BCA" w:rsidRPr="00143E4B">
          <w:rPr>
            <w:rStyle w:val="Hyperlink"/>
            <w:rFonts w:ascii="Arial" w:hAnsi="Arial" w:cs="Arial"/>
            <w:noProof/>
            <w:kern w:val="28"/>
          </w:rPr>
          <w:t>4.</w:t>
        </w:r>
        <w:r w:rsidR="00122BCA">
          <w:rPr>
            <w:rFonts w:asciiTheme="minorHAnsi" w:eastAsiaTheme="minorEastAsia" w:hAnsiTheme="minorHAnsi" w:cstheme="minorBidi"/>
            <w:b w:val="0"/>
            <w:bCs w:val="0"/>
            <w:caps w:val="0"/>
            <w:noProof/>
            <w:sz w:val="22"/>
            <w:szCs w:val="22"/>
            <w:lang w:val="de-AT" w:eastAsia="de-AT"/>
          </w:rPr>
          <w:tab/>
        </w:r>
        <w:r w:rsidR="00122BCA" w:rsidRPr="00143E4B">
          <w:rPr>
            <w:rStyle w:val="Hyperlink"/>
            <w:rFonts w:ascii="Arial" w:hAnsi="Arial" w:cs="Arial"/>
            <w:noProof/>
            <w:kern w:val="28"/>
          </w:rPr>
          <w:t>Findings</w:t>
        </w:r>
        <w:r w:rsidR="00122BCA">
          <w:rPr>
            <w:noProof/>
            <w:webHidden/>
          </w:rPr>
          <w:tab/>
        </w:r>
        <w:r w:rsidR="00122BCA">
          <w:rPr>
            <w:noProof/>
            <w:webHidden/>
          </w:rPr>
          <w:fldChar w:fldCharType="begin"/>
        </w:r>
        <w:r w:rsidR="00122BCA">
          <w:rPr>
            <w:noProof/>
            <w:webHidden/>
          </w:rPr>
          <w:instrText xml:space="preserve"> PAGEREF _Toc496890007 \h </w:instrText>
        </w:r>
        <w:r w:rsidR="00122BCA">
          <w:rPr>
            <w:noProof/>
            <w:webHidden/>
          </w:rPr>
        </w:r>
        <w:r w:rsidR="00122BCA">
          <w:rPr>
            <w:noProof/>
            <w:webHidden/>
          </w:rPr>
          <w:fldChar w:fldCharType="separate"/>
        </w:r>
        <w:r w:rsidR="00463066">
          <w:rPr>
            <w:noProof/>
            <w:webHidden/>
          </w:rPr>
          <w:t>17</w:t>
        </w:r>
        <w:r w:rsidR="00122BCA">
          <w:rPr>
            <w:noProof/>
            <w:webHidden/>
          </w:rPr>
          <w:fldChar w:fldCharType="end"/>
        </w:r>
      </w:hyperlink>
    </w:p>
    <w:p w14:paraId="3E6BEC27" w14:textId="2A265EC1"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08" w:history="1">
        <w:r w:rsidR="00122BCA" w:rsidRPr="00143E4B">
          <w:rPr>
            <w:rStyle w:val="Hyperlink"/>
            <w:rFonts w:ascii="Arial" w:hAnsi="Arial"/>
            <w:b/>
            <w:bCs/>
            <w:noProof/>
          </w:rPr>
          <w:t>4.1</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Project Design/Formulation</w:t>
        </w:r>
        <w:r w:rsidR="00122BCA">
          <w:rPr>
            <w:noProof/>
            <w:webHidden/>
          </w:rPr>
          <w:tab/>
        </w:r>
        <w:r w:rsidR="00122BCA">
          <w:rPr>
            <w:noProof/>
            <w:webHidden/>
          </w:rPr>
          <w:fldChar w:fldCharType="begin"/>
        </w:r>
        <w:r w:rsidR="00122BCA">
          <w:rPr>
            <w:noProof/>
            <w:webHidden/>
          </w:rPr>
          <w:instrText xml:space="preserve"> PAGEREF _Toc496890008 \h </w:instrText>
        </w:r>
        <w:r w:rsidR="00122BCA">
          <w:rPr>
            <w:noProof/>
            <w:webHidden/>
          </w:rPr>
        </w:r>
        <w:r w:rsidR="00122BCA">
          <w:rPr>
            <w:noProof/>
            <w:webHidden/>
          </w:rPr>
          <w:fldChar w:fldCharType="separate"/>
        </w:r>
        <w:r w:rsidR="00463066">
          <w:rPr>
            <w:noProof/>
            <w:webHidden/>
          </w:rPr>
          <w:t>17</w:t>
        </w:r>
        <w:r w:rsidR="00122BCA">
          <w:rPr>
            <w:noProof/>
            <w:webHidden/>
          </w:rPr>
          <w:fldChar w:fldCharType="end"/>
        </w:r>
      </w:hyperlink>
    </w:p>
    <w:p w14:paraId="4D4F6AEF" w14:textId="1D0DD5ED"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09" w:history="1">
        <w:r w:rsidR="00122BCA" w:rsidRPr="00143E4B">
          <w:rPr>
            <w:rStyle w:val="Hyperlink"/>
            <w:rFonts w:ascii="Arial" w:hAnsi="Arial" w:cs="Arial"/>
            <w:b/>
            <w:noProof/>
          </w:rPr>
          <w:t>Analysis of LFA/Results Framework (Project logic /strategy; Indicators)</w:t>
        </w:r>
        <w:r w:rsidR="00122BCA">
          <w:rPr>
            <w:noProof/>
            <w:webHidden/>
          </w:rPr>
          <w:tab/>
        </w:r>
        <w:r w:rsidR="00122BCA">
          <w:rPr>
            <w:noProof/>
            <w:webHidden/>
          </w:rPr>
          <w:fldChar w:fldCharType="begin"/>
        </w:r>
        <w:r w:rsidR="00122BCA">
          <w:rPr>
            <w:noProof/>
            <w:webHidden/>
          </w:rPr>
          <w:instrText xml:space="preserve"> PAGEREF _Toc496890009 \h </w:instrText>
        </w:r>
        <w:r w:rsidR="00122BCA">
          <w:rPr>
            <w:noProof/>
            <w:webHidden/>
          </w:rPr>
        </w:r>
        <w:r w:rsidR="00122BCA">
          <w:rPr>
            <w:noProof/>
            <w:webHidden/>
          </w:rPr>
          <w:fldChar w:fldCharType="separate"/>
        </w:r>
        <w:r w:rsidR="00463066">
          <w:rPr>
            <w:noProof/>
            <w:webHidden/>
          </w:rPr>
          <w:t>17</w:t>
        </w:r>
        <w:r w:rsidR="00122BCA">
          <w:rPr>
            <w:noProof/>
            <w:webHidden/>
          </w:rPr>
          <w:fldChar w:fldCharType="end"/>
        </w:r>
      </w:hyperlink>
    </w:p>
    <w:p w14:paraId="7AC639B3" w14:textId="36D4A756"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10" w:history="1">
        <w:r w:rsidR="00122BCA" w:rsidRPr="00143E4B">
          <w:rPr>
            <w:rStyle w:val="Hyperlink"/>
            <w:rFonts w:ascii="Arial" w:hAnsi="Arial" w:cs="Arial"/>
            <w:b/>
            <w:noProof/>
          </w:rPr>
          <w:t>Assumptions and risks</w:t>
        </w:r>
        <w:r w:rsidR="00122BCA">
          <w:rPr>
            <w:noProof/>
            <w:webHidden/>
          </w:rPr>
          <w:tab/>
        </w:r>
        <w:r w:rsidR="00122BCA">
          <w:rPr>
            <w:noProof/>
            <w:webHidden/>
          </w:rPr>
          <w:fldChar w:fldCharType="begin"/>
        </w:r>
        <w:r w:rsidR="00122BCA">
          <w:rPr>
            <w:noProof/>
            <w:webHidden/>
          </w:rPr>
          <w:instrText xml:space="preserve"> PAGEREF _Toc496890010 \h </w:instrText>
        </w:r>
        <w:r w:rsidR="00122BCA">
          <w:rPr>
            <w:noProof/>
            <w:webHidden/>
          </w:rPr>
        </w:r>
        <w:r w:rsidR="00122BCA">
          <w:rPr>
            <w:noProof/>
            <w:webHidden/>
          </w:rPr>
          <w:fldChar w:fldCharType="separate"/>
        </w:r>
        <w:r w:rsidR="00463066">
          <w:rPr>
            <w:noProof/>
            <w:webHidden/>
          </w:rPr>
          <w:t>17</w:t>
        </w:r>
        <w:r w:rsidR="00122BCA">
          <w:rPr>
            <w:noProof/>
            <w:webHidden/>
          </w:rPr>
          <w:fldChar w:fldCharType="end"/>
        </w:r>
      </w:hyperlink>
    </w:p>
    <w:p w14:paraId="21A070EE" w14:textId="1724579A"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11" w:history="1">
        <w:r w:rsidR="00122BCA" w:rsidRPr="00143E4B">
          <w:rPr>
            <w:rStyle w:val="Hyperlink"/>
            <w:rFonts w:ascii="Arial" w:hAnsi="Arial" w:cs="Arial"/>
            <w:b/>
            <w:noProof/>
          </w:rPr>
          <w:t>Lessons from other relevant projects incorporated into project design</w:t>
        </w:r>
        <w:r w:rsidR="00122BCA">
          <w:rPr>
            <w:noProof/>
            <w:webHidden/>
          </w:rPr>
          <w:tab/>
        </w:r>
        <w:r w:rsidR="00122BCA">
          <w:rPr>
            <w:noProof/>
            <w:webHidden/>
          </w:rPr>
          <w:fldChar w:fldCharType="begin"/>
        </w:r>
        <w:r w:rsidR="00122BCA">
          <w:rPr>
            <w:noProof/>
            <w:webHidden/>
          </w:rPr>
          <w:instrText xml:space="preserve"> PAGEREF _Toc496890011 \h </w:instrText>
        </w:r>
        <w:r w:rsidR="00122BCA">
          <w:rPr>
            <w:noProof/>
            <w:webHidden/>
          </w:rPr>
        </w:r>
        <w:r w:rsidR="00122BCA">
          <w:rPr>
            <w:noProof/>
            <w:webHidden/>
          </w:rPr>
          <w:fldChar w:fldCharType="separate"/>
        </w:r>
        <w:r w:rsidR="00463066">
          <w:rPr>
            <w:noProof/>
            <w:webHidden/>
          </w:rPr>
          <w:t>18</w:t>
        </w:r>
        <w:r w:rsidR="00122BCA">
          <w:rPr>
            <w:noProof/>
            <w:webHidden/>
          </w:rPr>
          <w:fldChar w:fldCharType="end"/>
        </w:r>
      </w:hyperlink>
    </w:p>
    <w:p w14:paraId="23191954" w14:textId="68415BC0"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12" w:history="1">
        <w:r w:rsidR="00122BCA" w:rsidRPr="00143E4B">
          <w:rPr>
            <w:rStyle w:val="Hyperlink"/>
            <w:rFonts w:ascii="Arial" w:hAnsi="Arial" w:cs="Arial"/>
            <w:b/>
            <w:noProof/>
          </w:rPr>
          <w:t>Planned stakeholder participation</w:t>
        </w:r>
        <w:r w:rsidR="00122BCA">
          <w:rPr>
            <w:noProof/>
            <w:webHidden/>
          </w:rPr>
          <w:tab/>
        </w:r>
        <w:r w:rsidR="00122BCA">
          <w:rPr>
            <w:noProof/>
            <w:webHidden/>
          </w:rPr>
          <w:fldChar w:fldCharType="begin"/>
        </w:r>
        <w:r w:rsidR="00122BCA">
          <w:rPr>
            <w:noProof/>
            <w:webHidden/>
          </w:rPr>
          <w:instrText xml:space="preserve"> PAGEREF _Toc496890012 \h </w:instrText>
        </w:r>
        <w:r w:rsidR="00122BCA">
          <w:rPr>
            <w:noProof/>
            <w:webHidden/>
          </w:rPr>
        </w:r>
        <w:r w:rsidR="00122BCA">
          <w:rPr>
            <w:noProof/>
            <w:webHidden/>
          </w:rPr>
          <w:fldChar w:fldCharType="separate"/>
        </w:r>
        <w:r w:rsidR="00463066">
          <w:rPr>
            <w:noProof/>
            <w:webHidden/>
          </w:rPr>
          <w:t>19</w:t>
        </w:r>
        <w:r w:rsidR="00122BCA">
          <w:rPr>
            <w:noProof/>
            <w:webHidden/>
          </w:rPr>
          <w:fldChar w:fldCharType="end"/>
        </w:r>
      </w:hyperlink>
    </w:p>
    <w:p w14:paraId="14ED6E34" w14:textId="2E69C66B"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13" w:history="1">
        <w:r w:rsidR="00122BCA" w:rsidRPr="00143E4B">
          <w:rPr>
            <w:rStyle w:val="Hyperlink"/>
            <w:rFonts w:ascii="Arial" w:hAnsi="Arial" w:cs="Arial"/>
            <w:b/>
            <w:noProof/>
          </w:rPr>
          <w:t>Replication approach</w:t>
        </w:r>
        <w:r w:rsidR="00122BCA">
          <w:rPr>
            <w:noProof/>
            <w:webHidden/>
          </w:rPr>
          <w:tab/>
        </w:r>
        <w:r w:rsidR="00122BCA">
          <w:rPr>
            <w:noProof/>
            <w:webHidden/>
          </w:rPr>
          <w:fldChar w:fldCharType="begin"/>
        </w:r>
        <w:r w:rsidR="00122BCA">
          <w:rPr>
            <w:noProof/>
            <w:webHidden/>
          </w:rPr>
          <w:instrText xml:space="preserve"> PAGEREF _Toc496890013 \h </w:instrText>
        </w:r>
        <w:r w:rsidR="00122BCA">
          <w:rPr>
            <w:noProof/>
            <w:webHidden/>
          </w:rPr>
        </w:r>
        <w:r w:rsidR="00122BCA">
          <w:rPr>
            <w:noProof/>
            <w:webHidden/>
          </w:rPr>
          <w:fldChar w:fldCharType="separate"/>
        </w:r>
        <w:r w:rsidR="00463066">
          <w:rPr>
            <w:noProof/>
            <w:webHidden/>
          </w:rPr>
          <w:t>19</w:t>
        </w:r>
        <w:r w:rsidR="00122BCA">
          <w:rPr>
            <w:noProof/>
            <w:webHidden/>
          </w:rPr>
          <w:fldChar w:fldCharType="end"/>
        </w:r>
      </w:hyperlink>
    </w:p>
    <w:p w14:paraId="73A98DB0" w14:textId="2AEDBF67"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14" w:history="1">
        <w:r w:rsidR="00122BCA" w:rsidRPr="00143E4B">
          <w:rPr>
            <w:rStyle w:val="Hyperlink"/>
            <w:rFonts w:ascii="Arial" w:hAnsi="Arial" w:cs="Arial"/>
            <w:b/>
            <w:noProof/>
          </w:rPr>
          <w:t>UNDP Comparative Advantage</w:t>
        </w:r>
        <w:r w:rsidR="00122BCA">
          <w:rPr>
            <w:noProof/>
            <w:webHidden/>
          </w:rPr>
          <w:tab/>
        </w:r>
        <w:r w:rsidR="00122BCA">
          <w:rPr>
            <w:noProof/>
            <w:webHidden/>
          </w:rPr>
          <w:fldChar w:fldCharType="begin"/>
        </w:r>
        <w:r w:rsidR="00122BCA">
          <w:rPr>
            <w:noProof/>
            <w:webHidden/>
          </w:rPr>
          <w:instrText xml:space="preserve"> PAGEREF _Toc496890014 \h </w:instrText>
        </w:r>
        <w:r w:rsidR="00122BCA">
          <w:rPr>
            <w:noProof/>
            <w:webHidden/>
          </w:rPr>
        </w:r>
        <w:r w:rsidR="00122BCA">
          <w:rPr>
            <w:noProof/>
            <w:webHidden/>
          </w:rPr>
          <w:fldChar w:fldCharType="separate"/>
        </w:r>
        <w:r w:rsidR="00463066">
          <w:rPr>
            <w:noProof/>
            <w:webHidden/>
          </w:rPr>
          <w:t>19</w:t>
        </w:r>
        <w:r w:rsidR="00122BCA">
          <w:rPr>
            <w:noProof/>
            <w:webHidden/>
          </w:rPr>
          <w:fldChar w:fldCharType="end"/>
        </w:r>
      </w:hyperlink>
    </w:p>
    <w:p w14:paraId="4AADA01C" w14:textId="7DD4A5A9"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15" w:history="1">
        <w:r w:rsidR="00122BCA" w:rsidRPr="00143E4B">
          <w:rPr>
            <w:rStyle w:val="Hyperlink"/>
            <w:rFonts w:ascii="Arial" w:hAnsi="Arial" w:cs="Arial"/>
            <w:b/>
            <w:noProof/>
          </w:rPr>
          <w:t>Linkages between project and other interventions within the sector</w:t>
        </w:r>
        <w:r w:rsidR="00122BCA">
          <w:rPr>
            <w:noProof/>
            <w:webHidden/>
          </w:rPr>
          <w:tab/>
        </w:r>
        <w:r w:rsidR="00122BCA">
          <w:rPr>
            <w:noProof/>
            <w:webHidden/>
          </w:rPr>
          <w:fldChar w:fldCharType="begin"/>
        </w:r>
        <w:r w:rsidR="00122BCA">
          <w:rPr>
            <w:noProof/>
            <w:webHidden/>
          </w:rPr>
          <w:instrText xml:space="preserve"> PAGEREF _Toc496890015 \h </w:instrText>
        </w:r>
        <w:r w:rsidR="00122BCA">
          <w:rPr>
            <w:noProof/>
            <w:webHidden/>
          </w:rPr>
        </w:r>
        <w:r w:rsidR="00122BCA">
          <w:rPr>
            <w:noProof/>
            <w:webHidden/>
          </w:rPr>
          <w:fldChar w:fldCharType="separate"/>
        </w:r>
        <w:r w:rsidR="00463066">
          <w:rPr>
            <w:noProof/>
            <w:webHidden/>
          </w:rPr>
          <w:t>20</w:t>
        </w:r>
        <w:r w:rsidR="00122BCA">
          <w:rPr>
            <w:noProof/>
            <w:webHidden/>
          </w:rPr>
          <w:fldChar w:fldCharType="end"/>
        </w:r>
      </w:hyperlink>
    </w:p>
    <w:p w14:paraId="01E41FBA" w14:textId="61E43D07"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16" w:history="1">
        <w:r w:rsidR="00122BCA" w:rsidRPr="00143E4B">
          <w:rPr>
            <w:rStyle w:val="Hyperlink"/>
            <w:rFonts w:ascii="Arial" w:hAnsi="Arial" w:cs="Arial"/>
            <w:b/>
            <w:noProof/>
          </w:rPr>
          <w:t>Management arrangements</w:t>
        </w:r>
        <w:r w:rsidR="00122BCA">
          <w:rPr>
            <w:noProof/>
            <w:webHidden/>
          </w:rPr>
          <w:tab/>
        </w:r>
        <w:r w:rsidR="00122BCA">
          <w:rPr>
            <w:noProof/>
            <w:webHidden/>
          </w:rPr>
          <w:fldChar w:fldCharType="begin"/>
        </w:r>
        <w:r w:rsidR="00122BCA">
          <w:rPr>
            <w:noProof/>
            <w:webHidden/>
          </w:rPr>
          <w:instrText xml:space="preserve"> PAGEREF _Toc496890016 \h </w:instrText>
        </w:r>
        <w:r w:rsidR="00122BCA">
          <w:rPr>
            <w:noProof/>
            <w:webHidden/>
          </w:rPr>
        </w:r>
        <w:r w:rsidR="00122BCA">
          <w:rPr>
            <w:noProof/>
            <w:webHidden/>
          </w:rPr>
          <w:fldChar w:fldCharType="separate"/>
        </w:r>
        <w:r w:rsidR="00463066">
          <w:rPr>
            <w:noProof/>
            <w:webHidden/>
          </w:rPr>
          <w:t>20</w:t>
        </w:r>
        <w:r w:rsidR="00122BCA">
          <w:rPr>
            <w:noProof/>
            <w:webHidden/>
          </w:rPr>
          <w:fldChar w:fldCharType="end"/>
        </w:r>
      </w:hyperlink>
    </w:p>
    <w:p w14:paraId="27A1D5F9" w14:textId="0C062052"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17" w:history="1">
        <w:r w:rsidR="00122BCA" w:rsidRPr="00143E4B">
          <w:rPr>
            <w:rStyle w:val="Hyperlink"/>
            <w:rFonts w:ascii="Arial" w:hAnsi="Arial"/>
            <w:b/>
            <w:bCs/>
            <w:noProof/>
          </w:rPr>
          <w:t>4.2</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Project implementation</w:t>
        </w:r>
        <w:r w:rsidR="00122BCA">
          <w:rPr>
            <w:noProof/>
            <w:webHidden/>
          </w:rPr>
          <w:tab/>
        </w:r>
        <w:r w:rsidR="00122BCA">
          <w:rPr>
            <w:noProof/>
            <w:webHidden/>
          </w:rPr>
          <w:fldChar w:fldCharType="begin"/>
        </w:r>
        <w:r w:rsidR="00122BCA">
          <w:rPr>
            <w:noProof/>
            <w:webHidden/>
          </w:rPr>
          <w:instrText xml:space="preserve"> PAGEREF _Toc496890017 \h </w:instrText>
        </w:r>
        <w:r w:rsidR="00122BCA">
          <w:rPr>
            <w:noProof/>
            <w:webHidden/>
          </w:rPr>
        </w:r>
        <w:r w:rsidR="00122BCA">
          <w:rPr>
            <w:noProof/>
            <w:webHidden/>
          </w:rPr>
          <w:fldChar w:fldCharType="separate"/>
        </w:r>
        <w:r w:rsidR="00463066">
          <w:rPr>
            <w:noProof/>
            <w:webHidden/>
          </w:rPr>
          <w:t>22</w:t>
        </w:r>
        <w:r w:rsidR="00122BCA">
          <w:rPr>
            <w:noProof/>
            <w:webHidden/>
          </w:rPr>
          <w:fldChar w:fldCharType="end"/>
        </w:r>
      </w:hyperlink>
    </w:p>
    <w:p w14:paraId="069A7C2B" w14:textId="6212970B"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18" w:history="1">
        <w:r w:rsidR="00122BCA" w:rsidRPr="00143E4B">
          <w:rPr>
            <w:rStyle w:val="Hyperlink"/>
            <w:rFonts w:ascii="Arial" w:hAnsi="Arial" w:cs="Arial"/>
            <w:b/>
            <w:noProof/>
          </w:rPr>
          <w:t>Adaptive management, incl. changes to the project design and project outputs during implementation</w:t>
        </w:r>
        <w:r w:rsidR="00122BCA">
          <w:rPr>
            <w:noProof/>
            <w:webHidden/>
          </w:rPr>
          <w:tab/>
        </w:r>
        <w:r w:rsidR="00122BCA">
          <w:rPr>
            <w:noProof/>
            <w:webHidden/>
          </w:rPr>
          <w:fldChar w:fldCharType="begin"/>
        </w:r>
        <w:r w:rsidR="00122BCA">
          <w:rPr>
            <w:noProof/>
            <w:webHidden/>
          </w:rPr>
          <w:instrText xml:space="preserve"> PAGEREF _Toc496890018 \h </w:instrText>
        </w:r>
        <w:r w:rsidR="00122BCA">
          <w:rPr>
            <w:noProof/>
            <w:webHidden/>
          </w:rPr>
        </w:r>
        <w:r w:rsidR="00122BCA">
          <w:rPr>
            <w:noProof/>
            <w:webHidden/>
          </w:rPr>
          <w:fldChar w:fldCharType="separate"/>
        </w:r>
        <w:r w:rsidR="00463066">
          <w:rPr>
            <w:noProof/>
            <w:webHidden/>
          </w:rPr>
          <w:t>22</w:t>
        </w:r>
        <w:r w:rsidR="00122BCA">
          <w:rPr>
            <w:noProof/>
            <w:webHidden/>
          </w:rPr>
          <w:fldChar w:fldCharType="end"/>
        </w:r>
      </w:hyperlink>
    </w:p>
    <w:p w14:paraId="6F9A2568" w14:textId="7E39761B"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19" w:history="1">
        <w:r w:rsidR="00122BCA" w:rsidRPr="00143E4B">
          <w:rPr>
            <w:rStyle w:val="Hyperlink"/>
            <w:rFonts w:ascii="Arial" w:hAnsi="Arial" w:cs="Arial"/>
            <w:b/>
            <w:noProof/>
          </w:rPr>
          <w:t>Partnership arrangements (with relevant stakeholders involved in the country/region)</w:t>
        </w:r>
        <w:r w:rsidR="00122BCA">
          <w:rPr>
            <w:noProof/>
            <w:webHidden/>
          </w:rPr>
          <w:tab/>
        </w:r>
        <w:r w:rsidR="00122BCA">
          <w:rPr>
            <w:noProof/>
            <w:webHidden/>
          </w:rPr>
          <w:fldChar w:fldCharType="begin"/>
        </w:r>
        <w:r w:rsidR="00122BCA">
          <w:rPr>
            <w:noProof/>
            <w:webHidden/>
          </w:rPr>
          <w:instrText xml:space="preserve"> PAGEREF _Toc496890019 \h </w:instrText>
        </w:r>
        <w:r w:rsidR="00122BCA">
          <w:rPr>
            <w:noProof/>
            <w:webHidden/>
          </w:rPr>
        </w:r>
        <w:r w:rsidR="00122BCA">
          <w:rPr>
            <w:noProof/>
            <w:webHidden/>
          </w:rPr>
          <w:fldChar w:fldCharType="separate"/>
        </w:r>
        <w:r w:rsidR="00463066">
          <w:rPr>
            <w:noProof/>
            <w:webHidden/>
          </w:rPr>
          <w:t>22</w:t>
        </w:r>
        <w:r w:rsidR="00122BCA">
          <w:rPr>
            <w:noProof/>
            <w:webHidden/>
          </w:rPr>
          <w:fldChar w:fldCharType="end"/>
        </w:r>
      </w:hyperlink>
    </w:p>
    <w:p w14:paraId="0799F1EF" w14:textId="7D74E656"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20" w:history="1">
        <w:r w:rsidR="00122BCA" w:rsidRPr="00143E4B">
          <w:rPr>
            <w:rStyle w:val="Hyperlink"/>
            <w:rFonts w:ascii="Arial" w:hAnsi="Arial" w:cs="Arial"/>
            <w:b/>
            <w:noProof/>
          </w:rPr>
          <w:t>Feedback from M&amp;E activities used for adaptive management</w:t>
        </w:r>
        <w:r w:rsidR="00122BCA">
          <w:rPr>
            <w:noProof/>
            <w:webHidden/>
          </w:rPr>
          <w:tab/>
        </w:r>
        <w:r w:rsidR="00122BCA">
          <w:rPr>
            <w:noProof/>
            <w:webHidden/>
          </w:rPr>
          <w:fldChar w:fldCharType="begin"/>
        </w:r>
        <w:r w:rsidR="00122BCA">
          <w:rPr>
            <w:noProof/>
            <w:webHidden/>
          </w:rPr>
          <w:instrText xml:space="preserve"> PAGEREF _Toc496890020 \h </w:instrText>
        </w:r>
        <w:r w:rsidR="00122BCA">
          <w:rPr>
            <w:noProof/>
            <w:webHidden/>
          </w:rPr>
        </w:r>
        <w:r w:rsidR="00122BCA">
          <w:rPr>
            <w:noProof/>
            <w:webHidden/>
          </w:rPr>
          <w:fldChar w:fldCharType="separate"/>
        </w:r>
        <w:r w:rsidR="00463066">
          <w:rPr>
            <w:noProof/>
            <w:webHidden/>
          </w:rPr>
          <w:t>23</w:t>
        </w:r>
        <w:r w:rsidR="00122BCA">
          <w:rPr>
            <w:noProof/>
            <w:webHidden/>
          </w:rPr>
          <w:fldChar w:fldCharType="end"/>
        </w:r>
      </w:hyperlink>
    </w:p>
    <w:p w14:paraId="37E307B6" w14:textId="08B56D1A"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21" w:history="1">
        <w:r w:rsidR="00122BCA" w:rsidRPr="00143E4B">
          <w:rPr>
            <w:rStyle w:val="Hyperlink"/>
            <w:rFonts w:ascii="Arial" w:hAnsi="Arial" w:cs="Arial"/>
            <w:b/>
            <w:noProof/>
          </w:rPr>
          <w:t>Project Finance</w:t>
        </w:r>
        <w:r w:rsidR="00122BCA">
          <w:rPr>
            <w:noProof/>
            <w:webHidden/>
          </w:rPr>
          <w:tab/>
        </w:r>
        <w:r w:rsidR="00122BCA">
          <w:rPr>
            <w:noProof/>
            <w:webHidden/>
          </w:rPr>
          <w:fldChar w:fldCharType="begin"/>
        </w:r>
        <w:r w:rsidR="00122BCA">
          <w:rPr>
            <w:noProof/>
            <w:webHidden/>
          </w:rPr>
          <w:instrText xml:space="preserve"> PAGEREF _Toc496890021 \h </w:instrText>
        </w:r>
        <w:r w:rsidR="00122BCA">
          <w:rPr>
            <w:noProof/>
            <w:webHidden/>
          </w:rPr>
        </w:r>
        <w:r w:rsidR="00122BCA">
          <w:rPr>
            <w:noProof/>
            <w:webHidden/>
          </w:rPr>
          <w:fldChar w:fldCharType="separate"/>
        </w:r>
        <w:r w:rsidR="00463066">
          <w:rPr>
            <w:noProof/>
            <w:webHidden/>
          </w:rPr>
          <w:t>24</w:t>
        </w:r>
        <w:r w:rsidR="00122BCA">
          <w:rPr>
            <w:noProof/>
            <w:webHidden/>
          </w:rPr>
          <w:fldChar w:fldCharType="end"/>
        </w:r>
      </w:hyperlink>
    </w:p>
    <w:p w14:paraId="1BAB9933" w14:textId="33273BAA"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22" w:history="1">
        <w:r w:rsidR="00122BCA" w:rsidRPr="00143E4B">
          <w:rPr>
            <w:rStyle w:val="Hyperlink"/>
            <w:rFonts w:ascii="Arial" w:hAnsi="Arial" w:cs="Arial"/>
            <w:b/>
            <w:noProof/>
          </w:rPr>
          <w:t>Monitoring and evaluation: design at the entry and implementation (*)</w:t>
        </w:r>
        <w:r w:rsidR="00122BCA">
          <w:rPr>
            <w:noProof/>
            <w:webHidden/>
          </w:rPr>
          <w:tab/>
        </w:r>
        <w:r w:rsidR="00122BCA">
          <w:rPr>
            <w:noProof/>
            <w:webHidden/>
          </w:rPr>
          <w:fldChar w:fldCharType="begin"/>
        </w:r>
        <w:r w:rsidR="00122BCA">
          <w:rPr>
            <w:noProof/>
            <w:webHidden/>
          </w:rPr>
          <w:instrText xml:space="preserve"> PAGEREF _Toc496890022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21210954" w14:textId="0328AB99"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23" w:history="1">
        <w:r w:rsidR="00122BCA" w:rsidRPr="00143E4B">
          <w:rPr>
            <w:rStyle w:val="Hyperlink"/>
            <w:rFonts w:ascii="Arial" w:hAnsi="Arial" w:cs="Arial"/>
            <w:b/>
            <w:noProof/>
          </w:rPr>
          <w:t>UNDP and Implementing Partner implementation/execution(*), co-ordination and operational issues</w:t>
        </w:r>
        <w:r w:rsidR="00122BCA">
          <w:rPr>
            <w:noProof/>
            <w:webHidden/>
          </w:rPr>
          <w:tab/>
        </w:r>
        <w:r w:rsidR="00122BCA">
          <w:rPr>
            <w:noProof/>
            <w:webHidden/>
          </w:rPr>
          <w:fldChar w:fldCharType="begin"/>
        </w:r>
        <w:r w:rsidR="00122BCA">
          <w:rPr>
            <w:noProof/>
            <w:webHidden/>
          </w:rPr>
          <w:instrText xml:space="preserve"> PAGEREF _Toc496890023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0B6FA027" w14:textId="4A4BC0F5"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24" w:history="1">
        <w:r w:rsidR="00122BCA" w:rsidRPr="00143E4B">
          <w:rPr>
            <w:rStyle w:val="Hyperlink"/>
            <w:rFonts w:ascii="Arial" w:hAnsi="Arial"/>
            <w:b/>
            <w:bCs/>
            <w:noProof/>
          </w:rPr>
          <w:t>4.3</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Results</w:t>
        </w:r>
        <w:r w:rsidR="00122BCA">
          <w:rPr>
            <w:noProof/>
            <w:webHidden/>
          </w:rPr>
          <w:tab/>
        </w:r>
        <w:r w:rsidR="00122BCA">
          <w:rPr>
            <w:noProof/>
            <w:webHidden/>
          </w:rPr>
          <w:fldChar w:fldCharType="begin"/>
        </w:r>
        <w:r w:rsidR="00122BCA">
          <w:rPr>
            <w:noProof/>
            <w:webHidden/>
          </w:rPr>
          <w:instrText xml:space="preserve"> PAGEREF _Toc496890024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545FBA54" w14:textId="57364F92"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25" w:history="1">
        <w:r w:rsidR="00122BCA" w:rsidRPr="00143E4B">
          <w:rPr>
            <w:rStyle w:val="Hyperlink"/>
            <w:rFonts w:ascii="Arial" w:hAnsi="Arial" w:cs="Arial"/>
            <w:b/>
            <w:noProof/>
          </w:rPr>
          <w:t>Overall results (attainment of project objectives) (*)</w:t>
        </w:r>
        <w:r w:rsidR="00122BCA">
          <w:rPr>
            <w:noProof/>
            <w:webHidden/>
          </w:rPr>
          <w:tab/>
        </w:r>
        <w:r w:rsidR="00122BCA">
          <w:rPr>
            <w:noProof/>
            <w:webHidden/>
          </w:rPr>
          <w:fldChar w:fldCharType="begin"/>
        </w:r>
        <w:r w:rsidR="00122BCA">
          <w:rPr>
            <w:noProof/>
            <w:webHidden/>
          </w:rPr>
          <w:instrText xml:space="preserve"> PAGEREF _Toc496890025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777C1143" w14:textId="59977957"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26" w:history="1">
        <w:r w:rsidR="00122BCA" w:rsidRPr="00143E4B">
          <w:rPr>
            <w:rStyle w:val="Hyperlink"/>
            <w:rFonts w:ascii="Arial" w:hAnsi="Arial" w:cs="Arial"/>
            <w:b/>
            <w:noProof/>
          </w:rPr>
          <w:t>Relevance (*)</w:t>
        </w:r>
        <w:r w:rsidR="00122BCA">
          <w:rPr>
            <w:noProof/>
            <w:webHidden/>
          </w:rPr>
          <w:tab/>
        </w:r>
        <w:r w:rsidR="00122BCA">
          <w:rPr>
            <w:noProof/>
            <w:webHidden/>
          </w:rPr>
          <w:fldChar w:fldCharType="begin"/>
        </w:r>
        <w:r w:rsidR="00122BCA">
          <w:rPr>
            <w:noProof/>
            <w:webHidden/>
          </w:rPr>
          <w:instrText xml:space="preserve"> PAGEREF _Toc496890026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6DAF34FE" w14:textId="2316EEA0"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27" w:history="1">
        <w:r w:rsidR="00122BCA" w:rsidRPr="00143E4B">
          <w:rPr>
            <w:rStyle w:val="Hyperlink"/>
            <w:rFonts w:ascii="Arial" w:hAnsi="Arial" w:cs="Arial"/>
            <w:b/>
            <w:noProof/>
          </w:rPr>
          <w:t>Effectiveness and Efficiency (*)</w:t>
        </w:r>
        <w:r w:rsidR="00122BCA">
          <w:rPr>
            <w:noProof/>
            <w:webHidden/>
          </w:rPr>
          <w:tab/>
        </w:r>
        <w:r w:rsidR="00122BCA">
          <w:rPr>
            <w:noProof/>
            <w:webHidden/>
          </w:rPr>
          <w:fldChar w:fldCharType="begin"/>
        </w:r>
        <w:r w:rsidR="00122BCA">
          <w:rPr>
            <w:noProof/>
            <w:webHidden/>
          </w:rPr>
          <w:instrText xml:space="preserve"> PAGEREF _Toc496890027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7590E5A3" w14:textId="41CD38CE"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28" w:history="1">
        <w:r w:rsidR="00122BCA" w:rsidRPr="00143E4B">
          <w:rPr>
            <w:rStyle w:val="Hyperlink"/>
            <w:rFonts w:ascii="Arial" w:hAnsi="Arial" w:cs="Arial"/>
            <w:b/>
            <w:noProof/>
          </w:rPr>
          <w:t>Country Ownership</w:t>
        </w:r>
        <w:r w:rsidR="00122BCA">
          <w:rPr>
            <w:noProof/>
            <w:webHidden/>
          </w:rPr>
          <w:tab/>
        </w:r>
        <w:r w:rsidR="00122BCA">
          <w:rPr>
            <w:noProof/>
            <w:webHidden/>
          </w:rPr>
          <w:fldChar w:fldCharType="begin"/>
        </w:r>
        <w:r w:rsidR="00122BCA">
          <w:rPr>
            <w:noProof/>
            <w:webHidden/>
          </w:rPr>
          <w:instrText xml:space="preserve"> PAGEREF _Toc496890028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52C697AC" w14:textId="79091804"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29" w:history="1">
        <w:r w:rsidR="00122BCA" w:rsidRPr="00143E4B">
          <w:rPr>
            <w:rStyle w:val="Hyperlink"/>
            <w:rFonts w:ascii="Arial" w:hAnsi="Arial" w:cs="Arial"/>
            <w:b/>
            <w:noProof/>
          </w:rPr>
          <w:t>Mainstreaming</w:t>
        </w:r>
        <w:r w:rsidR="00122BCA">
          <w:rPr>
            <w:noProof/>
            <w:webHidden/>
          </w:rPr>
          <w:tab/>
        </w:r>
        <w:r w:rsidR="00122BCA">
          <w:rPr>
            <w:noProof/>
            <w:webHidden/>
          </w:rPr>
          <w:fldChar w:fldCharType="begin"/>
        </w:r>
        <w:r w:rsidR="00122BCA">
          <w:rPr>
            <w:noProof/>
            <w:webHidden/>
          </w:rPr>
          <w:instrText xml:space="preserve"> PAGEREF _Toc496890029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27B58C42" w14:textId="6CEB41D8"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30" w:history="1">
        <w:r w:rsidR="00122BCA" w:rsidRPr="00143E4B">
          <w:rPr>
            <w:rStyle w:val="Hyperlink"/>
            <w:rFonts w:ascii="Arial" w:hAnsi="Arial" w:cs="Arial"/>
            <w:b/>
            <w:noProof/>
          </w:rPr>
          <w:t>Sustainability (*)</w:t>
        </w:r>
        <w:r w:rsidR="00122BCA">
          <w:rPr>
            <w:noProof/>
            <w:webHidden/>
          </w:rPr>
          <w:tab/>
        </w:r>
        <w:r w:rsidR="00122BCA">
          <w:rPr>
            <w:noProof/>
            <w:webHidden/>
          </w:rPr>
          <w:fldChar w:fldCharType="begin"/>
        </w:r>
        <w:r w:rsidR="00122BCA">
          <w:rPr>
            <w:noProof/>
            <w:webHidden/>
          </w:rPr>
          <w:instrText xml:space="preserve"> PAGEREF _Toc496890030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7AD29398" w14:textId="1849E6FE" w:rsidR="00122BCA" w:rsidRDefault="001B131E">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496890031" w:history="1">
        <w:r w:rsidR="00122BCA" w:rsidRPr="00143E4B">
          <w:rPr>
            <w:rStyle w:val="Hyperlink"/>
            <w:rFonts w:ascii="Arial" w:hAnsi="Arial" w:cs="Arial"/>
            <w:b/>
            <w:noProof/>
          </w:rPr>
          <w:t>Impact</w:t>
        </w:r>
        <w:r w:rsidR="00122BCA">
          <w:rPr>
            <w:noProof/>
            <w:webHidden/>
          </w:rPr>
          <w:tab/>
        </w:r>
        <w:r w:rsidR="00122BCA">
          <w:rPr>
            <w:noProof/>
            <w:webHidden/>
          </w:rPr>
          <w:fldChar w:fldCharType="begin"/>
        </w:r>
        <w:r w:rsidR="00122BCA">
          <w:rPr>
            <w:noProof/>
            <w:webHidden/>
          </w:rPr>
          <w:instrText xml:space="preserve"> PAGEREF _Toc496890031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7B752354" w14:textId="662F6AEC" w:rsidR="00122BCA" w:rsidRDefault="001B131E">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496890032" w:history="1">
        <w:r w:rsidR="00122BCA" w:rsidRPr="00143E4B">
          <w:rPr>
            <w:rStyle w:val="Hyperlink"/>
            <w:rFonts w:ascii="Arial" w:hAnsi="Arial" w:cs="Arial"/>
            <w:noProof/>
            <w:kern w:val="28"/>
          </w:rPr>
          <w:t>5.</w:t>
        </w:r>
        <w:r w:rsidR="00122BCA">
          <w:rPr>
            <w:rFonts w:asciiTheme="minorHAnsi" w:eastAsiaTheme="minorEastAsia" w:hAnsiTheme="minorHAnsi" w:cstheme="minorBidi"/>
            <w:b w:val="0"/>
            <w:bCs w:val="0"/>
            <w:caps w:val="0"/>
            <w:noProof/>
            <w:sz w:val="22"/>
            <w:szCs w:val="22"/>
            <w:lang w:val="de-AT" w:eastAsia="de-AT"/>
          </w:rPr>
          <w:tab/>
        </w:r>
        <w:r w:rsidR="00122BCA" w:rsidRPr="00143E4B">
          <w:rPr>
            <w:rStyle w:val="Hyperlink"/>
            <w:rFonts w:ascii="Arial" w:hAnsi="Arial" w:cs="Arial"/>
            <w:noProof/>
            <w:kern w:val="28"/>
          </w:rPr>
          <w:t>Conclusions, Recommendations and Lessons Learnt</w:t>
        </w:r>
        <w:r w:rsidR="00122BCA">
          <w:rPr>
            <w:noProof/>
            <w:webHidden/>
          </w:rPr>
          <w:tab/>
        </w:r>
        <w:r w:rsidR="00122BCA">
          <w:rPr>
            <w:noProof/>
            <w:webHidden/>
          </w:rPr>
          <w:fldChar w:fldCharType="begin"/>
        </w:r>
        <w:r w:rsidR="00122BCA">
          <w:rPr>
            <w:noProof/>
            <w:webHidden/>
          </w:rPr>
          <w:instrText xml:space="preserve"> PAGEREF _Toc496890032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57D94A1F" w14:textId="4425D8F8"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33" w:history="1">
        <w:r w:rsidR="00122BCA" w:rsidRPr="00143E4B">
          <w:rPr>
            <w:rStyle w:val="Hyperlink"/>
            <w:rFonts w:ascii="Arial" w:hAnsi="Arial"/>
            <w:b/>
            <w:bCs/>
            <w:noProof/>
          </w:rPr>
          <w:t>5.1</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Summary of Ratings</w:t>
        </w:r>
        <w:r w:rsidR="00122BCA">
          <w:rPr>
            <w:noProof/>
            <w:webHidden/>
          </w:rPr>
          <w:tab/>
        </w:r>
        <w:r w:rsidR="00122BCA">
          <w:rPr>
            <w:noProof/>
            <w:webHidden/>
          </w:rPr>
          <w:fldChar w:fldCharType="begin"/>
        </w:r>
        <w:r w:rsidR="00122BCA">
          <w:rPr>
            <w:noProof/>
            <w:webHidden/>
          </w:rPr>
          <w:instrText xml:space="preserve"> PAGEREF _Toc496890033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45FD63CC" w14:textId="7B0177E2"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34" w:history="1">
        <w:r w:rsidR="00122BCA" w:rsidRPr="00143E4B">
          <w:rPr>
            <w:rStyle w:val="Hyperlink"/>
            <w:rFonts w:ascii="Arial" w:hAnsi="Arial"/>
            <w:b/>
            <w:bCs/>
            <w:noProof/>
          </w:rPr>
          <w:t>5.2</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Corrective actions for the design, implementation and M&amp;E of similar future projects</w:t>
        </w:r>
        <w:r w:rsidR="00122BCA">
          <w:rPr>
            <w:noProof/>
            <w:webHidden/>
          </w:rPr>
          <w:tab/>
        </w:r>
        <w:r w:rsidR="00122BCA">
          <w:rPr>
            <w:noProof/>
            <w:webHidden/>
          </w:rPr>
          <w:fldChar w:fldCharType="begin"/>
        </w:r>
        <w:r w:rsidR="00122BCA">
          <w:rPr>
            <w:noProof/>
            <w:webHidden/>
          </w:rPr>
          <w:instrText xml:space="preserve"> PAGEREF _Toc496890034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24EA6F77" w14:textId="0261187C"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35" w:history="1">
        <w:r w:rsidR="00122BCA" w:rsidRPr="00143E4B">
          <w:rPr>
            <w:rStyle w:val="Hyperlink"/>
            <w:rFonts w:ascii="Arial" w:hAnsi="Arial"/>
            <w:b/>
            <w:bCs/>
            <w:noProof/>
          </w:rPr>
          <w:t>5.3</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Actions to follow up or reinforce initial benefits from the project</w:t>
        </w:r>
        <w:r w:rsidR="00122BCA">
          <w:rPr>
            <w:noProof/>
            <w:webHidden/>
          </w:rPr>
          <w:tab/>
        </w:r>
        <w:r w:rsidR="00122BCA">
          <w:rPr>
            <w:noProof/>
            <w:webHidden/>
          </w:rPr>
          <w:fldChar w:fldCharType="begin"/>
        </w:r>
        <w:r w:rsidR="00122BCA">
          <w:rPr>
            <w:noProof/>
            <w:webHidden/>
          </w:rPr>
          <w:instrText xml:space="preserve"> PAGEREF _Toc496890035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50C2E05A" w14:textId="61F4F86E"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36" w:history="1">
        <w:r w:rsidR="00122BCA" w:rsidRPr="00143E4B">
          <w:rPr>
            <w:rStyle w:val="Hyperlink"/>
            <w:rFonts w:ascii="Arial" w:hAnsi="Arial"/>
            <w:b/>
            <w:bCs/>
            <w:noProof/>
          </w:rPr>
          <w:t>5.4</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rFonts w:ascii="Arial" w:hAnsi="Arial"/>
            <w:b/>
            <w:bCs/>
            <w:noProof/>
          </w:rPr>
          <w:t>Proposals for future directions underlining main objectives</w:t>
        </w:r>
        <w:r w:rsidR="00122BCA">
          <w:rPr>
            <w:noProof/>
            <w:webHidden/>
          </w:rPr>
          <w:tab/>
        </w:r>
        <w:r w:rsidR="00122BCA">
          <w:rPr>
            <w:noProof/>
            <w:webHidden/>
          </w:rPr>
          <w:fldChar w:fldCharType="begin"/>
        </w:r>
        <w:r w:rsidR="00122BCA">
          <w:rPr>
            <w:noProof/>
            <w:webHidden/>
          </w:rPr>
          <w:instrText xml:space="preserve"> PAGEREF _Toc496890036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5F25B868" w14:textId="0DEB7453" w:rsidR="00122BCA" w:rsidRDefault="001B131E">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496890037" w:history="1">
        <w:r w:rsidR="00122BCA" w:rsidRPr="00143E4B">
          <w:rPr>
            <w:rStyle w:val="Hyperlink"/>
            <w:rFonts w:ascii="Arial" w:hAnsi="Arial" w:cs="Arial"/>
            <w:noProof/>
          </w:rPr>
          <w:t>6.</w:t>
        </w:r>
        <w:r w:rsidR="00122BCA">
          <w:rPr>
            <w:rFonts w:asciiTheme="minorHAnsi" w:eastAsiaTheme="minorEastAsia" w:hAnsiTheme="minorHAnsi" w:cstheme="minorBidi"/>
            <w:b w:val="0"/>
            <w:bCs w:val="0"/>
            <w:caps w:val="0"/>
            <w:noProof/>
            <w:sz w:val="22"/>
            <w:szCs w:val="22"/>
            <w:lang w:val="de-AT" w:eastAsia="de-AT"/>
          </w:rPr>
          <w:tab/>
        </w:r>
        <w:r w:rsidR="00122BCA" w:rsidRPr="00143E4B">
          <w:rPr>
            <w:rStyle w:val="Hyperlink"/>
            <w:rFonts w:ascii="Arial" w:hAnsi="Arial" w:cs="Arial"/>
            <w:noProof/>
          </w:rPr>
          <w:t>Annexes</w:t>
        </w:r>
        <w:r w:rsidR="00122BCA">
          <w:rPr>
            <w:noProof/>
            <w:webHidden/>
          </w:rPr>
          <w:tab/>
        </w:r>
        <w:r w:rsidR="00122BCA">
          <w:rPr>
            <w:noProof/>
            <w:webHidden/>
          </w:rPr>
          <w:fldChar w:fldCharType="begin"/>
        </w:r>
        <w:r w:rsidR="00122BCA">
          <w:rPr>
            <w:noProof/>
            <w:webHidden/>
          </w:rPr>
          <w:instrText xml:space="preserve"> PAGEREF _Toc496890037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45205435" w14:textId="1CDA4EE6"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38" w:history="1">
        <w:r w:rsidR="00122BCA" w:rsidRPr="00143E4B">
          <w:rPr>
            <w:rStyle w:val="Hyperlink"/>
            <w:noProof/>
          </w:rPr>
          <w:t>6.1</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TE ToR (excluding ToR annexes)</w:t>
        </w:r>
        <w:r w:rsidR="00122BCA">
          <w:rPr>
            <w:noProof/>
            <w:webHidden/>
          </w:rPr>
          <w:tab/>
        </w:r>
        <w:r w:rsidR="00122BCA">
          <w:rPr>
            <w:noProof/>
            <w:webHidden/>
          </w:rPr>
          <w:fldChar w:fldCharType="begin"/>
        </w:r>
        <w:r w:rsidR="00122BCA">
          <w:rPr>
            <w:noProof/>
            <w:webHidden/>
          </w:rPr>
          <w:instrText xml:space="preserve"> PAGEREF _Toc496890038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044B5AB6" w14:textId="7E11909D"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39" w:history="1">
        <w:r w:rsidR="00122BCA" w:rsidRPr="00143E4B">
          <w:rPr>
            <w:rStyle w:val="Hyperlink"/>
            <w:noProof/>
          </w:rPr>
          <w:t>6.2</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TE evaluative matrix (evaluation criteria with key questions, indicators, sources of data, and methodology)</w:t>
        </w:r>
        <w:r w:rsidR="00122BCA">
          <w:rPr>
            <w:noProof/>
            <w:webHidden/>
          </w:rPr>
          <w:tab/>
        </w:r>
        <w:r w:rsidR="00122BCA">
          <w:rPr>
            <w:noProof/>
            <w:webHidden/>
          </w:rPr>
          <w:fldChar w:fldCharType="begin"/>
        </w:r>
        <w:r w:rsidR="00122BCA">
          <w:rPr>
            <w:noProof/>
            <w:webHidden/>
          </w:rPr>
          <w:instrText xml:space="preserve"> PAGEREF _Toc496890039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59E3A958" w14:textId="02E5C6AF"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40" w:history="1">
        <w:r w:rsidR="00122BCA" w:rsidRPr="00143E4B">
          <w:rPr>
            <w:rStyle w:val="Hyperlink"/>
            <w:noProof/>
          </w:rPr>
          <w:t>6.3</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Ratings Scales</w:t>
        </w:r>
        <w:r w:rsidR="00122BCA">
          <w:rPr>
            <w:noProof/>
            <w:webHidden/>
          </w:rPr>
          <w:tab/>
        </w:r>
        <w:r w:rsidR="00122BCA">
          <w:rPr>
            <w:noProof/>
            <w:webHidden/>
          </w:rPr>
          <w:fldChar w:fldCharType="begin"/>
        </w:r>
        <w:r w:rsidR="00122BCA">
          <w:rPr>
            <w:noProof/>
            <w:webHidden/>
          </w:rPr>
          <w:instrText xml:space="preserve"> PAGEREF _Toc496890040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0DE47BC6" w14:textId="4403CD6A"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41" w:history="1">
        <w:r w:rsidR="00122BCA" w:rsidRPr="00143E4B">
          <w:rPr>
            <w:rStyle w:val="Hyperlink"/>
            <w:noProof/>
          </w:rPr>
          <w:t>6.4</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TE mission itinerary</w:t>
        </w:r>
        <w:r w:rsidR="00122BCA">
          <w:rPr>
            <w:noProof/>
            <w:webHidden/>
          </w:rPr>
          <w:tab/>
        </w:r>
        <w:r w:rsidR="00122BCA">
          <w:rPr>
            <w:noProof/>
            <w:webHidden/>
          </w:rPr>
          <w:fldChar w:fldCharType="begin"/>
        </w:r>
        <w:r w:rsidR="00122BCA">
          <w:rPr>
            <w:noProof/>
            <w:webHidden/>
          </w:rPr>
          <w:instrText xml:space="preserve"> PAGEREF _Toc496890041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116D1680" w14:textId="60EC2AEF"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42" w:history="1">
        <w:r w:rsidR="00122BCA" w:rsidRPr="00143E4B">
          <w:rPr>
            <w:rStyle w:val="Hyperlink"/>
            <w:noProof/>
          </w:rPr>
          <w:t>6.5</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List of persons interviewed</w:t>
        </w:r>
        <w:r w:rsidR="00122BCA">
          <w:rPr>
            <w:noProof/>
            <w:webHidden/>
          </w:rPr>
          <w:tab/>
        </w:r>
        <w:r w:rsidR="00122BCA">
          <w:rPr>
            <w:noProof/>
            <w:webHidden/>
          </w:rPr>
          <w:fldChar w:fldCharType="begin"/>
        </w:r>
        <w:r w:rsidR="00122BCA">
          <w:rPr>
            <w:noProof/>
            <w:webHidden/>
          </w:rPr>
          <w:instrText xml:space="preserve"> PAGEREF _Toc496890042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2104EF7D" w14:textId="5F37F1FB"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43" w:history="1">
        <w:r w:rsidR="00122BCA" w:rsidRPr="00143E4B">
          <w:rPr>
            <w:rStyle w:val="Hyperlink"/>
            <w:noProof/>
          </w:rPr>
          <w:t>6.6</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List of documents reviewed</w:t>
        </w:r>
        <w:r w:rsidR="00122BCA">
          <w:rPr>
            <w:noProof/>
            <w:webHidden/>
          </w:rPr>
          <w:tab/>
        </w:r>
        <w:r w:rsidR="00122BCA">
          <w:rPr>
            <w:noProof/>
            <w:webHidden/>
          </w:rPr>
          <w:fldChar w:fldCharType="begin"/>
        </w:r>
        <w:r w:rsidR="00122BCA">
          <w:rPr>
            <w:noProof/>
            <w:webHidden/>
          </w:rPr>
          <w:instrText xml:space="preserve"> PAGEREF _Toc496890043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556450B9" w14:textId="004B1E40"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44" w:history="1">
        <w:r w:rsidR="00122BCA" w:rsidRPr="00143E4B">
          <w:rPr>
            <w:rStyle w:val="Hyperlink"/>
            <w:noProof/>
          </w:rPr>
          <w:t>6.7</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Signed UNEG Code of Conduct form</w:t>
        </w:r>
        <w:r w:rsidR="00122BCA">
          <w:rPr>
            <w:noProof/>
            <w:webHidden/>
          </w:rPr>
          <w:tab/>
        </w:r>
        <w:r w:rsidR="00122BCA">
          <w:rPr>
            <w:noProof/>
            <w:webHidden/>
          </w:rPr>
          <w:fldChar w:fldCharType="begin"/>
        </w:r>
        <w:r w:rsidR="00122BCA">
          <w:rPr>
            <w:noProof/>
            <w:webHidden/>
          </w:rPr>
          <w:instrText xml:space="preserve"> PAGEREF _Toc496890044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04799989" w14:textId="5CD43E96"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45" w:history="1">
        <w:r w:rsidR="00122BCA" w:rsidRPr="00143E4B">
          <w:rPr>
            <w:rStyle w:val="Hyperlink"/>
            <w:noProof/>
          </w:rPr>
          <w:t>6.8</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Signed TE final report clearance form</w:t>
        </w:r>
        <w:r w:rsidR="00122BCA">
          <w:rPr>
            <w:noProof/>
            <w:webHidden/>
          </w:rPr>
          <w:tab/>
        </w:r>
        <w:r w:rsidR="00122BCA">
          <w:rPr>
            <w:noProof/>
            <w:webHidden/>
          </w:rPr>
          <w:fldChar w:fldCharType="begin"/>
        </w:r>
        <w:r w:rsidR="00122BCA">
          <w:rPr>
            <w:noProof/>
            <w:webHidden/>
          </w:rPr>
          <w:instrText xml:space="preserve"> PAGEREF _Toc496890045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4803C575" w14:textId="5571E951" w:rsidR="00122BCA" w:rsidRDefault="001B131E">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496890046" w:history="1">
        <w:r w:rsidR="00122BCA" w:rsidRPr="00143E4B">
          <w:rPr>
            <w:rStyle w:val="Hyperlink"/>
            <w:noProof/>
          </w:rPr>
          <w:t>6.9</w:t>
        </w:r>
        <w:r w:rsidR="00122BCA">
          <w:rPr>
            <w:rFonts w:asciiTheme="minorHAnsi" w:eastAsiaTheme="minorEastAsia" w:hAnsiTheme="minorHAnsi" w:cstheme="minorBidi"/>
            <w:smallCaps w:val="0"/>
            <w:noProof/>
            <w:sz w:val="22"/>
            <w:szCs w:val="22"/>
            <w:lang w:val="de-AT" w:eastAsia="de-AT"/>
          </w:rPr>
          <w:tab/>
        </w:r>
        <w:r w:rsidR="00122BCA" w:rsidRPr="00143E4B">
          <w:rPr>
            <w:rStyle w:val="Hyperlink"/>
            <w:noProof/>
          </w:rPr>
          <w:t>Annexed in a separate file: Audit trail from received comments on draft TE report</w:t>
        </w:r>
        <w:r w:rsidR="00122BCA">
          <w:rPr>
            <w:noProof/>
            <w:webHidden/>
          </w:rPr>
          <w:tab/>
        </w:r>
        <w:r w:rsidR="00122BCA">
          <w:rPr>
            <w:noProof/>
            <w:webHidden/>
          </w:rPr>
          <w:fldChar w:fldCharType="begin"/>
        </w:r>
        <w:r w:rsidR="00122BCA">
          <w:rPr>
            <w:noProof/>
            <w:webHidden/>
          </w:rPr>
          <w:instrText xml:space="preserve"> PAGEREF _Toc496890046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53BAE52E" w14:textId="77777777" w:rsidR="00071DA2" w:rsidRDefault="00071DA2">
      <w:r>
        <w:rPr>
          <w:b/>
          <w:bCs/>
          <w:noProof/>
        </w:rPr>
        <w:fldChar w:fldCharType="end"/>
      </w:r>
    </w:p>
    <w:p w14:paraId="43F70115" w14:textId="77777777" w:rsidR="001F2EB4" w:rsidRPr="00071DA2" w:rsidRDefault="001F2EB4" w:rsidP="003200C5">
      <w:pPr>
        <w:pStyle w:val="TOC"/>
        <w:spacing w:after="0"/>
        <w:jc w:val="both"/>
      </w:pPr>
      <w:r w:rsidRPr="00071DA2">
        <w:rPr>
          <w:rFonts w:ascii="Times New Roman" w:hAnsi="Times New Roman"/>
          <w:sz w:val="22"/>
        </w:rPr>
        <w:tab/>
      </w:r>
      <w:r w:rsidRPr="00071DA2">
        <w:rPr>
          <w:rFonts w:ascii="Times New Roman" w:hAnsi="Times New Roman"/>
          <w:sz w:val="22"/>
        </w:rPr>
        <w:tab/>
      </w:r>
      <w:r w:rsidRPr="00071DA2">
        <w:rPr>
          <w:rFonts w:ascii="Times New Roman" w:hAnsi="Times New Roman"/>
          <w:sz w:val="22"/>
        </w:rPr>
        <w:tab/>
      </w:r>
      <w:r w:rsidRPr="00071DA2">
        <w:rPr>
          <w:rFonts w:ascii="Times New Roman" w:hAnsi="Times New Roman"/>
          <w:sz w:val="22"/>
        </w:rPr>
        <w:tab/>
      </w:r>
      <w:r w:rsidRPr="00071DA2">
        <w:rPr>
          <w:rFonts w:ascii="Times New Roman" w:hAnsi="Times New Roman"/>
          <w:sz w:val="22"/>
        </w:rPr>
        <w:tab/>
      </w:r>
      <w:r w:rsidR="00F264EC" w:rsidRPr="00071DA2">
        <w:rPr>
          <w:rFonts w:ascii="Times New Roman" w:hAnsi="Times New Roman"/>
          <w:sz w:val="22"/>
        </w:rPr>
        <w:t xml:space="preserve">              </w:t>
      </w:r>
    </w:p>
    <w:p w14:paraId="75F167A1" w14:textId="77777777" w:rsidR="00C80CC1" w:rsidRPr="0079516A" w:rsidRDefault="0079516A" w:rsidP="0079516A">
      <w:pPr>
        <w:pStyle w:val="TOC"/>
        <w:spacing w:after="0"/>
        <w:jc w:val="both"/>
        <w:rPr>
          <w:rFonts w:ascii="Times New Roman Bold" w:hAnsi="Times New Roman Bold" w:hint="eastAsia"/>
          <w:caps/>
          <w:sz w:val="22"/>
        </w:rPr>
      </w:pPr>
      <w:r w:rsidRPr="004176C7">
        <w:rPr>
          <w:rFonts w:ascii="Times New Roman Bold" w:hAnsi="Times New Roman Bold"/>
          <w:caps/>
          <w:sz w:val="22"/>
        </w:rPr>
        <w:t>List of Figures</w:t>
      </w:r>
    </w:p>
    <w:p w14:paraId="492185FF" w14:textId="0E10B513" w:rsidR="003D4040" w:rsidRDefault="0079516A">
      <w:pPr>
        <w:pStyle w:val="TableofFigures"/>
        <w:rPr>
          <w:rFonts w:asciiTheme="minorHAnsi" w:eastAsiaTheme="minorEastAsia" w:hAnsiTheme="minorHAnsi" w:cstheme="minorBidi"/>
          <w:noProof/>
          <w:sz w:val="22"/>
          <w:szCs w:val="22"/>
          <w:lang w:val="de-AT" w:eastAsia="de-AT"/>
        </w:rPr>
      </w:pPr>
      <w:r w:rsidRPr="0068572C">
        <w:rPr>
          <w:rStyle w:val="Hyperlink"/>
          <w:rFonts w:ascii="Arial Bold" w:hAnsi="Arial Bold" w:cs="Arial"/>
          <w:caps/>
          <w:noProof/>
        </w:rPr>
        <w:fldChar w:fldCharType="begin"/>
      </w:r>
      <w:r w:rsidRPr="0068572C">
        <w:rPr>
          <w:rStyle w:val="Hyperlink"/>
          <w:rFonts w:ascii="Arial Bold" w:hAnsi="Arial Bold" w:cs="Arial"/>
          <w:caps/>
          <w:noProof/>
        </w:rPr>
        <w:instrText xml:space="preserve"> TOC \h \z \c "Figure" </w:instrText>
      </w:r>
      <w:r w:rsidRPr="0068572C">
        <w:rPr>
          <w:rStyle w:val="Hyperlink"/>
          <w:rFonts w:ascii="Arial Bold" w:hAnsi="Arial Bold" w:cs="Arial"/>
          <w:caps/>
          <w:noProof/>
        </w:rPr>
        <w:fldChar w:fldCharType="separate"/>
      </w:r>
      <w:hyperlink w:anchor="_Toc496880480" w:history="1">
        <w:r w:rsidR="003D4040" w:rsidRPr="00155110">
          <w:rPr>
            <w:rStyle w:val="Hyperlink"/>
            <w:rFonts w:ascii="Arial" w:eastAsia="Times New Roman" w:hAnsi="Arial"/>
            <w:b/>
            <w:noProof/>
          </w:rPr>
          <w:t>Figure 1: Project Organisation Structure</w:t>
        </w:r>
        <w:r w:rsidR="003D4040">
          <w:rPr>
            <w:noProof/>
            <w:webHidden/>
          </w:rPr>
          <w:tab/>
        </w:r>
        <w:r w:rsidR="003D4040">
          <w:rPr>
            <w:noProof/>
            <w:webHidden/>
          </w:rPr>
          <w:fldChar w:fldCharType="begin"/>
        </w:r>
        <w:r w:rsidR="003D4040">
          <w:rPr>
            <w:noProof/>
            <w:webHidden/>
          </w:rPr>
          <w:instrText xml:space="preserve"> PAGEREF _Toc496880480 \h </w:instrText>
        </w:r>
        <w:r w:rsidR="003D4040">
          <w:rPr>
            <w:noProof/>
            <w:webHidden/>
          </w:rPr>
        </w:r>
        <w:r w:rsidR="003D4040">
          <w:rPr>
            <w:noProof/>
            <w:webHidden/>
          </w:rPr>
          <w:fldChar w:fldCharType="separate"/>
        </w:r>
        <w:r w:rsidR="00463066">
          <w:rPr>
            <w:noProof/>
            <w:webHidden/>
          </w:rPr>
          <w:t>21</w:t>
        </w:r>
        <w:r w:rsidR="003D4040">
          <w:rPr>
            <w:noProof/>
            <w:webHidden/>
          </w:rPr>
          <w:fldChar w:fldCharType="end"/>
        </w:r>
      </w:hyperlink>
    </w:p>
    <w:p w14:paraId="261E60E1" w14:textId="77777777" w:rsidR="0079516A" w:rsidRDefault="0079516A" w:rsidP="0079516A">
      <w:pPr>
        <w:pStyle w:val="TOC1"/>
        <w:tabs>
          <w:tab w:val="left" w:pos="440"/>
          <w:tab w:val="right" w:leader="dot" w:pos="9926"/>
        </w:tabs>
        <w:rPr>
          <w:sz w:val="22"/>
        </w:rPr>
      </w:pPr>
      <w:r w:rsidRPr="0068572C">
        <w:rPr>
          <w:rStyle w:val="Hyperlink"/>
          <w:rFonts w:ascii="Arial Bold" w:hAnsi="Arial Bold" w:cs="Arial"/>
          <w:caps w:val="0"/>
          <w:noProof/>
        </w:rPr>
        <w:fldChar w:fldCharType="end"/>
      </w:r>
    </w:p>
    <w:p w14:paraId="76775806" w14:textId="77777777" w:rsidR="0079516A" w:rsidRPr="0079516A" w:rsidRDefault="0079516A" w:rsidP="00E54D14">
      <w:pPr>
        <w:pStyle w:val="TOC"/>
        <w:spacing w:after="0"/>
        <w:jc w:val="both"/>
        <w:rPr>
          <w:rFonts w:ascii="Times New Roman Bold" w:hAnsi="Times New Roman Bold" w:hint="eastAsia"/>
          <w:caps/>
          <w:sz w:val="22"/>
        </w:rPr>
      </w:pPr>
      <w:r w:rsidRPr="004176C7">
        <w:rPr>
          <w:rFonts w:ascii="Times New Roman Bold" w:hAnsi="Times New Roman Bold"/>
          <w:caps/>
          <w:sz w:val="22"/>
        </w:rPr>
        <w:t>List of Tables</w:t>
      </w:r>
    </w:p>
    <w:p w14:paraId="5B78D889" w14:textId="77777777" w:rsidR="00122BCA" w:rsidRPr="00122BCA" w:rsidRDefault="0079516A">
      <w:pPr>
        <w:pStyle w:val="TableofFigures"/>
        <w:rPr>
          <w:rStyle w:val="Hyperlink"/>
          <w:rFonts w:ascii="Arial" w:eastAsia="Times New Roman" w:hAnsi="Arial"/>
          <w:b/>
        </w:rPr>
      </w:pPr>
      <w:r w:rsidRPr="0079516A">
        <w:rPr>
          <w:rStyle w:val="Hyperlink"/>
          <w:rFonts w:ascii="Arial Bold" w:hAnsi="Arial Bold" w:cs="Arial"/>
          <w:caps/>
          <w:noProof/>
        </w:rPr>
        <w:fldChar w:fldCharType="begin"/>
      </w:r>
      <w:r w:rsidRPr="0079516A">
        <w:rPr>
          <w:rStyle w:val="Hyperlink"/>
          <w:rFonts w:ascii="Arial Bold" w:hAnsi="Arial Bold" w:cs="Arial"/>
          <w:caps/>
          <w:noProof/>
        </w:rPr>
        <w:instrText xml:space="preserve"> TOC \h \z \c "Table" </w:instrText>
      </w:r>
      <w:r w:rsidRPr="0079516A">
        <w:rPr>
          <w:rStyle w:val="Hyperlink"/>
          <w:rFonts w:ascii="Arial Bold" w:hAnsi="Arial Bold" w:cs="Arial"/>
          <w:caps/>
          <w:noProof/>
        </w:rPr>
        <w:fldChar w:fldCharType="separate"/>
      </w:r>
      <w:hyperlink w:anchor="_Toc496890047" w:history="1">
        <w:r w:rsidR="00122BCA" w:rsidRPr="00122BCA">
          <w:rPr>
            <w:rStyle w:val="Hyperlink"/>
            <w:rFonts w:ascii="Arial" w:eastAsia="Times New Roman" w:hAnsi="Arial"/>
            <w:b/>
            <w:noProof/>
          </w:rPr>
          <w:t>Table 1: Evaluation Ratings Summary</w:t>
        </w:r>
        <w:r w:rsidR="00122BCA" w:rsidRPr="00122BCA">
          <w:rPr>
            <w:rStyle w:val="Hyperlink"/>
            <w:rFonts w:ascii="Arial" w:eastAsia="Times New Roman" w:hAnsi="Arial"/>
            <w:b/>
            <w:webHidden/>
          </w:rPr>
          <w:tab/>
        </w:r>
        <w:r w:rsidR="00122BCA" w:rsidRPr="00122BCA">
          <w:rPr>
            <w:rStyle w:val="Hyperlink"/>
            <w:rFonts w:ascii="Arial" w:eastAsia="Times New Roman" w:hAnsi="Arial"/>
            <w:b/>
            <w:webHidden/>
          </w:rPr>
          <w:fldChar w:fldCharType="begin"/>
        </w:r>
        <w:r w:rsidR="00122BCA" w:rsidRPr="00122BCA">
          <w:rPr>
            <w:rStyle w:val="Hyperlink"/>
            <w:rFonts w:ascii="Arial" w:eastAsia="Times New Roman" w:hAnsi="Arial"/>
            <w:b/>
            <w:webHidden/>
          </w:rPr>
          <w:instrText xml:space="preserve"> PAGEREF _Toc496890047 \h </w:instrText>
        </w:r>
        <w:r w:rsidR="00122BCA" w:rsidRPr="00122BCA">
          <w:rPr>
            <w:rStyle w:val="Hyperlink"/>
            <w:rFonts w:ascii="Arial" w:eastAsia="Times New Roman" w:hAnsi="Arial"/>
            <w:b/>
            <w:webHidden/>
          </w:rPr>
        </w:r>
        <w:r w:rsidR="00122BCA" w:rsidRPr="00122BCA">
          <w:rPr>
            <w:rStyle w:val="Hyperlink"/>
            <w:rFonts w:ascii="Arial" w:eastAsia="Times New Roman" w:hAnsi="Arial"/>
            <w:b/>
            <w:webHidden/>
          </w:rPr>
          <w:fldChar w:fldCharType="separate"/>
        </w:r>
        <w:r w:rsidR="00463066">
          <w:rPr>
            <w:rStyle w:val="Hyperlink"/>
            <w:rFonts w:ascii="Arial" w:eastAsia="Times New Roman" w:hAnsi="Arial"/>
            <w:b/>
            <w:noProof/>
            <w:webHidden/>
          </w:rPr>
          <w:t>7</w:t>
        </w:r>
        <w:r w:rsidR="00122BCA" w:rsidRPr="00122BCA">
          <w:rPr>
            <w:rStyle w:val="Hyperlink"/>
            <w:rFonts w:ascii="Arial" w:eastAsia="Times New Roman" w:hAnsi="Arial"/>
            <w:b/>
            <w:webHidden/>
          </w:rPr>
          <w:fldChar w:fldCharType="end"/>
        </w:r>
      </w:hyperlink>
    </w:p>
    <w:p w14:paraId="4617F170" w14:textId="31FF5BEA" w:rsidR="00122BCA" w:rsidRDefault="001B131E">
      <w:pPr>
        <w:pStyle w:val="TableofFigures"/>
        <w:rPr>
          <w:rFonts w:asciiTheme="minorHAnsi" w:eastAsiaTheme="minorEastAsia" w:hAnsiTheme="minorHAnsi" w:cstheme="minorBidi"/>
          <w:noProof/>
          <w:sz w:val="22"/>
          <w:szCs w:val="22"/>
          <w:lang w:val="de-AT" w:eastAsia="de-AT"/>
        </w:rPr>
      </w:pPr>
      <w:hyperlink w:anchor="_Toc496890048" w:history="1">
        <w:r w:rsidR="00122BCA" w:rsidRPr="005F74DC">
          <w:rPr>
            <w:rStyle w:val="Hyperlink"/>
            <w:rFonts w:ascii="Arial" w:eastAsia="Times New Roman" w:hAnsi="Arial"/>
            <w:b/>
            <w:noProof/>
          </w:rPr>
          <w:t>Table 2: Rating Scales</w:t>
        </w:r>
        <w:r w:rsidR="00122BCA">
          <w:rPr>
            <w:noProof/>
            <w:webHidden/>
          </w:rPr>
          <w:tab/>
        </w:r>
        <w:r w:rsidR="00122BCA">
          <w:rPr>
            <w:noProof/>
            <w:webHidden/>
          </w:rPr>
          <w:fldChar w:fldCharType="begin"/>
        </w:r>
        <w:r w:rsidR="00122BCA">
          <w:rPr>
            <w:noProof/>
            <w:webHidden/>
          </w:rPr>
          <w:instrText xml:space="preserve"> PAGEREF _Toc496890048 \h </w:instrText>
        </w:r>
        <w:r w:rsidR="00122BCA">
          <w:rPr>
            <w:noProof/>
            <w:webHidden/>
          </w:rPr>
        </w:r>
        <w:r w:rsidR="00122BCA">
          <w:rPr>
            <w:noProof/>
            <w:webHidden/>
          </w:rPr>
          <w:fldChar w:fldCharType="separate"/>
        </w:r>
        <w:r w:rsidR="00463066">
          <w:rPr>
            <w:noProof/>
            <w:webHidden/>
          </w:rPr>
          <w:t>13</w:t>
        </w:r>
        <w:r w:rsidR="00122BCA">
          <w:rPr>
            <w:noProof/>
            <w:webHidden/>
          </w:rPr>
          <w:fldChar w:fldCharType="end"/>
        </w:r>
      </w:hyperlink>
    </w:p>
    <w:p w14:paraId="1F961E38" w14:textId="2C75FAD3" w:rsidR="00122BCA" w:rsidRDefault="001B131E">
      <w:pPr>
        <w:pStyle w:val="TableofFigures"/>
        <w:rPr>
          <w:rFonts w:asciiTheme="minorHAnsi" w:eastAsiaTheme="minorEastAsia" w:hAnsiTheme="minorHAnsi" w:cstheme="minorBidi"/>
          <w:noProof/>
          <w:sz w:val="22"/>
          <w:szCs w:val="22"/>
          <w:lang w:val="de-AT" w:eastAsia="de-AT"/>
        </w:rPr>
      </w:pPr>
      <w:hyperlink w:anchor="_Toc496890049" w:history="1">
        <w:r w:rsidR="00122BCA" w:rsidRPr="005F74DC">
          <w:rPr>
            <w:rStyle w:val="Hyperlink"/>
            <w:rFonts w:ascii="Arial" w:eastAsia="Times New Roman" w:hAnsi="Arial"/>
            <w:b/>
            <w:noProof/>
          </w:rPr>
          <w:t xml:space="preserve">Table 3: </w:t>
        </w:r>
        <w:r w:rsidR="00122BCA" w:rsidRPr="005F74DC">
          <w:rPr>
            <w:rStyle w:val="Hyperlink"/>
            <w:rFonts w:ascii="Arial" w:eastAsia="Times New Roman" w:hAnsi="Arial" w:cs="Arial"/>
            <w:b/>
            <w:noProof/>
            <w:lang w:val="en-GB"/>
          </w:rPr>
          <w:t>Assessment of Envisioned Risks</w:t>
        </w:r>
        <w:r w:rsidR="00122BCA">
          <w:rPr>
            <w:noProof/>
            <w:webHidden/>
          </w:rPr>
          <w:tab/>
        </w:r>
        <w:r w:rsidR="00122BCA">
          <w:rPr>
            <w:noProof/>
            <w:webHidden/>
          </w:rPr>
          <w:fldChar w:fldCharType="begin"/>
        </w:r>
        <w:r w:rsidR="00122BCA">
          <w:rPr>
            <w:noProof/>
            <w:webHidden/>
          </w:rPr>
          <w:instrText xml:space="preserve"> PAGEREF _Toc496890049 \h </w:instrText>
        </w:r>
        <w:r w:rsidR="00122BCA">
          <w:rPr>
            <w:noProof/>
            <w:webHidden/>
          </w:rPr>
        </w:r>
        <w:r w:rsidR="00122BCA">
          <w:rPr>
            <w:noProof/>
            <w:webHidden/>
          </w:rPr>
          <w:fldChar w:fldCharType="separate"/>
        </w:r>
        <w:r w:rsidR="00463066">
          <w:rPr>
            <w:noProof/>
            <w:webHidden/>
          </w:rPr>
          <w:t>17</w:t>
        </w:r>
        <w:r w:rsidR="00122BCA">
          <w:rPr>
            <w:noProof/>
            <w:webHidden/>
          </w:rPr>
          <w:fldChar w:fldCharType="end"/>
        </w:r>
      </w:hyperlink>
    </w:p>
    <w:p w14:paraId="5D121D96" w14:textId="452429D3" w:rsidR="00122BCA" w:rsidRDefault="001B131E">
      <w:pPr>
        <w:pStyle w:val="TableofFigures"/>
        <w:rPr>
          <w:rFonts w:asciiTheme="minorHAnsi" w:eastAsiaTheme="minorEastAsia" w:hAnsiTheme="minorHAnsi" w:cstheme="minorBidi"/>
          <w:noProof/>
          <w:sz w:val="22"/>
          <w:szCs w:val="22"/>
          <w:lang w:val="de-AT" w:eastAsia="de-AT"/>
        </w:rPr>
      </w:pPr>
      <w:hyperlink w:anchor="_Toc496890050" w:history="1">
        <w:r w:rsidR="00122BCA" w:rsidRPr="005F74DC">
          <w:rPr>
            <w:rStyle w:val="Hyperlink"/>
            <w:rFonts w:ascii="Arial" w:eastAsia="Times New Roman" w:hAnsi="Arial" w:cs="Arial"/>
            <w:b/>
            <w:i/>
            <w:noProof/>
          </w:rPr>
          <w:t>Table 4: Total Project Budget and Expenditures (in US$)</w:t>
        </w:r>
        <w:r w:rsidR="00122BCA">
          <w:rPr>
            <w:noProof/>
            <w:webHidden/>
          </w:rPr>
          <w:tab/>
        </w:r>
        <w:r w:rsidR="00122BCA">
          <w:rPr>
            <w:noProof/>
            <w:webHidden/>
          </w:rPr>
          <w:fldChar w:fldCharType="begin"/>
        </w:r>
        <w:r w:rsidR="00122BCA">
          <w:rPr>
            <w:noProof/>
            <w:webHidden/>
          </w:rPr>
          <w:instrText xml:space="preserve"> PAGEREF _Toc496890050 \h </w:instrText>
        </w:r>
        <w:r w:rsidR="00122BCA">
          <w:rPr>
            <w:noProof/>
            <w:webHidden/>
          </w:rPr>
        </w:r>
        <w:r w:rsidR="00122BCA">
          <w:rPr>
            <w:noProof/>
            <w:webHidden/>
          </w:rPr>
          <w:fldChar w:fldCharType="separate"/>
        </w:r>
        <w:r w:rsidR="00463066">
          <w:rPr>
            <w:noProof/>
            <w:webHidden/>
          </w:rPr>
          <w:t>24</w:t>
        </w:r>
        <w:r w:rsidR="00122BCA">
          <w:rPr>
            <w:noProof/>
            <w:webHidden/>
          </w:rPr>
          <w:fldChar w:fldCharType="end"/>
        </w:r>
      </w:hyperlink>
    </w:p>
    <w:p w14:paraId="1B05FC21" w14:textId="17654DD6" w:rsidR="00122BCA" w:rsidRDefault="001B131E">
      <w:pPr>
        <w:pStyle w:val="TableofFigures"/>
        <w:rPr>
          <w:rFonts w:asciiTheme="minorHAnsi" w:eastAsiaTheme="minorEastAsia" w:hAnsiTheme="minorHAnsi" w:cstheme="minorBidi"/>
          <w:noProof/>
          <w:sz w:val="22"/>
          <w:szCs w:val="22"/>
          <w:lang w:val="de-AT" w:eastAsia="de-AT"/>
        </w:rPr>
      </w:pPr>
      <w:hyperlink w:anchor="_Toc496890051" w:history="1">
        <w:r w:rsidR="00122BCA" w:rsidRPr="005F74DC">
          <w:rPr>
            <w:rStyle w:val="Hyperlink"/>
            <w:rFonts w:ascii="Arial" w:eastAsia="Times New Roman" w:hAnsi="Arial" w:cs="Arial"/>
            <w:b/>
            <w:i/>
            <w:noProof/>
          </w:rPr>
          <w:t>Table 5: Project expenditures by budget lines (in US$)</w:t>
        </w:r>
        <w:r w:rsidR="00122BCA">
          <w:rPr>
            <w:noProof/>
            <w:webHidden/>
          </w:rPr>
          <w:tab/>
        </w:r>
        <w:r w:rsidR="00122BCA">
          <w:rPr>
            <w:noProof/>
            <w:webHidden/>
          </w:rPr>
          <w:fldChar w:fldCharType="begin"/>
        </w:r>
        <w:r w:rsidR="00122BCA">
          <w:rPr>
            <w:noProof/>
            <w:webHidden/>
          </w:rPr>
          <w:instrText xml:space="preserve"> PAGEREF _Toc496890051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4FA64266" w14:textId="77777777" w:rsidR="00122BCA" w:rsidRDefault="001B131E">
      <w:pPr>
        <w:pStyle w:val="TableofFigures"/>
        <w:rPr>
          <w:rFonts w:asciiTheme="minorHAnsi" w:eastAsiaTheme="minorEastAsia" w:hAnsiTheme="minorHAnsi" w:cstheme="minorBidi"/>
          <w:noProof/>
          <w:sz w:val="22"/>
          <w:szCs w:val="22"/>
          <w:lang w:val="de-AT" w:eastAsia="de-AT"/>
        </w:rPr>
      </w:pPr>
      <w:hyperlink w:anchor="_Toc496890052" w:history="1">
        <w:r w:rsidR="00122BCA" w:rsidRPr="005F74DC">
          <w:rPr>
            <w:rStyle w:val="Hyperlink"/>
            <w:rFonts w:ascii="Arial" w:eastAsia="Times New Roman" w:hAnsi="Arial"/>
            <w:b/>
            <w:noProof/>
          </w:rPr>
          <w:t>Table 6: Co-financing at project start</w:t>
        </w:r>
        <w:r w:rsidR="00122BCA">
          <w:rPr>
            <w:noProof/>
            <w:webHidden/>
          </w:rPr>
          <w:tab/>
        </w:r>
        <w:r w:rsidR="00122BCA">
          <w:rPr>
            <w:noProof/>
            <w:webHidden/>
          </w:rPr>
          <w:fldChar w:fldCharType="begin"/>
        </w:r>
        <w:r w:rsidR="00122BCA">
          <w:rPr>
            <w:noProof/>
            <w:webHidden/>
          </w:rPr>
          <w:instrText xml:space="preserve"> PAGEREF _Toc496890052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384E16AD" w14:textId="77777777" w:rsidR="00122BCA" w:rsidRDefault="001B131E">
      <w:pPr>
        <w:pStyle w:val="TableofFigures"/>
        <w:rPr>
          <w:rFonts w:asciiTheme="minorHAnsi" w:eastAsiaTheme="minorEastAsia" w:hAnsiTheme="minorHAnsi" w:cstheme="minorBidi"/>
          <w:noProof/>
          <w:sz w:val="22"/>
          <w:szCs w:val="22"/>
          <w:lang w:val="de-AT" w:eastAsia="de-AT"/>
        </w:rPr>
      </w:pPr>
      <w:hyperlink w:anchor="_Toc496890053" w:history="1">
        <w:r w:rsidR="00122BCA" w:rsidRPr="005F74DC">
          <w:rPr>
            <w:rStyle w:val="Hyperlink"/>
            <w:rFonts w:ascii="Arial" w:eastAsia="Times New Roman" w:hAnsi="Arial"/>
            <w:b/>
            <w:noProof/>
          </w:rPr>
          <w:t>Table 7: Co-financing by project</w:t>
        </w:r>
        <w:r w:rsidR="00122BCA">
          <w:rPr>
            <w:noProof/>
            <w:webHidden/>
          </w:rPr>
          <w:tab/>
        </w:r>
        <w:r w:rsidR="00122BCA">
          <w:rPr>
            <w:noProof/>
            <w:webHidden/>
          </w:rPr>
          <w:fldChar w:fldCharType="begin"/>
        </w:r>
        <w:r w:rsidR="00122BCA">
          <w:rPr>
            <w:noProof/>
            <w:webHidden/>
          </w:rPr>
          <w:instrText xml:space="preserve"> PAGEREF _Toc496890053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26C8B999" w14:textId="77777777" w:rsidR="00122BCA" w:rsidRDefault="001B131E">
      <w:pPr>
        <w:pStyle w:val="TableofFigures"/>
        <w:rPr>
          <w:rFonts w:asciiTheme="minorHAnsi" w:eastAsiaTheme="minorEastAsia" w:hAnsiTheme="minorHAnsi" w:cstheme="minorBidi"/>
          <w:noProof/>
          <w:sz w:val="22"/>
          <w:szCs w:val="22"/>
          <w:lang w:val="de-AT" w:eastAsia="de-AT"/>
        </w:rPr>
      </w:pPr>
      <w:hyperlink w:anchor="_Toc496890054" w:history="1">
        <w:r w:rsidR="00122BCA" w:rsidRPr="005F74DC">
          <w:rPr>
            <w:rStyle w:val="Hyperlink"/>
            <w:rFonts w:ascii="Arial" w:eastAsia="Times New Roman" w:hAnsi="Arial"/>
            <w:b/>
            <w:noProof/>
          </w:rPr>
          <w:t>Table 8: Planned and actual co-financing</w:t>
        </w:r>
        <w:r w:rsidR="00122BCA">
          <w:rPr>
            <w:noProof/>
            <w:webHidden/>
          </w:rPr>
          <w:tab/>
        </w:r>
        <w:r w:rsidR="00122BCA">
          <w:rPr>
            <w:noProof/>
            <w:webHidden/>
          </w:rPr>
          <w:fldChar w:fldCharType="begin"/>
        </w:r>
        <w:r w:rsidR="00122BCA">
          <w:rPr>
            <w:noProof/>
            <w:webHidden/>
          </w:rPr>
          <w:instrText xml:space="preserve"> PAGEREF _Toc496890054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7D84F8BF" w14:textId="2467B77A" w:rsidR="00122BCA" w:rsidRDefault="001B131E">
      <w:pPr>
        <w:pStyle w:val="TableofFigures"/>
        <w:rPr>
          <w:rFonts w:asciiTheme="minorHAnsi" w:eastAsiaTheme="minorEastAsia" w:hAnsiTheme="minorHAnsi" w:cstheme="minorBidi"/>
          <w:noProof/>
          <w:sz w:val="22"/>
          <w:szCs w:val="22"/>
          <w:lang w:val="de-AT" w:eastAsia="de-AT"/>
        </w:rPr>
      </w:pPr>
      <w:hyperlink w:anchor="_Toc496890055" w:history="1">
        <w:r w:rsidR="00122BCA" w:rsidRPr="005F74DC">
          <w:rPr>
            <w:rStyle w:val="Hyperlink"/>
            <w:rFonts w:ascii="Arial" w:eastAsia="Times New Roman" w:hAnsi="Arial"/>
            <w:b/>
            <w:noProof/>
          </w:rPr>
          <w:t>Table 9: Progress towards Results Matrix</w:t>
        </w:r>
        <w:r w:rsidR="00122BCA">
          <w:rPr>
            <w:noProof/>
            <w:webHidden/>
          </w:rPr>
          <w:tab/>
        </w:r>
        <w:r w:rsidR="00122BCA">
          <w:rPr>
            <w:noProof/>
            <w:webHidden/>
          </w:rPr>
          <w:fldChar w:fldCharType="begin"/>
        </w:r>
        <w:r w:rsidR="00122BCA">
          <w:rPr>
            <w:noProof/>
            <w:webHidden/>
          </w:rPr>
          <w:instrText xml:space="preserve"> PAGEREF _Toc496890055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7147B33E" w14:textId="39F687A8" w:rsidR="00122BCA" w:rsidRDefault="001B131E">
      <w:pPr>
        <w:pStyle w:val="TableofFigures"/>
        <w:rPr>
          <w:rFonts w:asciiTheme="minorHAnsi" w:eastAsiaTheme="minorEastAsia" w:hAnsiTheme="minorHAnsi" w:cstheme="minorBidi"/>
          <w:noProof/>
          <w:sz w:val="22"/>
          <w:szCs w:val="22"/>
          <w:lang w:val="de-AT" w:eastAsia="de-AT"/>
        </w:rPr>
      </w:pPr>
      <w:hyperlink w:anchor="_Toc496890056" w:history="1">
        <w:r w:rsidR="00122BCA" w:rsidRPr="005F74DC">
          <w:rPr>
            <w:rStyle w:val="Hyperlink"/>
            <w:rFonts w:ascii="Arial" w:eastAsia="Times New Roman" w:hAnsi="Arial"/>
            <w:b/>
            <w:noProof/>
          </w:rPr>
          <w:t>Table 10: Evaluation Ratings</w:t>
        </w:r>
        <w:r w:rsidR="00122BCA">
          <w:rPr>
            <w:noProof/>
            <w:webHidden/>
          </w:rPr>
          <w:tab/>
        </w:r>
        <w:r w:rsidR="00122BCA">
          <w:rPr>
            <w:noProof/>
            <w:webHidden/>
          </w:rPr>
          <w:fldChar w:fldCharType="begin"/>
        </w:r>
        <w:r w:rsidR="00122BCA">
          <w:rPr>
            <w:noProof/>
            <w:webHidden/>
          </w:rPr>
          <w:instrText xml:space="preserve"> PAGEREF _Toc496890056 \h </w:instrText>
        </w:r>
        <w:r w:rsidR="00122BCA">
          <w:rPr>
            <w:noProof/>
            <w:webHidden/>
          </w:rPr>
        </w:r>
        <w:r w:rsidR="00122BCA">
          <w:rPr>
            <w:noProof/>
            <w:webHidden/>
          </w:rPr>
          <w:fldChar w:fldCharType="separate"/>
        </w:r>
        <w:r w:rsidR="00463066">
          <w:rPr>
            <w:noProof/>
            <w:webHidden/>
          </w:rPr>
          <w:t>25</w:t>
        </w:r>
        <w:r w:rsidR="00122BCA">
          <w:rPr>
            <w:noProof/>
            <w:webHidden/>
          </w:rPr>
          <w:fldChar w:fldCharType="end"/>
        </w:r>
      </w:hyperlink>
    </w:p>
    <w:p w14:paraId="66B4351A" w14:textId="77777777" w:rsidR="001F2EB4" w:rsidRPr="00071DA2" w:rsidRDefault="0079516A" w:rsidP="0079516A">
      <w:pPr>
        <w:pStyle w:val="TOC1"/>
        <w:tabs>
          <w:tab w:val="left" w:pos="440"/>
          <w:tab w:val="right" w:leader="dot" w:pos="9926"/>
        </w:tabs>
        <w:rPr>
          <w:sz w:val="22"/>
        </w:rPr>
      </w:pPr>
      <w:r w:rsidRPr="0079516A">
        <w:rPr>
          <w:rStyle w:val="Hyperlink"/>
          <w:rFonts w:ascii="Arial Bold" w:hAnsi="Arial Bold" w:cs="Arial"/>
          <w:caps w:val="0"/>
          <w:noProof/>
        </w:rPr>
        <w:fldChar w:fldCharType="end"/>
      </w:r>
      <w:r w:rsidR="00D16ECE">
        <w:rPr>
          <w:sz w:val="22"/>
        </w:rPr>
        <w:br w:type="page"/>
      </w:r>
      <w:r w:rsidR="00E54D14" w:rsidRPr="00222B7F">
        <w:rPr>
          <w:sz w:val="22"/>
        </w:rPr>
        <w:lastRenderedPageBreak/>
        <w:t>ABBREVIATIONS</w:t>
      </w:r>
    </w:p>
    <w:p w14:paraId="2A660FB9" w14:textId="77777777" w:rsidR="003D5310" w:rsidRDefault="003D5310" w:rsidP="00E20BB1">
      <w:pPr>
        <w:tabs>
          <w:tab w:val="left" w:pos="1701"/>
        </w:tabs>
        <w:ind w:left="1701" w:hanging="1701"/>
        <w:rPr>
          <w:rFonts w:ascii="Arial" w:hAnsi="Arial" w:cs="Arial"/>
          <w:smallCaps/>
          <w:sz w:val="20"/>
        </w:rPr>
      </w:pPr>
    </w:p>
    <w:p w14:paraId="2875E78D" w14:textId="77777777" w:rsidR="00222B7F" w:rsidRDefault="00222B7F" w:rsidP="00222B7F">
      <w:pPr>
        <w:tabs>
          <w:tab w:val="left" w:pos="1701"/>
        </w:tabs>
        <w:ind w:left="1701" w:hanging="1701"/>
        <w:rPr>
          <w:rFonts w:ascii="Arial" w:hAnsi="Arial" w:cs="Arial"/>
          <w:sz w:val="20"/>
        </w:rPr>
      </w:pPr>
      <w:r>
        <w:rPr>
          <w:rFonts w:ascii="Arial" w:hAnsi="Arial" w:cs="Arial"/>
          <w:smallCaps/>
          <w:sz w:val="20"/>
        </w:rPr>
        <w:t>CEO</w:t>
      </w:r>
      <w:r>
        <w:rPr>
          <w:rFonts w:ascii="Arial" w:hAnsi="Arial" w:cs="Arial"/>
          <w:smallCaps/>
          <w:sz w:val="20"/>
        </w:rPr>
        <w:tab/>
      </w:r>
      <w:r w:rsidRPr="003D5310">
        <w:rPr>
          <w:rFonts w:ascii="Arial" w:hAnsi="Arial" w:cs="Arial"/>
          <w:sz w:val="20"/>
        </w:rPr>
        <w:t>Chief Executive Officer</w:t>
      </w:r>
    </w:p>
    <w:p w14:paraId="4E40E0AB" w14:textId="77777777" w:rsidR="00222B7F" w:rsidRDefault="00222B7F" w:rsidP="00222B7F">
      <w:pPr>
        <w:tabs>
          <w:tab w:val="left" w:pos="1701"/>
        </w:tabs>
        <w:ind w:left="1701" w:hanging="1701"/>
        <w:rPr>
          <w:rFonts w:ascii="Arial" w:hAnsi="Arial" w:cs="Arial"/>
          <w:sz w:val="20"/>
        </w:rPr>
      </w:pPr>
      <w:r>
        <w:rPr>
          <w:rFonts w:ascii="Arial" w:hAnsi="Arial" w:cs="Arial"/>
          <w:sz w:val="20"/>
        </w:rPr>
        <w:t>CO2</w:t>
      </w:r>
      <w:r>
        <w:rPr>
          <w:rFonts w:ascii="Arial" w:hAnsi="Arial" w:cs="Arial"/>
          <w:sz w:val="20"/>
        </w:rPr>
        <w:tab/>
        <w:t>Carbon Dioxide</w:t>
      </w:r>
    </w:p>
    <w:p w14:paraId="29F7CECC" w14:textId="77777777" w:rsidR="00B13DC9" w:rsidRDefault="00B13DC9" w:rsidP="00222B7F">
      <w:pPr>
        <w:tabs>
          <w:tab w:val="left" w:pos="1701"/>
        </w:tabs>
        <w:ind w:left="1701" w:hanging="1701"/>
        <w:rPr>
          <w:rFonts w:ascii="Arial" w:hAnsi="Arial" w:cs="Arial"/>
          <w:sz w:val="20"/>
        </w:rPr>
      </w:pPr>
      <w:r>
        <w:rPr>
          <w:rFonts w:ascii="Arial" w:hAnsi="Arial" w:cs="Arial"/>
          <w:sz w:val="20"/>
        </w:rPr>
        <w:t>CTA</w:t>
      </w:r>
      <w:r>
        <w:rPr>
          <w:rFonts w:ascii="Arial" w:hAnsi="Arial" w:cs="Arial"/>
          <w:sz w:val="20"/>
        </w:rPr>
        <w:tab/>
        <w:t>Chief Technical Advisor</w:t>
      </w:r>
    </w:p>
    <w:p w14:paraId="22C53750" w14:textId="77777777" w:rsidR="00222B7F" w:rsidRPr="003D5310" w:rsidRDefault="00222B7F" w:rsidP="00222B7F">
      <w:pPr>
        <w:tabs>
          <w:tab w:val="left" w:pos="1701"/>
        </w:tabs>
        <w:ind w:left="1701" w:hanging="1701"/>
        <w:rPr>
          <w:rFonts w:ascii="Arial" w:hAnsi="Arial" w:cs="Arial"/>
          <w:sz w:val="20"/>
        </w:rPr>
      </w:pPr>
      <w:r>
        <w:rPr>
          <w:rFonts w:ascii="Arial" w:hAnsi="Arial" w:cs="Arial"/>
          <w:sz w:val="20"/>
        </w:rPr>
        <w:t>EBRD</w:t>
      </w:r>
      <w:r>
        <w:rPr>
          <w:rFonts w:ascii="Arial" w:hAnsi="Arial" w:cs="Arial"/>
          <w:sz w:val="20"/>
        </w:rPr>
        <w:tab/>
        <w:t>European Bank for Reconstruction and Development</w:t>
      </w:r>
    </w:p>
    <w:p w14:paraId="02E7AB51" w14:textId="77777777" w:rsidR="00222B7F" w:rsidRPr="003D5310" w:rsidRDefault="00222B7F" w:rsidP="00222B7F">
      <w:pPr>
        <w:tabs>
          <w:tab w:val="left" w:pos="1701"/>
        </w:tabs>
        <w:ind w:left="1701" w:hanging="1701"/>
        <w:rPr>
          <w:rFonts w:ascii="Arial" w:hAnsi="Arial" w:cs="Arial"/>
          <w:sz w:val="20"/>
        </w:rPr>
      </w:pPr>
      <w:r w:rsidRPr="003D5310">
        <w:rPr>
          <w:rFonts w:ascii="Arial" w:hAnsi="Arial" w:cs="Arial"/>
          <w:sz w:val="20"/>
        </w:rPr>
        <w:t>EEC</w:t>
      </w:r>
      <w:r w:rsidRPr="003D5310">
        <w:rPr>
          <w:rFonts w:ascii="Arial" w:hAnsi="Arial" w:cs="Arial"/>
          <w:sz w:val="20"/>
        </w:rPr>
        <w:tab/>
        <w:t>Energy Efficiency Centre</w:t>
      </w:r>
    </w:p>
    <w:p w14:paraId="0CA3FF32" w14:textId="77777777" w:rsidR="00222B7F" w:rsidRPr="00071DA2" w:rsidRDefault="00222B7F" w:rsidP="00222B7F">
      <w:pPr>
        <w:tabs>
          <w:tab w:val="left" w:pos="1701"/>
        </w:tabs>
        <w:ind w:left="1701" w:hanging="1701"/>
        <w:rPr>
          <w:rFonts w:ascii="Arial" w:hAnsi="Arial" w:cs="Arial"/>
          <w:sz w:val="20"/>
        </w:rPr>
      </w:pPr>
      <w:r w:rsidRPr="00071DA2">
        <w:rPr>
          <w:rFonts w:ascii="Arial" w:hAnsi="Arial" w:cs="Arial"/>
          <w:smallCaps/>
          <w:sz w:val="20"/>
        </w:rPr>
        <w:t>GEF</w:t>
      </w:r>
      <w:r w:rsidRPr="00071DA2">
        <w:rPr>
          <w:rFonts w:ascii="Arial" w:hAnsi="Arial" w:cs="Arial"/>
          <w:smallCaps/>
          <w:sz w:val="20"/>
        </w:rPr>
        <w:tab/>
      </w:r>
      <w:r w:rsidRPr="00071DA2">
        <w:rPr>
          <w:rFonts w:ascii="Arial" w:hAnsi="Arial" w:cs="Arial"/>
          <w:sz w:val="20"/>
        </w:rPr>
        <w:t>Global Environment Facility</w:t>
      </w:r>
    </w:p>
    <w:p w14:paraId="0A81E08F" w14:textId="77777777" w:rsidR="00222B7F" w:rsidRPr="0079516A" w:rsidRDefault="00222B7F" w:rsidP="00222B7F">
      <w:pPr>
        <w:tabs>
          <w:tab w:val="left" w:pos="1701"/>
        </w:tabs>
        <w:ind w:left="1701" w:hanging="1701"/>
        <w:rPr>
          <w:rFonts w:ascii="Arial" w:hAnsi="Arial" w:cs="Arial"/>
          <w:sz w:val="20"/>
          <w:lang w:val="de-AT"/>
        </w:rPr>
      </w:pPr>
      <w:r w:rsidRPr="0079516A">
        <w:rPr>
          <w:rFonts w:ascii="Arial" w:hAnsi="Arial" w:cs="Arial"/>
          <w:smallCaps/>
          <w:sz w:val="20"/>
          <w:lang w:val="de-AT"/>
        </w:rPr>
        <w:t>GHG</w:t>
      </w:r>
      <w:r w:rsidRPr="0079516A">
        <w:rPr>
          <w:rFonts w:ascii="Arial" w:hAnsi="Arial" w:cs="Arial"/>
          <w:smallCaps/>
          <w:sz w:val="20"/>
          <w:lang w:val="de-AT"/>
        </w:rPr>
        <w:tab/>
      </w:r>
      <w:r w:rsidRPr="0079516A">
        <w:rPr>
          <w:rFonts w:ascii="Arial" w:hAnsi="Arial" w:cs="Arial"/>
          <w:sz w:val="20"/>
          <w:lang w:val="de-AT"/>
        </w:rPr>
        <w:t>Greenhouse Gas</w:t>
      </w:r>
    </w:p>
    <w:p w14:paraId="33908BAF" w14:textId="77777777" w:rsidR="00222B7F" w:rsidRDefault="00222B7F" w:rsidP="00222B7F">
      <w:pPr>
        <w:tabs>
          <w:tab w:val="left" w:pos="1701"/>
        </w:tabs>
        <w:ind w:left="1701" w:hanging="1701"/>
        <w:rPr>
          <w:rFonts w:ascii="Arial" w:hAnsi="Arial" w:cs="Arial"/>
          <w:sz w:val="20"/>
          <w:lang w:val="de-AT"/>
        </w:rPr>
      </w:pPr>
      <w:r w:rsidRPr="003D5310">
        <w:rPr>
          <w:rFonts w:ascii="Arial" w:hAnsi="Arial" w:cs="Arial"/>
          <w:sz w:val="20"/>
          <w:lang w:val="de-AT"/>
        </w:rPr>
        <w:t>GIZ</w:t>
      </w:r>
      <w:r w:rsidRPr="003D5310">
        <w:rPr>
          <w:rFonts w:ascii="Arial" w:hAnsi="Arial" w:cs="Arial"/>
          <w:sz w:val="20"/>
          <w:lang w:val="de-AT"/>
        </w:rPr>
        <w:tab/>
        <w:t>Deutsche Gesellschaft für Internationale Zusammenarbeit</w:t>
      </w:r>
    </w:p>
    <w:p w14:paraId="4B4B7691" w14:textId="77777777" w:rsidR="00222B7F" w:rsidRPr="00CE073D" w:rsidRDefault="00222B7F" w:rsidP="00222B7F">
      <w:pPr>
        <w:tabs>
          <w:tab w:val="left" w:pos="1701"/>
        </w:tabs>
        <w:ind w:left="1701" w:hanging="1701"/>
        <w:rPr>
          <w:rFonts w:ascii="Arial" w:hAnsi="Arial" w:cs="Arial"/>
          <w:sz w:val="20"/>
          <w:lang w:val="en-GB"/>
        </w:rPr>
      </w:pPr>
      <w:r w:rsidRPr="00CE073D">
        <w:rPr>
          <w:rFonts w:ascii="Arial" w:hAnsi="Arial" w:cs="Arial"/>
          <w:sz w:val="20"/>
          <w:lang w:val="en-GB"/>
        </w:rPr>
        <w:t xml:space="preserve">GNASM </w:t>
      </w:r>
      <w:r>
        <w:rPr>
          <w:rFonts w:ascii="Arial" w:hAnsi="Arial" w:cs="Arial"/>
          <w:sz w:val="20"/>
          <w:lang w:val="en-GB"/>
        </w:rPr>
        <w:tab/>
      </w:r>
      <w:r w:rsidRPr="00CE073D">
        <w:rPr>
          <w:rFonts w:ascii="Arial" w:hAnsi="Arial" w:cs="Arial"/>
          <w:sz w:val="20"/>
          <w:lang w:val="en-GB"/>
        </w:rPr>
        <w:t>Georgian National Agen</w:t>
      </w:r>
      <w:r>
        <w:rPr>
          <w:rFonts w:ascii="Arial" w:hAnsi="Arial" w:cs="Arial"/>
          <w:sz w:val="20"/>
          <w:lang w:val="en-GB"/>
        </w:rPr>
        <w:t xml:space="preserve">cy for Standards and Metrology </w:t>
      </w:r>
    </w:p>
    <w:p w14:paraId="29108240" w14:textId="77777777" w:rsidR="00222B7F" w:rsidRPr="00222B7F" w:rsidRDefault="00222B7F" w:rsidP="00222B7F">
      <w:pPr>
        <w:tabs>
          <w:tab w:val="left" w:pos="1701"/>
        </w:tabs>
        <w:ind w:left="1701" w:hanging="1701"/>
        <w:rPr>
          <w:rFonts w:ascii="Arial" w:hAnsi="Arial" w:cs="Arial"/>
          <w:sz w:val="20"/>
          <w:lang w:val="de-AT"/>
        </w:rPr>
      </w:pPr>
      <w:r w:rsidRPr="00222B7F">
        <w:rPr>
          <w:rFonts w:ascii="Arial" w:hAnsi="Arial" w:cs="Arial"/>
          <w:sz w:val="20"/>
          <w:lang w:val="de-AT"/>
        </w:rPr>
        <w:t>I</w:t>
      </w:r>
      <w:r w:rsidRPr="00222B7F">
        <w:rPr>
          <w:rFonts w:ascii="Arial" w:hAnsi="Arial" w:cs="Arial"/>
          <w:sz w:val="20"/>
          <w:lang w:val="de-AT"/>
        </w:rPr>
        <w:tab/>
        <w:t>Interview</w:t>
      </w:r>
    </w:p>
    <w:p w14:paraId="7961A877" w14:textId="77777777" w:rsidR="00222B7F" w:rsidRPr="0079516A" w:rsidRDefault="00222B7F" w:rsidP="00222B7F">
      <w:pPr>
        <w:tabs>
          <w:tab w:val="left" w:pos="1701"/>
        </w:tabs>
        <w:ind w:left="1701" w:hanging="1701"/>
        <w:rPr>
          <w:rFonts w:ascii="Arial" w:hAnsi="Arial" w:cs="Arial"/>
          <w:sz w:val="20"/>
          <w:lang w:val="de-AT"/>
        </w:rPr>
      </w:pPr>
      <w:r w:rsidRPr="0079516A">
        <w:rPr>
          <w:rFonts w:ascii="Arial" w:hAnsi="Arial" w:cs="Arial"/>
          <w:sz w:val="20"/>
          <w:lang w:val="de-AT"/>
        </w:rPr>
        <w:t>KfW</w:t>
      </w:r>
      <w:r w:rsidRPr="0079516A">
        <w:rPr>
          <w:rFonts w:ascii="Arial" w:hAnsi="Arial" w:cs="Arial"/>
          <w:sz w:val="20"/>
          <w:lang w:val="de-AT"/>
        </w:rPr>
        <w:tab/>
        <w:t>Kreditanstalt für Wiederaufbau</w:t>
      </w:r>
    </w:p>
    <w:p w14:paraId="3288C78E" w14:textId="77777777" w:rsidR="00222B7F" w:rsidRPr="00222B7F" w:rsidRDefault="00222B7F" w:rsidP="00222B7F">
      <w:pPr>
        <w:tabs>
          <w:tab w:val="left" w:pos="1701"/>
        </w:tabs>
        <w:ind w:left="1701" w:hanging="1701"/>
        <w:rPr>
          <w:rFonts w:ascii="Arial" w:hAnsi="Arial" w:cs="Arial"/>
          <w:sz w:val="20"/>
          <w:lang w:val="en-GB"/>
        </w:rPr>
      </w:pPr>
      <w:r w:rsidRPr="00222B7F">
        <w:rPr>
          <w:rFonts w:ascii="Arial" w:hAnsi="Arial" w:cs="Arial"/>
          <w:sz w:val="20"/>
          <w:lang w:val="en-GB"/>
        </w:rPr>
        <w:t>kW</w:t>
      </w:r>
      <w:r w:rsidRPr="00222B7F">
        <w:rPr>
          <w:rFonts w:ascii="Arial" w:hAnsi="Arial" w:cs="Arial"/>
          <w:sz w:val="20"/>
          <w:lang w:val="en-GB"/>
        </w:rPr>
        <w:tab/>
        <w:t>Kilowatt</w:t>
      </w:r>
    </w:p>
    <w:p w14:paraId="445C62D6" w14:textId="77777777" w:rsidR="00222B7F" w:rsidRDefault="00222B7F" w:rsidP="00222B7F">
      <w:pPr>
        <w:pStyle w:val="10"/>
        <w:tabs>
          <w:tab w:val="left" w:pos="1701"/>
        </w:tabs>
        <w:ind w:left="1701" w:hanging="1701"/>
        <w:rPr>
          <w:rFonts w:ascii="Arial" w:hAnsi="Arial" w:cs="Arial"/>
          <w:lang w:val="en-GB"/>
        </w:rPr>
      </w:pPr>
      <w:r w:rsidRPr="00071DA2">
        <w:rPr>
          <w:rFonts w:ascii="Arial" w:hAnsi="Arial" w:cs="Arial"/>
          <w:lang w:val="en-GB"/>
        </w:rPr>
        <w:t xml:space="preserve">LR </w:t>
      </w:r>
      <w:r w:rsidRPr="00071DA2">
        <w:rPr>
          <w:rFonts w:ascii="Arial" w:hAnsi="Arial" w:cs="Arial"/>
          <w:lang w:val="en-GB"/>
        </w:rPr>
        <w:tab/>
        <w:t>Literature Review</w:t>
      </w:r>
    </w:p>
    <w:p w14:paraId="274873D3" w14:textId="77777777" w:rsidR="00222B7F" w:rsidRDefault="00222B7F" w:rsidP="00222B7F">
      <w:pPr>
        <w:pStyle w:val="10"/>
        <w:tabs>
          <w:tab w:val="left" w:pos="1701"/>
        </w:tabs>
        <w:ind w:left="1701" w:hanging="1701"/>
        <w:rPr>
          <w:rFonts w:ascii="Arial" w:hAnsi="Arial" w:cs="Arial"/>
          <w:lang w:val="en-GB"/>
        </w:rPr>
      </w:pPr>
      <w:r>
        <w:rPr>
          <w:rFonts w:ascii="Arial" w:hAnsi="Arial" w:cs="Arial"/>
          <w:lang w:val="en-GB"/>
        </w:rPr>
        <w:t>MENRP</w:t>
      </w:r>
      <w:r>
        <w:rPr>
          <w:rFonts w:ascii="Arial" w:hAnsi="Arial" w:cs="Arial"/>
          <w:lang w:val="en-GB"/>
        </w:rPr>
        <w:tab/>
        <w:t>Ministry of Environment and Natural Resource Protection</w:t>
      </w:r>
    </w:p>
    <w:p w14:paraId="21903574" w14:textId="77777777" w:rsidR="00222B7F" w:rsidRDefault="00222B7F" w:rsidP="00222B7F">
      <w:pPr>
        <w:pStyle w:val="10"/>
        <w:tabs>
          <w:tab w:val="left" w:pos="1701"/>
        </w:tabs>
        <w:ind w:left="1701" w:hanging="1701"/>
        <w:rPr>
          <w:rFonts w:ascii="Arial" w:hAnsi="Arial" w:cs="Arial"/>
          <w:lang w:val="en-GB"/>
        </w:rPr>
      </w:pPr>
      <w:r>
        <w:rPr>
          <w:rFonts w:ascii="Arial" w:hAnsi="Arial" w:cs="Arial"/>
          <w:lang w:val="en-GB"/>
        </w:rPr>
        <w:t>M&amp;E</w:t>
      </w:r>
      <w:r>
        <w:rPr>
          <w:rFonts w:ascii="Arial" w:hAnsi="Arial" w:cs="Arial"/>
          <w:lang w:val="en-GB"/>
        </w:rPr>
        <w:tab/>
        <w:t>Monitoring and Evaluation</w:t>
      </w:r>
    </w:p>
    <w:p w14:paraId="345F67C7" w14:textId="77777777" w:rsidR="00222B7F" w:rsidRPr="00071DA2" w:rsidRDefault="00222B7F" w:rsidP="00222B7F">
      <w:pPr>
        <w:pStyle w:val="10"/>
        <w:tabs>
          <w:tab w:val="left" w:pos="1701"/>
        </w:tabs>
        <w:ind w:left="1701" w:hanging="1701"/>
        <w:rPr>
          <w:rFonts w:ascii="Arial" w:hAnsi="Arial" w:cs="Arial"/>
          <w:lang w:val="en-GB"/>
        </w:rPr>
      </w:pPr>
      <w:r>
        <w:rPr>
          <w:rFonts w:ascii="Arial" w:hAnsi="Arial" w:cs="Arial"/>
          <w:lang w:val="en-GB"/>
        </w:rPr>
        <w:t>Mtoe</w:t>
      </w:r>
      <w:r>
        <w:rPr>
          <w:rFonts w:ascii="Arial" w:hAnsi="Arial" w:cs="Arial"/>
          <w:lang w:val="en-GB"/>
        </w:rPr>
        <w:tab/>
        <w:t>Million tons of oil equivalent</w:t>
      </w:r>
    </w:p>
    <w:p w14:paraId="4B1CFF74"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MTR</w:t>
      </w:r>
      <w:r w:rsidRPr="00071DA2">
        <w:rPr>
          <w:rFonts w:ascii="Arial" w:hAnsi="Arial" w:cs="Arial"/>
          <w:sz w:val="20"/>
        </w:rPr>
        <w:tab/>
        <w:t>Mid-Term Review</w:t>
      </w:r>
    </w:p>
    <w:p w14:paraId="3280EDE4" w14:textId="77777777" w:rsidR="00222B7F" w:rsidRDefault="00222B7F" w:rsidP="00222B7F">
      <w:pPr>
        <w:tabs>
          <w:tab w:val="left" w:pos="1701"/>
        </w:tabs>
        <w:ind w:left="1701" w:hanging="1701"/>
        <w:rPr>
          <w:rFonts w:ascii="Arial" w:hAnsi="Arial" w:cs="Arial"/>
          <w:sz w:val="20"/>
        </w:rPr>
      </w:pPr>
      <w:r>
        <w:rPr>
          <w:rFonts w:ascii="Arial" w:hAnsi="Arial" w:cs="Arial"/>
          <w:sz w:val="20"/>
        </w:rPr>
        <w:t>MW</w:t>
      </w:r>
      <w:r>
        <w:rPr>
          <w:rFonts w:ascii="Arial" w:hAnsi="Arial" w:cs="Arial"/>
          <w:sz w:val="20"/>
        </w:rPr>
        <w:tab/>
        <w:t>Megawatt</w:t>
      </w:r>
    </w:p>
    <w:p w14:paraId="17331B1F" w14:textId="77777777" w:rsidR="00222B7F" w:rsidRDefault="00222B7F" w:rsidP="00222B7F">
      <w:pPr>
        <w:tabs>
          <w:tab w:val="left" w:pos="1701"/>
        </w:tabs>
        <w:ind w:left="1701" w:hanging="1701"/>
        <w:rPr>
          <w:rFonts w:ascii="Arial" w:hAnsi="Arial" w:cs="Arial"/>
          <w:sz w:val="20"/>
        </w:rPr>
      </w:pPr>
      <w:r>
        <w:rPr>
          <w:rFonts w:ascii="Arial" w:hAnsi="Arial" w:cs="Arial"/>
          <w:sz w:val="20"/>
        </w:rPr>
        <w:t>NGO</w:t>
      </w:r>
      <w:r>
        <w:rPr>
          <w:rFonts w:ascii="Arial" w:hAnsi="Arial" w:cs="Arial"/>
          <w:sz w:val="20"/>
        </w:rPr>
        <w:tab/>
        <w:t xml:space="preserve">Non-governmental organization </w:t>
      </w:r>
    </w:p>
    <w:p w14:paraId="1EA43F31" w14:textId="77777777" w:rsidR="00222B7F" w:rsidRDefault="00222B7F" w:rsidP="00222B7F">
      <w:pPr>
        <w:tabs>
          <w:tab w:val="left" w:pos="1701"/>
        </w:tabs>
        <w:ind w:left="1701" w:hanging="1701"/>
        <w:rPr>
          <w:rFonts w:ascii="Arial" w:hAnsi="Arial" w:cs="Arial"/>
          <w:sz w:val="20"/>
        </w:rPr>
      </w:pPr>
      <w:r>
        <w:rPr>
          <w:rFonts w:ascii="Arial" w:hAnsi="Arial" w:cs="Arial"/>
          <w:sz w:val="20"/>
        </w:rPr>
        <w:t>NOx</w:t>
      </w:r>
      <w:r>
        <w:rPr>
          <w:rFonts w:ascii="Arial" w:hAnsi="Arial" w:cs="Arial"/>
          <w:sz w:val="20"/>
        </w:rPr>
        <w:tab/>
        <w:t>Nitrogen Oxide</w:t>
      </w:r>
    </w:p>
    <w:p w14:paraId="1E1906DB" w14:textId="77777777" w:rsidR="00222B7F" w:rsidRPr="00071DA2" w:rsidRDefault="00222B7F" w:rsidP="00222B7F">
      <w:pPr>
        <w:tabs>
          <w:tab w:val="left" w:pos="1701"/>
        </w:tabs>
        <w:ind w:left="1701" w:hanging="1701"/>
        <w:rPr>
          <w:rFonts w:ascii="Arial" w:hAnsi="Arial" w:cs="Arial"/>
          <w:sz w:val="20"/>
        </w:rPr>
      </w:pPr>
      <w:r w:rsidRPr="00CE073D">
        <w:rPr>
          <w:rFonts w:ascii="Arial" w:hAnsi="Arial" w:cs="Arial"/>
          <w:sz w:val="20"/>
        </w:rPr>
        <w:t xml:space="preserve">NREAP </w:t>
      </w:r>
      <w:r>
        <w:rPr>
          <w:rFonts w:ascii="Arial" w:hAnsi="Arial" w:cs="Arial"/>
          <w:sz w:val="20"/>
        </w:rPr>
        <w:tab/>
      </w:r>
      <w:r w:rsidRPr="00CE073D">
        <w:rPr>
          <w:rFonts w:ascii="Arial" w:hAnsi="Arial" w:cs="Arial"/>
          <w:sz w:val="20"/>
        </w:rPr>
        <w:t xml:space="preserve">National Renewable Energy Action Plan </w:t>
      </w:r>
    </w:p>
    <w:p w14:paraId="4128C10C" w14:textId="77777777" w:rsidR="00222B7F" w:rsidRPr="00071DA2" w:rsidRDefault="00222B7F" w:rsidP="00222B7F">
      <w:pPr>
        <w:tabs>
          <w:tab w:val="left" w:pos="1701"/>
        </w:tabs>
        <w:ind w:left="1701" w:hanging="1701"/>
        <w:rPr>
          <w:rFonts w:ascii="Arial" w:hAnsi="Arial" w:cs="Arial"/>
          <w:sz w:val="20"/>
        </w:rPr>
      </w:pPr>
      <w:r w:rsidRPr="00071DA2">
        <w:rPr>
          <w:rFonts w:ascii="Arial" w:hAnsi="Arial" w:cs="Arial"/>
          <w:sz w:val="20"/>
        </w:rPr>
        <w:t>OFP</w:t>
      </w:r>
      <w:r w:rsidRPr="00071DA2">
        <w:rPr>
          <w:rFonts w:ascii="Arial" w:hAnsi="Arial" w:cs="Arial"/>
          <w:sz w:val="20"/>
        </w:rPr>
        <w:tab/>
        <w:t>Operational Focal Point</w:t>
      </w:r>
    </w:p>
    <w:p w14:paraId="5382B9C2" w14:textId="77777777" w:rsidR="00222B7F" w:rsidRPr="00071DA2" w:rsidRDefault="00222B7F" w:rsidP="00222B7F">
      <w:pPr>
        <w:shd w:val="clear" w:color="auto" w:fill="FFFFFF"/>
        <w:tabs>
          <w:tab w:val="left" w:pos="1701"/>
        </w:tabs>
        <w:ind w:left="1701" w:hanging="1701"/>
        <w:rPr>
          <w:rFonts w:ascii="Arial" w:hAnsi="Arial" w:cs="Arial"/>
          <w:sz w:val="20"/>
        </w:rPr>
      </w:pPr>
      <w:r w:rsidRPr="00071DA2">
        <w:rPr>
          <w:rFonts w:ascii="Arial" w:hAnsi="Arial" w:cs="Arial"/>
          <w:sz w:val="20"/>
        </w:rPr>
        <w:t>P</w:t>
      </w:r>
      <w:r>
        <w:rPr>
          <w:rFonts w:ascii="Arial" w:hAnsi="Arial" w:cs="Arial"/>
          <w:sz w:val="20"/>
        </w:rPr>
        <w:t>E</w:t>
      </w:r>
      <w:r w:rsidRPr="00071DA2">
        <w:rPr>
          <w:rFonts w:ascii="Arial" w:hAnsi="Arial" w:cs="Arial"/>
          <w:sz w:val="20"/>
        </w:rPr>
        <w:t>B</w:t>
      </w:r>
      <w:r w:rsidRPr="00071DA2">
        <w:rPr>
          <w:rFonts w:ascii="Arial" w:hAnsi="Arial" w:cs="Arial"/>
          <w:sz w:val="20"/>
        </w:rPr>
        <w:tab/>
        <w:t xml:space="preserve">Project </w:t>
      </w:r>
      <w:r>
        <w:rPr>
          <w:rFonts w:ascii="Arial" w:hAnsi="Arial" w:cs="Arial"/>
          <w:sz w:val="20"/>
        </w:rPr>
        <w:t xml:space="preserve">Executive </w:t>
      </w:r>
      <w:r w:rsidRPr="00071DA2">
        <w:rPr>
          <w:rFonts w:ascii="Arial" w:hAnsi="Arial" w:cs="Arial"/>
          <w:sz w:val="20"/>
        </w:rPr>
        <w:t>Board</w:t>
      </w:r>
    </w:p>
    <w:p w14:paraId="591D1D7E" w14:textId="77777777" w:rsidR="00222B7F" w:rsidRDefault="00222B7F" w:rsidP="00222B7F">
      <w:pPr>
        <w:tabs>
          <w:tab w:val="left" w:pos="1701"/>
        </w:tabs>
        <w:ind w:left="1701" w:hanging="1701"/>
        <w:rPr>
          <w:rFonts w:ascii="Arial" w:hAnsi="Arial" w:cs="Arial"/>
          <w:sz w:val="20"/>
        </w:rPr>
      </w:pPr>
      <w:r>
        <w:rPr>
          <w:rFonts w:ascii="Arial" w:hAnsi="Arial" w:cs="Arial"/>
          <w:sz w:val="20"/>
        </w:rPr>
        <w:t>PIF</w:t>
      </w:r>
      <w:r>
        <w:rPr>
          <w:rFonts w:ascii="Arial" w:hAnsi="Arial" w:cs="Arial"/>
          <w:sz w:val="20"/>
        </w:rPr>
        <w:tab/>
        <w:t>Project Identification Form</w:t>
      </w:r>
    </w:p>
    <w:p w14:paraId="4D0158B1" w14:textId="77777777" w:rsidR="00222B7F" w:rsidRPr="00071DA2" w:rsidRDefault="00222B7F" w:rsidP="00222B7F">
      <w:pPr>
        <w:tabs>
          <w:tab w:val="left" w:pos="1701"/>
        </w:tabs>
        <w:ind w:left="1701" w:hanging="1701"/>
        <w:rPr>
          <w:rFonts w:ascii="Arial" w:hAnsi="Arial" w:cs="Arial"/>
          <w:sz w:val="20"/>
        </w:rPr>
      </w:pPr>
      <w:r w:rsidRPr="00071DA2">
        <w:rPr>
          <w:rFonts w:ascii="Arial" w:hAnsi="Arial" w:cs="Arial"/>
          <w:sz w:val="20"/>
        </w:rPr>
        <w:t>PIR</w:t>
      </w:r>
      <w:r w:rsidRPr="00071DA2">
        <w:rPr>
          <w:rFonts w:ascii="Arial" w:hAnsi="Arial" w:cs="Arial"/>
          <w:sz w:val="20"/>
        </w:rPr>
        <w:tab/>
        <w:t>Project Implementation Review</w:t>
      </w:r>
    </w:p>
    <w:p w14:paraId="47B46A0C" w14:textId="77777777" w:rsidR="00222B7F" w:rsidRPr="00071DA2" w:rsidRDefault="00222B7F" w:rsidP="00222B7F">
      <w:pPr>
        <w:tabs>
          <w:tab w:val="left" w:pos="1701"/>
        </w:tabs>
        <w:ind w:left="1701" w:hanging="1701"/>
        <w:rPr>
          <w:rFonts w:ascii="Arial" w:hAnsi="Arial" w:cs="Arial"/>
          <w:sz w:val="20"/>
        </w:rPr>
      </w:pPr>
      <w:r w:rsidRPr="00071DA2">
        <w:rPr>
          <w:rFonts w:ascii="Arial" w:hAnsi="Arial" w:cs="Arial"/>
          <w:sz w:val="20"/>
        </w:rPr>
        <w:t>PIMS</w:t>
      </w:r>
      <w:r w:rsidRPr="00071DA2">
        <w:rPr>
          <w:rFonts w:ascii="Arial" w:hAnsi="Arial" w:cs="Arial"/>
          <w:sz w:val="20"/>
        </w:rPr>
        <w:tab/>
        <w:t>Project Information Management System</w:t>
      </w:r>
    </w:p>
    <w:p w14:paraId="6F552FD7" w14:textId="77777777" w:rsidR="00222B7F" w:rsidRDefault="00222B7F" w:rsidP="00222B7F">
      <w:pPr>
        <w:tabs>
          <w:tab w:val="left" w:pos="1701"/>
        </w:tabs>
        <w:ind w:left="1701" w:hanging="1701"/>
        <w:rPr>
          <w:rFonts w:ascii="Arial" w:hAnsi="Arial" w:cs="Arial"/>
          <w:sz w:val="20"/>
        </w:rPr>
      </w:pPr>
      <w:r>
        <w:rPr>
          <w:rFonts w:ascii="Arial" w:hAnsi="Arial" w:cs="Arial"/>
          <w:sz w:val="20"/>
        </w:rPr>
        <w:t>PM</w:t>
      </w:r>
      <w:r>
        <w:rPr>
          <w:rFonts w:ascii="Arial" w:hAnsi="Arial" w:cs="Arial"/>
          <w:sz w:val="20"/>
        </w:rPr>
        <w:tab/>
        <w:t>Particulate Matter</w:t>
      </w:r>
    </w:p>
    <w:p w14:paraId="32193102"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PM</w:t>
      </w:r>
      <w:r>
        <w:rPr>
          <w:rFonts w:ascii="Arial" w:hAnsi="Arial" w:cs="Arial"/>
          <w:sz w:val="20"/>
        </w:rPr>
        <w:t>U</w:t>
      </w:r>
      <w:r>
        <w:rPr>
          <w:rFonts w:ascii="Arial" w:hAnsi="Arial" w:cs="Arial"/>
          <w:sz w:val="20"/>
        </w:rPr>
        <w:tab/>
        <w:t>Project Management Unit</w:t>
      </w:r>
    </w:p>
    <w:p w14:paraId="0B79F4C5" w14:textId="77777777" w:rsidR="00222B7F" w:rsidRPr="00071DA2" w:rsidRDefault="00222B7F" w:rsidP="00222B7F">
      <w:pPr>
        <w:tabs>
          <w:tab w:val="left" w:pos="1701"/>
        </w:tabs>
        <w:ind w:left="1701" w:hanging="1701"/>
        <w:rPr>
          <w:rFonts w:ascii="Arial" w:hAnsi="Arial" w:cs="Arial"/>
          <w:sz w:val="20"/>
        </w:rPr>
      </w:pPr>
      <w:r w:rsidRPr="00071DA2">
        <w:rPr>
          <w:rFonts w:ascii="Arial" w:hAnsi="Arial" w:cs="Arial"/>
          <w:sz w:val="20"/>
        </w:rPr>
        <w:t>Prodoc</w:t>
      </w:r>
      <w:r w:rsidRPr="00071DA2">
        <w:rPr>
          <w:rFonts w:ascii="Arial" w:hAnsi="Arial" w:cs="Arial"/>
          <w:sz w:val="20"/>
        </w:rPr>
        <w:tab/>
        <w:t>UNDP Project Document for “Promotion of Biomass Production and Utilization in Georgia”</w:t>
      </w:r>
    </w:p>
    <w:p w14:paraId="60AFD147" w14:textId="77777777" w:rsidR="00222B7F" w:rsidRPr="00071DA2" w:rsidRDefault="00222B7F" w:rsidP="00222B7F">
      <w:pPr>
        <w:pStyle w:val="BodyText"/>
        <w:tabs>
          <w:tab w:val="left" w:pos="1701"/>
        </w:tabs>
        <w:ind w:left="1701" w:hanging="1701"/>
        <w:rPr>
          <w:rFonts w:ascii="Arial" w:hAnsi="Arial" w:cs="Arial"/>
          <w:sz w:val="20"/>
          <w:lang w:val="en-GB"/>
        </w:rPr>
      </w:pPr>
      <w:r w:rsidRPr="00071DA2">
        <w:rPr>
          <w:rFonts w:ascii="Arial" w:hAnsi="Arial" w:cs="Arial"/>
          <w:bCs/>
          <w:sz w:val="20"/>
        </w:rPr>
        <w:t>Project</w:t>
      </w:r>
      <w:r w:rsidRPr="00071DA2">
        <w:rPr>
          <w:rFonts w:ascii="Arial" w:hAnsi="Arial" w:cs="Arial"/>
          <w:bCs/>
          <w:sz w:val="20"/>
        </w:rPr>
        <w:tab/>
        <w:t>The project under review: “Promotion of Biomass Production and Utilization in Georgia</w:t>
      </w:r>
      <w:r w:rsidRPr="00071DA2">
        <w:rPr>
          <w:rFonts w:ascii="Arial" w:eastAsia="Calibri" w:hAnsi="Arial" w:cs="Arial"/>
          <w:bCs/>
          <w:sz w:val="20"/>
        </w:rPr>
        <w:t>”</w:t>
      </w:r>
    </w:p>
    <w:p w14:paraId="53FC74F9" w14:textId="77777777" w:rsidR="00222B7F" w:rsidRPr="00071DA2" w:rsidRDefault="00222B7F" w:rsidP="00222B7F">
      <w:pPr>
        <w:tabs>
          <w:tab w:val="left" w:pos="1701"/>
        </w:tabs>
        <w:ind w:left="1701" w:hanging="1701"/>
        <w:rPr>
          <w:rFonts w:ascii="Arial" w:hAnsi="Arial" w:cs="Arial"/>
          <w:sz w:val="20"/>
        </w:rPr>
      </w:pPr>
      <w:r>
        <w:rPr>
          <w:rFonts w:ascii="Arial" w:hAnsi="Arial" w:cs="Arial"/>
          <w:sz w:val="20"/>
        </w:rPr>
        <w:t>PPG</w:t>
      </w:r>
      <w:r>
        <w:rPr>
          <w:rFonts w:ascii="Arial" w:hAnsi="Arial" w:cs="Arial"/>
          <w:sz w:val="20"/>
        </w:rPr>
        <w:tab/>
        <w:t>Project Preparation Grant</w:t>
      </w:r>
    </w:p>
    <w:p w14:paraId="172048AE"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RTA</w:t>
      </w:r>
      <w:r w:rsidRPr="00071DA2">
        <w:rPr>
          <w:rFonts w:ascii="Arial" w:hAnsi="Arial" w:cs="Arial"/>
          <w:sz w:val="20"/>
        </w:rPr>
        <w:tab/>
        <w:t>Regional Technical Advisor</w:t>
      </w:r>
    </w:p>
    <w:p w14:paraId="4C90F4FB" w14:textId="77777777" w:rsidR="00222B7F" w:rsidRPr="00071DA2" w:rsidRDefault="00222B7F" w:rsidP="00222B7F">
      <w:pPr>
        <w:tabs>
          <w:tab w:val="left" w:pos="1701"/>
        </w:tabs>
        <w:ind w:left="1701" w:hanging="1701"/>
        <w:rPr>
          <w:rFonts w:ascii="Arial" w:hAnsi="Arial" w:cs="Arial"/>
          <w:sz w:val="20"/>
        </w:rPr>
      </w:pPr>
      <w:r w:rsidRPr="00744F70">
        <w:rPr>
          <w:rFonts w:ascii="Arial" w:hAnsi="Arial" w:cs="Arial"/>
          <w:sz w:val="20"/>
        </w:rPr>
        <w:t xml:space="preserve">SEAP </w:t>
      </w:r>
      <w:r>
        <w:rPr>
          <w:rFonts w:ascii="Arial" w:hAnsi="Arial" w:cs="Arial"/>
          <w:sz w:val="20"/>
        </w:rPr>
        <w:tab/>
      </w:r>
      <w:r w:rsidRPr="00744F70">
        <w:rPr>
          <w:rFonts w:ascii="Arial" w:hAnsi="Arial" w:cs="Arial"/>
          <w:sz w:val="20"/>
        </w:rPr>
        <w:t>S</w:t>
      </w:r>
      <w:r>
        <w:rPr>
          <w:rFonts w:ascii="Arial" w:hAnsi="Arial" w:cs="Arial"/>
          <w:sz w:val="20"/>
        </w:rPr>
        <w:t xml:space="preserve">ustainable Energy Action Plan </w:t>
      </w:r>
    </w:p>
    <w:p w14:paraId="70131CBE"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SMART</w:t>
      </w:r>
      <w:r w:rsidRPr="00071DA2">
        <w:rPr>
          <w:rFonts w:ascii="Arial" w:hAnsi="Arial" w:cs="Arial"/>
          <w:sz w:val="20"/>
        </w:rPr>
        <w:tab/>
        <w:t>Specific, Measurable, Achievable, Relevant, Time-bound</w:t>
      </w:r>
    </w:p>
    <w:p w14:paraId="2842A3E1" w14:textId="77777777" w:rsidR="00222B7F" w:rsidRDefault="00222B7F" w:rsidP="00222B7F">
      <w:pPr>
        <w:tabs>
          <w:tab w:val="left" w:pos="1701"/>
        </w:tabs>
        <w:ind w:left="1701" w:hanging="1701"/>
        <w:rPr>
          <w:rFonts w:ascii="Arial" w:hAnsi="Arial" w:cs="Arial"/>
          <w:sz w:val="20"/>
        </w:rPr>
      </w:pPr>
      <w:r>
        <w:rPr>
          <w:rFonts w:ascii="Arial" w:hAnsi="Arial" w:cs="Arial"/>
          <w:sz w:val="20"/>
        </w:rPr>
        <w:t>tCO2eq</w:t>
      </w:r>
      <w:r>
        <w:rPr>
          <w:rFonts w:ascii="Arial" w:hAnsi="Arial" w:cs="Arial"/>
          <w:sz w:val="20"/>
        </w:rPr>
        <w:tab/>
        <w:t>Tons of CO2 equivalent</w:t>
      </w:r>
    </w:p>
    <w:p w14:paraId="1F95B626" w14:textId="77777777" w:rsidR="00222B7F" w:rsidRPr="00071DA2" w:rsidRDefault="00222B7F" w:rsidP="00222B7F">
      <w:pPr>
        <w:tabs>
          <w:tab w:val="left" w:pos="1701"/>
        </w:tabs>
        <w:ind w:left="1701" w:hanging="1701"/>
        <w:rPr>
          <w:rFonts w:ascii="Arial" w:hAnsi="Arial" w:cs="Arial"/>
          <w:sz w:val="20"/>
        </w:rPr>
      </w:pPr>
      <w:r>
        <w:rPr>
          <w:rFonts w:ascii="Arial" w:hAnsi="Arial" w:cs="Arial"/>
          <w:sz w:val="20"/>
        </w:rPr>
        <w:t>TE</w:t>
      </w:r>
      <w:r>
        <w:rPr>
          <w:rFonts w:ascii="Arial" w:hAnsi="Arial" w:cs="Arial"/>
          <w:sz w:val="20"/>
        </w:rPr>
        <w:tab/>
        <w:t>Terminal Evaluation</w:t>
      </w:r>
    </w:p>
    <w:p w14:paraId="4D798740"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ToR</w:t>
      </w:r>
      <w:r w:rsidRPr="00071DA2">
        <w:rPr>
          <w:rFonts w:ascii="Arial" w:hAnsi="Arial" w:cs="Arial"/>
          <w:sz w:val="20"/>
        </w:rPr>
        <w:tab/>
        <w:t>Terms of Reference</w:t>
      </w:r>
    </w:p>
    <w:p w14:paraId="4A468BF9" w14:textId="77777777" w:rsidR="00222B7F" w:rsidRPr="00071DA2" w:rsidRDefault="00222B7F" w:rsidP="00222B7F">
      <w:pPr>
        <w:tabs>
          <w:tab w:val="left" w:pos="1701"/>
        </w:tabs>
        <w:ind w:left="1701" w:hanging="1701"/>
        <w:rPr>
          <w:rFonts w:ascii="Arial" w:hAnsi="Arial" w:cs="Arial"/>
          <w:sz w:val="20"/>
        </w:rPr>
      </w:pPr>
      <w:r w:rsidRPr="00CE073D">
        <w:rPr>
          <w:rFonts w:ascii="Arial" w:hAnsi="Arial" w:cs="Arial"/>
          <w:sz w:val="20"/>
        </w:rPr>
        <w:t xml:space="preserve">UNDAF </w:t>
      </w:r>
      <w:r>
        <w:rPr>
          <w:rFonts w:ascii="Arial" w:hAnsi="Arial" w:cs="Arial"/>
          <w:sz w:val="20"/>
        </w:rPr>
        <w:tab/>
      </w:r>
      <w:r w:rsidRPr="00CE073D">
        <w:rPr>
          <w:rFonts w:ascii="Arial" w:hAnsi="Arial" w:cs="Arial"/>
          <w:sz w:val="20"/>
        </w:rPr>
        <w:t>United Nations De</w:t>
      </w:r>
      <w:r>
        <w:rPr>
          <w:rFonts w:ascii="Arial" w:hAnsi="Arial" w:cs="Arial"/>
          <w:sz w:val="20"/>
        </w:rPr>
        <w:t xml:space="preserve">velopment Assistance Framework </w:t>
      </w:r>
    </w:p>
    <w:p w14:paraId="0F74B49D"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UNDP</w:t>
      </w:r>
      <w:r w:rsidRPr="00071DA2">
        <w:rPr>
          <w:rFonts w:ascii="Arial" w:hAnsi="Arial" w:cs="Arial"/>
          <w:sz w:val="20"/>
        </w:rPr>
        <w:tab/>
        <w:t>United Nations Development Programme</w:t>
      </w:r>
    </w:p>
    <w:p w14:paraId="0B41A6C2" w14:textId="77777777" w:rsidR="00222B7F" w:rsidRPr="00CA3B18" w:rsidRDefault="00222B7F" w:rsidP="00222B7F">
      <w:pPr>
        <w:tabs>
          <w:tab w:val="left" w:pos="1701"/>
        </w:tabs>
        <w:ind w:left="1701" w:hanging="1701"/>
        <w:rPr>
          <w:rFonts w:ascii="Arial" w:hAnsi="Arial" w:cs="Arial"/>
          <w:sz w:val="20"/>
        </w:rPr>
      </w:pPr>
      <w:r>
        <w:rPr>
          <w:rFonts w:ascii="Arial" w:hAnsi="Arial" w:cs="Arial"/>
          <w:sz w:val="20"/>
        </w:rPr>
        <w:t>US$</w:t>
      </w:r>
      <w:r>
        <w:rPr>
          <w:rFonts w:ascii="Arial" w:hAnsi="Arial" w:cs="Arial"/>
          <w:sz w:val="20"/>
        </w:rPr>
        <w:tab/>
        <w:t>US Dollar</w:t>
      </w:r>
    </w:p>
    <w:p w14:paraId="70A70B08" w14:textId="77777777" w:rsidR="00B57FF2" w:rsidRPr="00CA3B18" w:rsidRDefault="00B57FF2" w:rsidP="00E20BB1">
      <w:pPr>
        <w:pStyle w:val="Bullet2"/>
        <w:tabs>
          <w:tab w:val="left" w:pos="1843"/>
        </w:tabs>
        <w:ind w:left="1440" w:hanging="1440"/>
        <w:rPr>
          <w:rFonts w:ascii="Arial" w:hAnsi="Arial" w:cs="Arial"/>
          <w:sz w:val="20"/>
        </w:rPr>
      </w:pPr>
    </w:p>
    <w:p w14:paraId="535F38B4" w14:textId="77777777" w:rsidR="001278F4" w:rsidRPr="001278F4" w:rsidRDefault="001278F4" w:rsidP="001278F4">
      <w:pPr>
        <w:jc w:val="both"/>
        <w:rPr>
          <w:rFonts w:ascii="Arial" w:hAnsi="Arial" w:cs="Arial"/>
          <w:iCs/>
          <w:szCs w:val="22"/>
        </w:rPr>
      </w:pPr>
      <w:bookmarkStart w:id="2" w:name="_Toc89388053"/>
      <w:bookmarkStart w:id="3" w:name="_Toc15268514"/>
    </w:p>
    <w:p w14:paraId="070F228B" w14:textId="77777777" w:rsidR="007F1F2D" w:rsidRPr="003552E4" w:rsidRDefault="00B4116D" w:rsidP="005902EA">
      <w:pPr>
        <w:pStyle w:val="Heading1"/>
        <w:numPr>
          <w:ilvl w:val="0"/>
          <w:numId w:val="19"/>
        </w:numPr>
        <w:tabs>
          <w:tab w:val="clear" w:pos="720"/>
        </w:tabs>
        <w:ind w:left="0"/>
        <w:rPr>
          <w:rFonts w:ascii="Arial" w:hAnsi="Arial" w:cs="Arial"/>
        </w:rPr>
      </w:pPr>
      <w:r>
        <w:rPr>
          <w:rFonts w:ascii="Arial" w:hAnsi="Arial" w:cs="Arial"/>
          <w:b w:val="0"/>
          <w:szCs w:val="22"/>
        </w:rPr>
        <w:br w:type="page"/>
      </w:r>
      <w:bookmarkStart w:id="4" w:name="_Toc496889991"/>
      <w:bookmarkEnd w:id="2"/>
      <w:r w:rsidR="007F1F2D" w:rsidRPr="003552E4">
        <w:rPr>
          <w:rFonts w:ascii="Arial" w:hAnsi="Arial" w:cs="Arial"/>
        </w:rPr>
        <w:lastRenderedPageBreak/>
        <w:t>Executive Summary</w:t>
      </w:r>
      <w:bookmarkEnd w:id="4"/>
      <w:r w:rsidR="007F1F2D" w:rsidRPr="003552E4">
        <w:rPr>
          <w:rFonts w:ascii="Arial" w:hAnsi="Arial" w:cs="Arial"/>
        </w:rPr>
        <w:t xml:space="preserve"> </w:t>
      </w:r>
    </w:p>
    <w:p w14:paraId="6AACD71B" w14:textId="77777777" w:rsidR="007F1F2D" w:rsidRPr="003552E4" w:rsidRDefault="007F1F2D" w:rsidP="007F1F2D">
      <w:pPr>
        <w:pStyle w:val="Heading2"/>
        <w:ind w:left="0"/>
      </w:pPr>
      <w:bookmarkStart w:id="5" w:name="_Toc496889992"/>
      <w:r w:rsidRPr="003552E4">
        <w:t>Project Information Table</w:t>
      </w:r>
      <w:bookmarkEnd w:id="5"/>
    </w:p>
    <w:tbl>
      <w:tblPr>
        <w:tblW w:w="0" w:type="auto"/>
        <w:tblCellMar>
          <w:left w:w="0" w:type="dxa"/>
          <w:right w:w="0" w:type="dxa"/>
        </w:tblCellMar>
        <w:tblLook w:val="04A0" w:firstRow="1" w:lastRow="0" w:firstColumn="1" w:lastColumn="0" w:noHBand="0" w:noVBand="1"/>
      </w:tblPr>
      <w:tblGrid>
        <w:gridCol w:w="3227"/>
        <w:gridCol w:w="1559"/>
        <w:gridCol w:w="1843"/>
        <w:gridCol w:w="1843"/>
        <w:gridCol w:w="1680"/>
      </w:tblGrid>
      <w:tr w:rsidR="00222B7F" w:rsidRPr="00222B7F" w14:paraId="0A19C011" w14:textId="77777777" w:rsidTr="00222B7F">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C511E3" w14:textId="77777777" w:rsidR="00222B7F" w:rsidRPr="00222B7F" w:rsidRDefault="00222B7F" w:rsidP="00222B7F">
            <w:pPr>
              <w:rPr>
                <w:rFonts w:ascii="Arial" w:hAnsi="Arial" w:cs="Arial"/>
                <w:sz w:val="20"/>
              </w:rPr>
            </w:pPr>
            <w:r w:rsidRPr="00222B7F">
              <w:rPr>
                <w:rFonts w:ascii="Arial" w:hAnsi="Arial" w:cs="Arial"/>
                <w:sz w:val="20"/>
              </w:rPr>
              <w:t>Project Title</w:t>
            </w:r>
          </w:p>
        </w:tc>
        <w:tc>
          <w:tcPr>
            <w:tcW w:w="692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A4BD43B" w14:textId="77777777" w:rsidR="00222B7F" w:rsidRPr="00222B7F" w:rsidRDefault="00222B7F" w:rsidP="00222B7F">
            <w:pPr>
              <w:rPr>
                <w:rFonts w:ascii="Arial" w:hAnsi="Arial" w:cs="Arial"/>
                <w:sz w:val="20"/>
              </w:rPr>
            </w:pPr>
            <w:r w:rsidRPr="00222B7F">
              <w:rPr>
                <w:rFonts w:ascii="Arial" w:hAnsi="Arial" w:cs="Arial"/>
                <w:sz w:val="20"/>
              </w:rPr>
              <w:t>Promotion of Biomass Production and Utilization in Georgia</w:t>
            </w:r>
          </w:p>
        </w:tc>
      </w:tr>
      <w:tr w:rsidR="00222B7F" w:rsidRPr="00222B7F" w14:paraId="4D61D156"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9FD7B" w14:textId="77777777" w:rsidR="00222B7F" w:rsidRPr="00222B7F" w:rsidRDefault="00222B7F" w:rsidP="00222B7F">
            <w:pPr>
              <w:rPr>
                <w:rFonts w:ascii="Arial" w:hAnsi="Arial" w:cs="Arial"/>
                <w:sz w:val="20"/>
              </w:rPr>
            </w:pPr>
            <w:r w:rsidRPr="00222B7F">
              <w:rPr>
                <w:rFonts w:ascii="Arial" w:hAnsi="Arial" w:cs="Arial"/>
                <w:sz w:val="20"/>
              </w:rPr>
              <w:t>UNDP Project ID (PIMS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3AE1F17" w14:textId="77777777" w:rsidR="00222B7F" w:rsidRPr="00222B7F" w:rsidRDefault="00222B7F" w:rsidP="00222B7F">
            <w:pPr>
              <w:rPr>
                <w:rFonts w:ascii="Arial" w:hAnsi="Arial" w:cs="Arial"/>
                <w:sz w:val="20"/>
              </w:rPr>
            </w:pPr>
            <w:r w:rsidRPr="00222B7F">
              <w:rPr>
                <w:rFonts w:ascii="Arial" w:hAnsi="Arial" w:cs="Arial"/>
                <w:sz w:val="20"/>
              </w:rPr>
              <w:t>4335</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EB932B" w14:textId="77777777" w:rsidR="00222B7F" w:rsidRPr="00222B7F" w:rsidRDefault="00222B7F" w:rsidP="00222B7F">
            <w:pPr>
              <w:rPr>
                <w:rFonts w:ascii="Arial" w:hAnsi="Arial" w:cs="Arial"/>
                <w:sz w:val="20"/>
              </w:rPr>
            </w:pPr>
            <w:r w:rsidRPr="00222B7F">
              <w:rPr>
                <w:rFonts w:ascii="Arial" w:hAnsi="Arial" w:cs="Arial"/>
                <w:sz w:val="20"/>
              </w:rPr>
              <w:t>PIF Approval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4D799BFB" w14:textId="77777777" w:rsidR="00222B7F" w:rsidRPr="00222B7F" w:rsidRDefault="00222B7F" w:rsidP="00222B7F">
            <w:pPr>
              <w:rPr>
                <w:rFonts w:ascii="Arial" w:hAnsi="Arial" w:cs="Arial"/>
                <w:sz w:val="20"/>
              </w:rPr>
            </w:pPr>
            <w:r w:rsidRPr="00222B7F">
              <w:rPr>
                <w:rFonts w:ascii="Arial" w:hAnsi="Arial" w:cs="Arial"/>
                <w:sz w:val="20"/>
              </w:rPr>
              <w:t>28.01.2010</w:t>
            </w:r>
          </w:p>
        </w:tc>
      </w:tr>
      <w:tr w:rsidR="00222B7F" w:rsidRPr="00222B7F" w14:paraId="20B2276F"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8B253" w14:textId="77777777" w:rsidR="00222B7F" w:rsidRPr="00222B7F" w:rsidRDefault="00222B7F" w:rsidP="00222B7F">
            <w:pPr>
              <w:rPr>
                <w:rFonts w:ascii="Arial" w:hAnsi="Arial" w:cs="Arial"/>
                <w:sz w:val="20"/>
              </w:rPr>
            </w:pPr>
            <w:r w:rsidRPr="00222B7F">
              <w:rPr>
                <w:rFonts w:ascii="Arial" w:hAnsi="Arial" w:cs="Arial"/>
                <w:sz w:val="20"/>
              </w:rPr>
              <w:t>GEF Project ID (PMIS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ECDEB14" w14:textId="77777777" w:rsidR="00222B7F" w:rsidRPr="00222B7F" w:rsidRDefault="00C14155" w:rsidP="00222B7F">
            <w:pPr>
              <w:rPr>
                <w:rFonts w:ascii="Arial" w:hAnsi="Arial" w:cs="Arial"/>
                <w:sz w:val="20"/>
              </w:rPr>
            </w:pPr>
            <w:r>
              <w:rPr>
                <w:rFonts w:ascii="Arial" w:hAnsi="Arial" w:cs="Arial"/>
                <w:sz w:val="20"/>
              </w:rPr>
              <w:t>4157</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C01856" w14:textId="77777777" w:rsidR="00222B7F" w:rsidRPr="00222B7F" w:rsidRDefault="00222B7F" w:rsidP="00222B7F">
            <w:pPr>
              <w:rPr>
                <w:rFonts w:ascii="Arial" w:hAnsi="Arial" w:cs="Arial"/>
                <w:sz w:val="20"/>
              </w:rPr>
            </w:pPr>
            <w:r w:rsidRPr="00222B7F">
              <w:rPr>
                <w:rFonts w:ascii="Arial" w:hAnsi="Arial" w:cs="Arial"/>
                <w:sz w:val="20"/>
              </w:rPr>
              <w:t>CEO Endorsement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60726C50" w14:textId="77777777" w:rsidR="00222B7F" w:rsidRPr="00222B7F" w:rsidRDefault="00222B7F" w:rsidP="00222B7F">
            <w:pPr>
              <w:rPr>
                <w:rFonts w:ascii="Arial" w:hAnsi="Arial" w:cs="Arial"/>
                <w:sz w:val="20"/>
              </w:rPr>
            </w:pPr>
            <w:r w:rsidRPr="00222B7F">
              <w:rPr>
                <w:rFonts w:ascii="Arial" w:hAnsi="Arial" w:cs="Arial"/>
                <w:sz w:val="20"/>
              </w:rPr>
              <w:t>28.01.2010</w:t>
            </w:r>
          </w:p>
        </w:tc>
      </w:tr>
      <w:tr w:rsidR="00222B7F" w:rsidRPr="00222B7F" w14:paraId="53D51F1D"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F9627" w14:textId="77777777" w:rsidR="00222B7F" w:rsidRPr="00222B7F" w:rsidRDefault="00222B7F" w:rsidP="00222B7F">
            <w:pPr>
              <w:rPr>
                <w:rFonts w:ascii="Arial" w:hAnsi="Arial" w:cs="Arial"/>
                <w:sz w:val="20"/>
              </w:rPr>
            </w:pPr>
            <w:r w:rsidRPr="00222B7F">
              <w:rPr>
                <w:rFonts w:ascii="Arial" w:hAnsi="Arial" w:cs="Arial"/>
                <w:sz w:val="20"/>
              </w:rPr>
              <w:t>ATLAS Business Unit, Award # Proj. ID:</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E50454A" w14:textId="77777777" w:rsidR="00222B7F" w:rsidRPr="00222B7F" w:rsidRDefault="00222B7F" w:rsidP="00222B7F">
            <w:pPr>
              <w:rPr>
                <w:rFonts w:ascii="Arial" w:hAnsi="Arial" w:cs="Arial"/>
                <w:sz w:val="20"/>
              </w:rPr>
            </w:pPr>
            <w:r w:rsidRPr="00222B7F">
              <w:rPr>
                <w:rFonts w:ascii="Arial" w:hAnsi="Arial" w:cs="Arial"/>
                <w:sz w:val="20"/>
              </w:rPr>
              <w:t>GEO10, 00061612, 00078116</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87EE9C0" w14:textId="77777777" w:rsidR="00222B7F" w:rsidRPr="00222B7F" w:rsidRDefault="00222B7F" w:rsidP="00222B7F">
            <w:pPr>
              <w:rPr>
                <w:rFonts w:ascii="Arial" w:hAnsi="Arial" w:cs="Arial"/>
                <w:sz w:val="20"/>
              </w:rPr>
            </w:pPr>
            <w:r w:rsidRPr="00222B7F">
              <w:rPr>
                <w:rFonts w:ascii="Arial" w:hAnsi="Arial" w:cs="Arial"/>
                <w:sz w:val="20"/>
              </w:rPr>
              <w:t>Project Document (ProDoc) Signature Date (date project began):</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07DA1144" w14:textId="77777777" w:rsidR="00222B7F" w:rsidRPr="00222B7F" w:rsidRDefault="00222B7F" w:rsidP="00222B7F">
            <w:pPr>
              <w:rPr>
                <w:rFonts w:ascii="Arial" w:hAnsi="Arial" w:cs="Arial"/>
                <w:sz w:val="20"/>
              </w:rPr>
            </w:pPr>
            <w:r w:rsidRPr="00222B7F">
              <w:rPr>
                <w:rFonts w:ascii="Arial" w:hAnsi="Arial" w:cs="Arial"/>
                <w:sz w:val="20"/>
              </w:rPr>
              <w:t>10.06.2013</w:t>
            </w:r>
          </w:p>
        </w:tc>
      </w:tr>
      <w:tr w:rsidR="00222B7F" w:rsidRPr="00222B7F" w14:paraId="67CB4130"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78B54" w14:textId="77777777" w:rsidR="00222B7F" w:rsidRPr="00222B7F" w:rsidRDefault="00222B7F" w:rsidP="00222B7F">
            <w:pPr>
              <w:rPr>
                <w:rFonts w:ascii="Arial" w:hAnsi="Arial" w:cs="Arial"/>
                <w:sz w:val="20"/>
              </w:rPr>
            </w:pPr>
            <w:r w:rsidRPr="00222B7F">
              <w:rPr>
                <w:rFonts w:ascii="Arial" w:hAnsi="Arial" w:cs="Arial"/>
                <w:sz w:val="20"/>
              </w:rPr>
              <w:t>Country(ies):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C48EFA7" w14:textId="77777777" w:rsidR="00222B7F" w:rsidRPr="00222B7F" w:rsidRDefault="00222B7F" w:rsidP="00222B7F">
            <w:pPr>
              <w:rPr>
                <w:rFonts w:ascii="Arial" w:hAnsi="Arial" w:cs="Arial"/>
                <w:sz w:val="20"/>
              </w:rPr>
            </w:pPr>
            <w:r w:rsidRPr="00222B7F">
              <w:rPr>
                <w:rFonts w:ascii="Arial" w:hAnsi="Arial" w:cs="Arial"/>
                <w:sz w:val="20"/>
              </w:rPr>
              <w:t>Georgia</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1EC737" w14:textId="77777777" w:rsidR="00222B7F" w:rsidRPr="00222B7F" w:rsidRDefault="00222B7F" w:rsidP="00222B7F">
            <w:pPr>
              <w:rPr>
                <w:rFonts w:ascii="Arial" w:hAnsi="Arial" w:cs="Arial"/>
                <w:sz w:val="20"/>
              </w:rPr>
            </w:pPr>
            <w:r w:rsidRPr="00222B7F">
              <w:rPr>
                <w:rFonts w:ascii="Arial" w:hAnsi="Arial" w:cs="Arial"/>
                <w:sz w:val="20"/>
              </w:rPr>
              <w:t>Date project manager hired:</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28CD51E3" w14:textId="77777777" w:rsidR="00222B7F" w:rsidRPr="00222B7F" w:rsidRDefault="00222B7F" w:rsidP="00222B7F">
            <w:pPr>
              <w:rPr>
                <w:rFonts w:ascii="Arial" w:hAnsi="Arial" w:cs="Arial"/>
                <w:sz w:val="20"/>
              </w:rPr>
            </w:pPr>
            <w:r w:rsidRPr="00222B7F">
              <w:rPr>
                <w:rFonts w:ascii="Arial" w:hAnsi="Arial" w:cs="Arial"/>
                <w:sz w:val="20"/>
              </w:rPr>
              <w:t>01.10.2013</w:t>
            </w:r>
          </w:p>
        </w:tc>
      </w:tr>
      <w:tr w:rsidR="00222B7F" w:rsidRPr="00222B7F" w14:paraId="6B845F7F"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0B277" w14:textId="77777777" w:rsidR="00222B7F" w:rsidRPr="00222B7F" w:rsidRDefault="00222B7F" w:rsidP="00222B7F">
            <w:pPr>
              <w:rPr>
                <w:rFonts w:ascii="Arial" w:hAnsi="Arial" w:cs="Arial"/>
                <w:sz w:val="20"/>
              </w:rPr>
            </w:pPr>
            <w:r w:rsidRPr="00222B7F">
              <w:rPr>
                <w:rFonts w:ascii="Arial" w:hAnsi="Arial" w:cs="Arial"/>
                <w:sz w:val="20"/>
              </w:rPr>
              <w:t>Region:</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91B6BE0" w14:textId="77777777" w:rsidR="00222B7F" w:rsidRPr="00222B7F" w:rsidRDefault="00222B7F" w:rsidP="00222B7F">
            <w:pPr>
              <w:rPr>
                <w:rFonts w:ascii="Arial" w:hAnsi="Arial" w:cs="Arial"/>
                <w:sz w:val="20"/>
              </w:rPr>
            </w:pP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0658E7" w14:textId="77777777" w:rsidR="00222B7F" w:rsidRPr="00222B7F" w:rsidRDefault="00222B7F" w:rsidP="00222B7F">
            <w:pPr>
              <w:rPr>
                <w:rFonts w:ascii="Arial" w:hAnsi="Arial" w:cs="Arial"/>
                <w:sz w:val="20"/>
              </w:rPr>
            </w:pPr>
            <w:r w:rsidRPr="00222B7F">
              <w:rPr>
                <w:rFonts w:ascii="Arial" w:hAnsi="Arial" w:cs="Arial"/>
                <w:sz w:val="20"/>
              </w:rPr>
              <w:t>Inception Workshop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0A8D5862" w14:textId="77777777" w:rsidR="00222B7F" w:rsidRPr="00222B7F" w:rsidRDefault="00222B7F" w:rsidP="00222B7F">
            <w:pPr>
              <w:rPr>
                <w:rFonts w:ascii="Arial" w:hAnsi="Arial" w:cs="Arial"/>
                <w:sz w:val="20"/>
              </w:rPr>
            </w:pPr>
            <w:r w:rsidRPr="00222B7F">
              <w:rPr>
                <w:rFonts w:ascii="Arial" w:hAnsi="Arial" w:cs="Arial"/>
                <w:sz w:val="20"/>
              </w:rPr>
              <w:t>March- 2014</w:t>
            </w:r>
          </w:p>
        </w:tc>
      </w:tr>
      <w:tr w:rsidR="00222B7F" w:rsidRPr="00222B7F" w14:paraId="483CB234"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0784E" w14:textId="77777777" w:rsidR="00222B7F" w:rsidRPr="00222B7F" w:rsidRDefault="00222B7F" w:rsidP="00222B7F">
            <w:pPr>
              <w:rPr>
                <w:rFonts w:ascii="Arial" w:hAnsi="Arial" w:cs="Arial"/>
                <w:sz w:val="20"/>
              </w:rPr>
            </w:pPr>
            <w:r w:rsidRPr="00222B7F">
              <w:rPr>
                <w:rFonts w:ascii="Arial" w:hAnsi="Arial" w:cs="Arial"/>
                <w:sz w:val="20"/>
              </w:rPr>
              <w:t>Focal Area:</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A243B34" w14:textId="77777777" w:rsidR="00222B7F" w:rsidRPr="00222B7F" w:rsidRDefault="00222B7F" w:rsidP="00222B7F">
            <w:pPr>
              <w:rPr>
                <w:rFonts w:ascii="Arial" w:hAnsi="Arial" w:cs="Arial"/>
                <w:sz w:val="20"/>
              </w:rPr>
            </w:pP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FFFED4" w14:textId="77777777" w:rsidR="00222B7F" w:rsidRPr="00222B7F" w:rsidRDefault="00222B7F" w:rsidP="00222B7F">
            <w:pPr>
              <w:rPr>
                <w:rFonts w:ascii="Arial" w:hAnsi="Arial" w:cs="Arial"/>
                <w:sz w:val="20"/>
              </w:rPr>
            </w:pPr>
            <w:r w:rsidRPr="00222B7F">
              <w:rPr>
                <w:rFonts w:ascii="Arial" w:hAnsi="Arial" w:cs="Arial"/>
                <w:sz w:val="20"/>
              </w:rPr>
              <w:t>Midterm Review completion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69DFC2AF" w14:textId="77777777" w:rsidR="00222B7F" w:rsidRPr="00222B7F" w:rsidRDefault="00222B7F" w:rsidP="00222B7F">
            <w:pPr>
              <w:rPr>
                <w:rFonts w:ascii="Arial" w:hAnsi="Arial" w:cs="Arial"/>
                <w:sz w:val="20"/>
              </w:rPr>
            </w:pPr>
            <w:r w:rsidRPr="00222B7F">
              <w:rPr>
                <w:rFonts w:ascii="Arial" w:hAnsi="Arial" w:cs="Arial"/>
                <w:sz w:val="20"/>
              </w:rPr>
              <w:t>February 2016</w:t>
            </w:r>
          </w:p>
        </w:tc>
      </w:tr>
      <w:tr w:rsidR="00222B7F" w:rsidRPr="00222B7F" w14:paraId="19730B34"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D4DAE" w14:textId="77777777" w:rsidR="00222B7F" w:rsidRPr="00222B7F" w:rsidRDefault="00222B7F" w:rsidP="00222B7F">
            <w:pPr>
              <w:rPr>
                <w:rFonts w:ascii="Arial" w:hAnsi="Arial" w:cs="Arial"/>
                <w:sz w:val="20"/>
              </w:rPr>
            </w:pPr>
            <w:r w:rsidRPr="00222B7F">
              <w:rPr>
                <w:rFonts w:ascii="Arial" w:hAnsi="Arial" w:cs="Arial"/>
                <w:sz w:val="20"/>
              </w:rPr>
              <w:t>GEF Focal Area Strategic Objective: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6E9EF6A" w14:textId="77777777" w:rsidR="00222B7F" w:rsidRPr="00222B7F" w:rsidRDefault="00222B7F" w:rsidP="00222B7F">
            <w:pPr>
              <w:rPr>
                <w:rFonts w:ascii="Arial" w:hAnsi="Arial" w:cs="Arial"/>
                <w:sz w:val="20"/>
              </w:rPr>
            </w:pP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792A23A" w14:textId="77777777" w:rsidR="00222B7F" w:rsidRPr="00222B7F" w:rsidRDefault="00222B7F" w:rsidP="00222B7F">
            <w:pPr>
              <w:rPr>
                <w:rFonts w:ascii="Arial" w:hAnsi="Arial" w:cs="Arial"/>
                <w:sz w:val="20"/>
              </w:rPr>
            </w:pPr>
            <w:r w:rsidRPr="00222B7F">
              <w:rPr>
                <w:rFonts w:ascii="Arial" w:hAnsi="Arial" w:cs="Arial"/>
                <w:sz w:val="20"/>
              </w:rPr>
              <w:t>Planned closing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7F667A69" w14:textId="77777777" w:rsidR="00222B7F" w:rsidRPr="00222B7F" w:rsidRDefault="00222B7F" w:rsidP="00222B7F">
            <w:pPr>
              <w:rPr>
                <w:rFonts w:ascii="Arial" w:hAnsi="Arial" w:cs="Arial"/>
                <w:sz w:val="20"/>
              </w:rPr>
            </w:pPr>
            <w:r w:rsidRPr="00222B7F">
              <w:rPr>
                <w:rFonts w:ascii="Arial" w:hAnsi="Arial" w:cs="Arial"/>
                <w:sz w:val="20"/>
              </w:rPr>
              <w:t>October 2017</w:t>
            </w:r>
          </w:p>
        </w:tc>
      </w:tr>
      <w:tr w:rsidR="00222B7F" w:rsidRPr="00222B7F" w14:paraId="6AC176B2"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18382" w14:textId="77777777" w:rsidR="00222B7F" w:rsidRPr="00222B7F" w:rsidRDefault="00222B7F" w:rsidP="00222B7F">
            <w:pPr>
              <w:rPr>
                <w:rFonts w:ascii="Arial" w:hAnsi="Arial" w:cs="Arial"/>
                <w:sz w:val="20"/>
              </w:rPr>
            </w:pPr>
            <w:r w:rsidRPr="00222B7F">
              <w:rPr>
                <w:rFonts w:ascii="Arial" w:hAnsi="Arial" w:cs="Arial"/>
                <w:sz w:val="20"/>
              </w:rPr>
              <w:t>Trust Fund [indicate GEF TF, LDCF, SCCF, NPIF]:</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C9F0638" w14:textId="77777777" w:rsidR="00222B7F" w:rsidRPr="00222B7F" w:rsidRDefault="00222B7F" w:rsidP="00222B7F">
            <w:pPr>
              <w:rPr>
                <w:rFonts w:ascii="Arial" w:hAnsi="Arial" w:cs="Arial"/>
                <w:sz w:val="20"/>
              </w:rPr>
            </w:pPr>
            <w:r w:rsidRPr="00222B7F">
              <w:rPr>
                <w:rFonts w:ascii="Arial" w:hAnsi="Arial" w:cs="Arial"/>
                <w:sz w:val="20"/>
              </w:rPr>
              <w:t>GEF</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BE4CB7" w14:textId="77777777" w:rsidR="00222B7F" w:rsidRPr="00222B7F" w:rsidRDefault="00222B7F" w:rsidP="00222B7F">
            <w:pPr>
              <w:rPr>
                <w:rFonts w:ascii="Arial" w:hAnsi="Arial" w:cs="Arial"/>
                <w:sz w:val="20"/>
              </w:rPr>
            </w:pPr>
            <w:r w:rsidRPr="00222B7F">
              <w:rPr>
                <w:rFonts w:ascii="Arial" w:hAnsi="Arial" w:cs="Arial"/>
                <w:sz w:val="20"/>
              </w:rPr>
              <w:t>If revised, proposed op. closing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6E91CF0F" w14:textId="77777777" w:rsidR="00222B7F" w:rsidRPr="00222B7F" w:rsidRDefault="00222B7F" w:rsidP="00222B7F">
            <w:pPr>
              <w:rPr>
                <w:rFonts w:ascii="Arial" w:hAnsi="Arial" w:cs="Arial"/>
                <w:sz w:val="20"/>
              </w:rPr>
            </w:pPr>
          </w:p>
        </w:tc>
      </w:tr>
      <w:tr w:rsidR="00222B7F" w:rsidRPr="00222B7F" w14:paraId="018B45B5"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37B6F" w14:textId="77777777" w:rsidR="00222B7F" w:rsidRPr="00222B7F" w:rsidRDefault="00222B7F" w:rsidP="00222B7F">
            <w:pPr>
              <w:rPr>
                <w:rFonts w:ascii="Arial" w:hAnsi="Arial" w:cs="Arial"/>
                <w:sz w:val="20"/>
              </w:rPr>
            </w:pPr>
            <w:r w:rsidRPr="00222B7F">
              <w:rPr>
                <w:rFonts w:ascii="Arial" w:hAnsi="Arial" w:cs="Arial"/>
                <w:sz w:val="20"/>
              </w:rPr>
              <w:t>Executing Agency/ Implementing Partner:</w:t>
            </w:r>
          </w:p>
        </w:tc>
        <w:tc>
          <w:tcPr>
            <w:tcW w:w="6925" w:type="dxa"/>
            <w:gridSpan w:val="4"/>
            <w:tcBorders>
              <w:top w:val="nil"/>
              <w:left w:val="nil"/>
              <w:bottom w:val="single" w:sz="8" w:space="0" w:color="auto"/>
              <w:right w:val="single" w:sz="8" w:space="0" w:color="auto"/>
            </w:tcBorders>
            <w:tcMar>
              <w:top w:w="0" w:type="dxa"/>
              <w:left w:w="108" w:type="dxa"/>
              <w:bottom w:w="0" w:type="dxa"/>
              <w:right w:w="108" w:type="dxa"/>
            </w:tcMar>
          </w:tcPr>
          <w:p w14:paraId="09D312F7" w14:textId="77777777" w:rsidR="00222B7F" w:rsidRPr="00222B7F" w:rsidRDefault="00222B7F" w:rsidP="00222B7F">
            <w:pPr>
              <w:rPr>
                <w:rFonts w:ascii="Arial" w:hAnsi="Arial" w:cs="Arial"/>
                <w:sz w:val="20"/>
              </w:rPr>
            </w:pPr>
            <w:r w:rsidRPr="00222B7F">
              <w:rPr>
                <w:rFonts w:ascii="Arial" w:hAnsi="Arial" w:cs="Arial"/>
                <w:sz w:val="20"/>
              </w:rPr>
              <w:t>Ministry of Environment and Natural Resources  Protection of Georgia</w:t>
            </w:r>
          </w:p>
        </w:tc>
      </w:tr>
      <w:tr w:rsidR="00222B7F" w:rsidRPr="00222B7F" w14:paraId="2968C144"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D82A" w14:textId="77777777" w:rsidR="00222B7F" w:rsidRPr="00222B7F" w:rsidRDefault="00222B7F" w:rsidP="00222B7F">
            <w:pPr>
              <w:rPr>
                <w:rFonts w:ascii="Arial" w:hAnsi="Arial" w:cs="Arial"/>
                <w:sz w:val="20"/>
              </w:rPr>
            </w:pPr>
            <w:r w:rsidRPr="00222B7F">
              <w:rPr>
                <w:rFonts w:ascii="Arial" w:hAnsi="Arial" w:cs="Arial"/>
                <w:sz w:val="20"/>
              </w:rPr>
              <w:t>Other execution partners:</w:t>
            </w:r>
          </w:p>
        </w:tc>
        <w:tc>
          <w:tcPr>
            <w:tcW w:w="6925" w:type="dxa"/>
            <w:gridSpan w:val="4"/>
            <w:tcBorders>
              <w:top w:val="nil"/>
              <w:left w:val="nil"/>
              <w:bottom w:val="single" w:sz="8" w:space="0" w:color="auto"/>
              <w:right w:val="single" w:sz="8" w:space="0" w:color="auto"/>
            </w:tcBorders>
            <w:tcMar>
              <w:top w:w="0" w:type="dxa"/>
              <w:left w:w="108" w:type="dxa"/>
              <w:bottom w:w="0" w:type="dxa"/>
              <w:right w:w="108" w:type="dxa"/>
            </w:tcMar>
          </w:tcPr>
          <w:p w14:paraId="635AB1ED" w14:textId="77777777" w:rsidR="00222B7F" w:rsidRPr="00222B7F" w:rsidRDefault="00222B7F" w:rsidP="00222B7F">
            <w:pPr>
              <w:rPr>
                <w:rFonts w:ascii="Arial" w:hAnsi="Arial" w:cs="Arial"/>
                <w:sz w:val="20"/>
              </w:rPr>
            </w:pPr>
          </w:p>
        </w:tc>
      </w:tr>
      <w:tr w:rsidR="00222B7F" w:rsidRPr="00222B7F" w14:paraId="18C92099"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B2452" w14:textId="77777777" w:rsidR="00222B7F" w:rsidRPr="00222B7F" w:rsidRDefault="00222B7F" w:rsidP="00222B7F">
            <w:pPr>
              <w:rPr>
                <w:rFonts w:ascii="Arial" w:hAnsi="Arial" w:cs="Arial"/>
                <w:sz w:val="20"/>
              </w:rPr>
            </w:pPr>
            <w:r w:rsidRPr="00222B7F">
              <w:rPr>
                <w:rFonts w:ascii="Arial" w:hAnsi="Arial" w:cs="Arial"/>
                <w:sz w:val="20"/>
              </w:rPr>
              <w:t>Project Financing</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63D36BB" w14:textId="77777777" w:rsidR="00222B7F" w:rsidRPr="00222B7F" w:rsidRDefault="00222B7F" w:rsidP="00222B7F">
            <w:pPr>
              <w:rPr>
                <w:rFonts w:ascii="Arial" w:hAnsi="Arial" w:cs="Arial"/>
                <w:sz w:val="20"/>
              </w:rPr>
            </w:pPr>
            <w:r w:rsidRPr="00222B7F">
              <w:rPr>
                <w:rFonts w:ascii="Arial" w:hAnsi="Arial" w:cs="Arial"/>
                <w:sz w:val="20"/>
              </w:rPr>
              <w:t>at CEO endorsement (US$)</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5696EB6" w14:textId="77777777" w:rsidR="00222B7F" w:rsidRPr="00222B7F" w:rsidRDefault="00222B7F" w:rsidP="00222B7F">
            <w:pPr>
              <w:rPr>
                <w:rFonts w:ascii="Arial" w:hAnsi="Arial" w:cs="Arial"/>
                <w:sz w:val="20"/>
              </w:rPr>
            </w:pPr>
            <w:r w:rsidRPr="00222B7F">
              <w:rPr>
                <w:rFonts w:ascii="Arial" w:hAnsi="Arial" w:cs="Arial"/>
                <w:sz w:val="20"/>
              </w:rPr>
              <w:t>at Terminal Evaluation (US$)*</w:t>
            </w:r>
          </w:p>
        </w:tc>
      </w:tr>
      <w:tr w:rsidR="00222B7F" w:rsidRPr="00222B7F" w14:paraId="22AF24FD"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4574F" w14:textId="77777777" w:rsidR="00222B7F" w:rsidRPr="00222B7F" w:rsidRDefault="00222B7F" w:rsidP="00222B7F">
            <w:pPr>
              <w:rPr>
                <w:rFonts w:ascii="Arial" w:hAnsi="Arial" w:cs="Arial"/>
                <w:sz w:val="20"/>
              </w:rPr>
            </w:pPr>
            <w:r w:rsidRPr="00222B7F">
              <w:rPr>
                <w:rFonts w:ascii="Arial" w:hAnsi="Arial" w:cs="Arial"/>
                <w:sz w:val="20"/>
              </w:rPr>
              <w:t>[1] GEF financing:</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16C667B7" w14:textId="77777777" w:rsidR="00222B7F" w:rsidRPr="00222B7F" w:rsidRDefault="00222B7F" w:rsidP="00222B7F">
            <w:pPr>
              <w:rPr>
                <w:rFonts w:ascii="Arial" w:hAnsi="Arial" w:cs="Arial"/>
                <w:sz w:val="20"/>
              </w:rPr>
            </w:pPr>
            <w:r w:rsidRPr="00222B7F">
              <w:rPr>
                <w:rFonts w:ascii="Arial" w:hAnsi="Arial" w:cs="Arial"/>
                <w:sz w:val="20"/>
              </w:rPr>
              <w:t>US$  925,000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54858E41" w14:textId="77777777" w:rsidR="00222B7F" w:rsidRPr="00222B7F" w:rsidRDefault="00222B7F" w:rsidP="00222B7F">
            <w:pPr>
              <w:rPr>
                <w:rFonts w:ascii="Arial" w:hAnsi="Arial" w:cs="Arial"/>
                <w:sz w:val="20"/>
              </w:rPr>
            </w:pPr>
            <w:r w:rsidRPr="00222B7F">
              <w:rPr>
                <w:rFonts w:ascii="Arial" w:hAnsi="Arial" w:cs="Arial"/>
                <w:sz w:val="20"/>
              </w:rPr>
              <w:t>US$ 911,736</w:t>
            </w:r>
          </w:p>
        </w:tc>
      </w:tr>
      <w:tr w:rsidR="00222B7F" w:rsidRPr="00222B7F" w14:paraId="482305B4"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ABB6D" w14:textId="77777777" w:rsidR="00222B7F" w:rsidRPr="00222B7F" w:rsidRDefault="00222B7F" w:rsidP="00222B7F">
            <w:pPr>
              <w:rPr>
                <w:rFonts w:ascii="Arial" w:hAnsi="Arial" w:cs="Arial"/>
                <w:sz w:val="20"/>
              </w:rPr>
            </w:pPr>
            <w:r w:rsidRPr="00222B7F">
              <w:rPr>
                <w:rFonts w:ascii="Arial" w:hAnsi="Arial" w:cs="Arial"/>
                <w:sz w:val="20"/>
              </w:rPr>
              <w:t>[2] UNDP contribution:</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6665234E" w14:textId="77777777" w:rsidR="00222B7F" w:rsidRPr="00222B7F" w:rsidRDefault="00222B7F" w:rsidP="00222B7F">
            <w:pPr>
              <w:rPr>
                <w:rFonts w:ascii="Arial" w:hAnsi="Arial" w:cs="Arial"/>
                <w:sz w:val="20"/>
              </w:rPr>
            </w:pPr>
            <w:r w:rsidRPr="00222B7F">
              <w:rPr>
                <w:rFonts w:ascii="Arial" w:hAnsi="Arial" w:cs="Arial"/>
                <w:sz w:val="20"/>
              </w:rPr>
              <w:t>US$ 155,000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510857F4" w14:textId="77777777" w:rsidR="00222B7F" w:rsidRPr="00222B7F" w:rsidRDefault="00222B7F" w:rsidP="00222B7F">
            <w:pPr>
              <w:rPr>
                <w:rFonts w:ascii="Arial" w:hAnsi="Arial" w:cs="Arial"/>
                <w:sz w:val="20"/>
              </w:rPr>
            </w:pPr>
            <w:r w:rsidRPr="00222B7F">
              <w:rPr>
                <w:rFonts w:ascii="Arial" w:hAnsi="Arial" w:cs="Arial"/>
                <w:sz w:val="20"/>
              </w:rPr>
              <w:t>US$ 144,608</w:t>
            </w:r>
          </w:p>
        </w:tc>
      </w:tr>
      <w:tr w:rsidR="00222B7F" w:rsidRPr="00222B7F" w14:paraId="24E2E23A"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EB0F9" w14:textId="77777777" w:rsidR="00222B7F" w:rsidRPr="00222B7F" w:rsidRDefault="00222B7F" w:rsidP="00222B7F">
            <w:pPr>
              <w:rPr>
                <w:rFonts w:ascii="Arial" w:hAnsi="Arial" w:cs="Arial"/>
                <w:sz w:val="20"/>
              </w:rPr>
            </w:pPr>
            <w:r w:rsidRPr="00222B7F">
              <w:rPr>
                <w:rFonts w:ascii="Arial" w:hAnsi="Arial" w:cs="Arial"/>
                <w:sz w:val="20"/>
              </w:rPr>
              <w:t>[3] Government:</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1CF7E71F" w14:textId="77777777" w:rsidR="00222B7F" w:rsidRPr="00222B7F" w:rsidRDefault="00222B7F" w:rsidP="00222B7F">
            <w:pPr>
              <w:rPr>
                <w:rFonts w:ascii="Arial" w:hAnsi="Arial" w:cs="Arial"/>
                <w:sz w:val="20"/>
              </w:rPr>
            </w:pPr>
            <w:r w:rsidRPr="00222B7F">
              <w:rPr>
                <w:rFonts w:ascii="Arial" w:hAnsi="Arial" w:cs="Arial"/>
                <w:sz w:val="20"/>
              </w:rPr>
              <w:t>US$ 3,000,000+ In-kind contributions</w:t>
            </w:r>
            <w:r w:rsidRPr="00222B7F">
              <w:rPr>
                <w:rFonts w:ascii="Arial" w:hAnsi="Arial" w:cs="Arial"/>
                <w:sz w:val="20"/>
              </w:rPr>
              <w:tab/>
              <w:t xml:space="preserve"> US$ 300,000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6D6A5F9C" w14:textId="77777777" w:rsidR="00222B7F" w:rsidRPr="00222B7F" w:rsidRDefault="00222B7F" w:rsidP="00222B7F">
            <w:pPr>
              <w:rPr>
                <w:rFonts w:ascii="Arial" w:hAnsi="Arial" w:cs="Arial"/>
                <w:sz w:val="20"/>
              </w:rPr>
            </w:pPr>
            <w:r w:rsidRPr="00222B7F">
              <w:rPr>
                <w:rFonts w:ascii="Arial" w:hAnsi="Arial" w:cs="Arial"/>
                <w:sz w:val="20"/>
              </w:rPr>
              <w:t>US$ 102,000 In-kind contributions</w:t>
            </w:r>
          </w:p>
        </w:tc>
      </w:tr>
      <w:tr w:rsidR="00222B7F" w:rsidRPr="00222B7F" w14:paraId="64B946A8"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D9CF8" w14:textId="77777777" w:rsidR="00222B7F" w:rsidRPr="00222B7F" w:rsidRDefault="00222B7F" w:rsidP="00222B7F">
            <w:pPr>
              <w:rPr>
                <w:rFonts w:ascii="Arial" w:hAnsi="Arial" w:cs="Arial"/>
                <w:sz w:val="20"/>
              </w:rPr>
            </w:pPr>
            <w:r w:rsidRPr="00222B7F">
              <w:rPr>
                <w:rFonts w:ascii="Arial" w:hAnsi="Arial" w:cs="Arial"/>
                <w:sz w:val="20"/>
              </w:rPr>
              <w:t>[4] Other partners:</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384B9E07" w14:textId="77777777" w:rsidR="00222B7F" w:rsidRPr="00222B7F" w:rsidRDefault="00222B7F" w:rsidP="00222B7F">
            <w:pPr>
              <w:rPr>
                <w:rFonts w:ascii="Arial" w:hAnsi="Arial" w:cs="Arial"/>
                <w:sz w:val="20"/>
              </w:rPr>
            </w:pPr>
            <w:r w:rsidRPr="00222B7F">
              <w:rPr>
                <w:rFonts w:ascii="Arial" w:hAnsi="Arial" w:cs="Arial"/>
                <w:sz w:val="20"/>
              </w:rPr>
              <w:t>Private sector US$ 1,000,000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47FA3468" w14:textId="77777777" w:rsidR="00222B7F" w:rsidRPr="00222B7F" w:rsidRDefault="00222B7F" w:rsidP="00222B7F">
            <w:pPr>
              <w:rPr>
                <w:rFonts w:ascii="Arial" w:hAnsi="Arial" w:cs="Arial"/>
                <w:sz w:val="20"/>
              </w:rPr>
            </w:pPr>
            <w:r w:rsidRPr="00222B7F">
              <w:rPr>
                <w:rFonts w:ascii="Arial" w:hAnsi="Arial" w:cs="Arial"/>
                <w:sz w:val="20"/>
              </w:rPr>
              <w:t>Private sector US$ 124,000 grants, US$ 391,000 in-kind contributions</w:t>
            </w:r>
          </w:p>
        </w:tc>
      </w:tr>
      <w:tr w:rsidR="00222B7F" w:rsidRPr="00222B7F" w14:paraId="1CF501AC"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882CF" w14:textId="77777777" w:rsidR="00222B7F" w:rsidRPr="00222B7F" w:rsidRDefault="00222B7F" w:rsidP="00222B7F">
            <w:pPr>
              <w:rPr>
                <w:rFonts w:ascii="Arial" w:hAnsi="Arial" w:cs="Arial"/>
                <w:sz w:val="20"/>
              </w:rPr>
            </w:pPr>
            <w:r w:rsidRPr="00222B7F">
              <w:rPr>
                <w:rFonts w:ascii="Arial" w:hAnsi="Arial" w:cs="Arial"/>
                <w:sz w:val="20"/>
              </w:rPr>
              <w:t>[5] Total co-financing [2 + 3+ 4]:</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371F08A1" w14:textId="77777777" w:rsidR="00222B7F" w:rsidRPr="00222B7F" w:rsidRDefault="00222B7F" w:rsidP="00222B7F">
            <w:pPr>
              <w:rPr>
                <w:rFonts w:ascii="Arial" w:hAnsi="Arial" w:cs="Arial"/>
                <w:sz w:val="20"/>
              </w:rPr>
            </w:pPr>
            <w:r w:rsidRPr="00222B7F">
              <w:rPr>
                <w:rFonts w:ascii="Arial" w:hAnsi="Arial" w:cs="Arial"/>
                <w:sz w:val="20"/>
              </w:rPr>
              <w:t>US$ 4,455,000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3C9AE2A1" w14:textId="77777777" w:rsidR="00222B7F" w:rsidRPr="00222B7F" w:rsidRDefault="00222B7F" w:rsidP="00222B7F">
            <w:pPr>
              <w:rPr>
                <w:rFonts w:ascii="Arial" w:hAnsi="Arial" w:cs="Arial"/>
                <w:sz w:val="20"/>
              </w:rPr>
            </w:pPr>
            <w:r w:rsidRPr="00222B7F">
              <w:rPr>
                <w:rFonts w:ascii="Arial" w:hAnsi="Arial" w:cs="Arial"/>
                <w:sz w:val="20"/>
              </w:rPr>
              <w:t>US$ 761,608</w:t>
            </w:r>
          </w:p>
        </w:tc>
      </w:tr>
      <w:tr w:rsidR="00222B7F" w:rsidRPr="00222B7F" w14:paraId="01A63866"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DEC63" w14:textId="77777777" w:rsidR="00222B7F" w:rsidRPr="00222B7F" w:rsidRDefault="00222B7F" w:rsidP="00222B7F">
            <w:pPr>
              <w:rPr>
                <w:rFonts w:ascii="Arial" w:hAnsi="Arial" w:cs="Arial"/>
                <w:sz w:val="20"/>
              </w:rPr>
            </w:pPr>
            <w:r w:rsidRPr="00222B7F">
              <w:rPr>
                <w:rFonts w:ascii="Arial" w:hAnsi="Arial" w:cs="Arial"/>
                <w:sz w:val="20"/>
              </w:rPr>
              <w:t>PROJECT TOTAL COSTS [1 + 5]</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0E72880E" w14:textId="77777777" w:rsidR="00222B7F" w:rsidRPr="00222B7F" w:rsidRDefault="00222B7F" w:rsidP="00222B7F">
            <w:pPr>
              <w:rPr>
                <w:rFonts w:ascii="Arial" w:hAnsi="Arial" w:cs="Arial"/>
                <w:sz w:val="20"/>
              </w:rPr>
            </w:pPr>
            <w:r w:rsidRPr="00222B7F">
              <w:rPr>
                <w:rFonts w:ascii="Arial" w:hAnsi="Arial" w:cs="Arial"/>
                <w:sz w:val="20"/>
              </w:rPr>
              <w:t>US$ 5,380,000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5ADA3EC0" w14:textId="77777777" w:rsidR="00222B7F" w:rsidRPr="00222B7F" w:rsidRDefault="00222B7F" w:rsidP="00222B7F">
            <w:pPr>
              <w:rPr>
                <w:rFonts w:ascii="Arial" w:hAnsi="Arial" w:cs="Arial"/>
                <w:sz w:val="20"/>
              </w:rPr>
            </w:pPr>
            <w:r w:rsidRPr="00222B7F">
              <w:rPr>
                <w:rFonts w:ascii="Arial" w:hAnsi="Arial" w:cs="Arial"/>
                <w:sz w:val="20"/>
              </w:rPr>
              <w:t>US$ 1,673,344</w:t>
            </w:r>
          </w:p>
        </w:tc>
      </w:tr>
    </w:tbl>
    <w:p w14:paraId="60CE6311" w14:textId="77777777" w:rsidR="00092255" w:rsidRDefault="00092255" w:rsidP="007F1F2D"/>
    <w:p w14:paraId="68BB5DFD" w14:textId="77777777" w:rsidR="007F1F2D" w:rsidRPr="003552E4" w:rsidRDefault="007F1F2D" w:rsidP="00CE5B50">
      <w:pPr>
        <w:pStyle w:val="Heading2"/>
        <w:ind w:left="0"/>
      </w:pPr>
      <w:bookmarkStart w:id="6" w:name="_Toc496889993"/>
      <w:r w:rsidRPr="003552E4">
        <w:t>Project Description</w:t>
      </w:r>
      <w:bookmarkEnd w:id="6"/>
      <w:r w:rsidRPr="003552E4">
        <w:t xml:space="preserve"> </w:t>
      </w:r>
    </w:p>
    <w:p w14:paraId="77119DE8" w14:textId="77777777" w:rsidR="00092255" w:rsidRPr="00092255" w:rsidRDefault="00092255" w:rsidP="00092255">
      <w:pPr>
        <w:tabs>
          <w:tab w:val="left" w:pos="360"/>
          <w:tab w:val="left" w:pos="519"/>
        </w:tabs>
        <w:autoSpaceDN w:val="0"/>
        <w:jc w:val="both"/>
        <w:rPr>
          <w:rFonts w:ascii="Arial" w:eastAsia="Times New Roman" w:hAnsi="Arial" w:cs="Arial"/>
          <w:szCs w:val="22"/>
          <w:lang w:val="en-GB" w:eastAsia="x-none"/>
        </w:rPr>
      </w:pPr>
      <w:r w:rsidRPr="00092255">
        <w:rPr>
          <w:rFonts w:ascii="Arial" w:eastAsia="Times New Roman" w:hAnsi="Arial" w:cs="Arial"/>
          <w:szCs w:val="22"/>
          <w:lang w:val="en-GB" w:eastAsia="x-none"/>
        </w:rPr>
        <w:t xml:space="preserve">The objective of the project </w:t>
      </w:r>
      <w:r w:rsidR="006110FF">
        <w:rPr>
          <w:rFonts w:ascii="Arial" w:eastAsia="Times New Roman" w:hAnsi="Arial" w:cs="Arial"/>
          <w:szCs w:val="22"/>
          <w:lang w:val="en-GB" w:eastAsia="x-none"/>
        </w:rPr>
        <w:t>was</w:t>
      </w:r>
      <w:r w:rsidRPr="00092255">
        <w:rPr>
          <w:rFonts w:ascii="Arial" w:eastAsia="Times New Roman" w:hAnsi="Arial" w:cs="Arial"/>
          <w:szCs w:val="22"/>
          <w:lang w:val="en-GB" w:eastAsia="x-none"/>
        </w:rPr>
        <w:t xml:space="preserve"> to promote sustainable production and utilization of upgraded biomass fuels in heating applications in the municipal services sector of Georgia, to meet the sector’s thermal energy needs in a sustainable and efficient way, thereby reducing dependence on fossil fuels and avoiding GHG emissions. To achieve this objective, a comprehensive strategy </w:t>
      </w:r>
      <w:r w:rsidR="006110FF">
        <w:rPr>
          <w:rFonts w:ascii="Arial" w:eastAsia="Times New Roman" w:hAnsi="Arial" w:cs="Arial"/>
          <w:szCs w:val="22"/>
          <w:lang w:val="en-GB" w:eastAsia="x-none"/>
        </w:rPr>
        <w:t>was</w:t>
      </w:r>
      <w:r w:rsidRPr="00092255">
        <w:rPr>
          <w:rFonts w:ascii="Arial" w:eastAsia="Times New Roman" w:hAnsi="Arial" w:cs="Arial"/>
          <w:szCs w:val="22"/>
          <w:lang w:val="en-GB" w:eastAsia="x-none"/>
        </w:rPr>
        <w:t xml:space="preserve"> proposed, including promotion of demand and supply of biomass and demonstration activities such as the launch of a pilot plant for making upgraded fuels from biomass waste, one that can be replicated throughout the country, as well as establishment of a two-component Investment Grant Mechanism to deliver pilot biomass supply- and demand-side projects. </w:t>
      </w:r>
    </w:p>
    <w:p w14:paraId="79E3B5CE" w14:textId="77777777" w:rsidR="00092255" w:rsidRPr="00092255" w:rsidRDefault="00092255" w:rsidP="00092255">
      <w:pPr>
        <w:tabs>
          <w:tab w:val="left" w:pos="360"/>
          <w:tab w:val="left" w:pos="519"/>
        </w:tabs>
        <w:autoSpaceDN w:val="0"/>
        <w:jc w:val="both"/>
        <w:rPr>
          <w:rFonts w:ascii="Arial" w:eastAsia="Times New Roman" w:hAnsi="Arial" w:cs="Arial"/>
          <w:szCs w:val="22"/>
          <w:lang w:val="en-GB" w:eastAsia="x-none"/>
        </w:rPr>
      </w:pPr>
    </w:p>
    <w:p w14:paraId="2FC288A9" w14:textId="77777777" w:rsidR="007F1F2D" w:rsidRDefault="00092255" w:rsidP="00092255">
      <w:pPr>
        <w:tabs>
          <w:tab w:val="left" w:pos="360"/>
          <w:tab w:val="left" w:pos="519"/>
        </w:tabs>
        <w:autoSpaceDN w:val="0"/>
        <w:jc w:val="both"/>
        <w:rPr>
          <w:rFonts w:ascii="Arial" w:eastAsia="Times New Roman" w:hAnsi="Arial" w:cs="Arial"/>
          <w:szCs w:val="22"/>
          <w:lang w:val="en-GB" w:eastAsia="x-none"/>
        </w:rPr>
      </w:pPr>
      <w:r w:rsidRPr="00092255">
        <w:rPr>
          <w:rFonts w:ascii="Arial" w:eastAsia="Times New Roman" w:hAnsi="Arial" w:cs="Arial"/>
          <w:szCs w:val="22"/>
          <w:lang w:val="en-GB" w:eastAsia="x-none"/>
        </w:rPr>
        <w:t xml:space="preserve">The project </w:t>
      </w:r>
      <w:r w:rsidR="006110FF">
        <w:rPr>
          <w:rFonts w:ascii="Arial" w:eastAsia="Times New Roman" w:hAnsi="Arial" w:cs="Arial"/>
          <w:szCs w:val="22"/>
          <w:lang w:val="en-GB" w:eastAsia="x-none"/>
        </w:rPr>
        <w:t>was</w:t>
      </w:r>
      <w:r w:rsidRPr="00092255">
        <w:rPr>
          <w:rFonts w:ascii="Arial" w:eastAsia="Times New Roman" w:hAnsi="Arial" w:cs="Arial"/>
          <w:szCs w:val="22"/>
          <w:lang w:val="en-GB" w:eastAsia="x-none"/>
        </w:rPr>
        <w:t xml:space="preserve"> structured in four different Outcomes:</w:t>
      </w:r>
    </w:p>
    <w:p w14:paraId="550199BA" w14:textId="77777777" w:rsidR="00092255" w:rsidRPr="00092255" w:rsidRDefault="00092255" w:rsidP="004176C7">
      <w:pPr>
        <w:numPr>
          <w:ilvl w:val="0"/>
          <w:numId w:val="39"/>
        </w:numPr>
        <w:rPr>
          <w:rFonts w:ascii="Arial" w:hAnsi="Arial" w:cs="Arial"/>
          <w:szCs w:val="22"/>
          <w:lang w:val="en-GB" w:eastAsia="en-GB"/>
        </w:rPr>
      </w:pPr>
      <w:r w:rsidRPr="00092255">
        <w:rPr>
          <w:rFonts w:ascii="Arial" w:hAnsi="Arial" w:cs="Arial"/>
          <w:szCs w:val="22"/>
          <w:lang w:val="en-GB" w:eastAsia="en-GB"/>
        </w:rPr>
        <w:t>Outcome 1: Enhanced policy and regulatory framework for promotion and efficient utilization of biomass energy in Georgia</w:t>
      </w:r>
    </w:p>
    <w:p w14:paraId="397368B6" w14:textId="77777777" w:rsidR="00092255" w:rsidRPr="00092255" w:rsidRDefault="00092255" w:rsidP="004176C7">
      <w:pPr>
        <w:numPr>
          <w:ilvl w:val="0"/>
          <w:numId w:val="39"/>
        </w:numPr>
        <w:rPr>
          <w:rFonts w:ascii="Arial" w:hAnsi="Arial" w:cs="Arial"/>
          <w:szCs w:val="22"/>
          <w:lang w:val="en-GB" w:eastAsia="en-GB"/>
        </w:rPr>
      </w:pPr>
      <w:r w:rsidRPr="00092255">
        <w:rPr>
          <w:rFonts w:ascii="Arial" w:hAnsi="Arial" w:cs="Arial"/>
          <w:szCs w:val="22"/>
          <w:lang w:val="en-GB" w:eastAsia="en-GB"/>
        </w:rPr>
        <w:t>Outcome 2: Increased market confidence in the feasibility of production of upgraded biomass fuels and their utilization in municipal heating applications</w:t>
      </w:r>
    </w:p>
    <w:p w14:paraId="1B84D66D" w14:textId="77777777" w:rsidR="00092255" w:rsidRPr="00092255" w:rsidRDefault="00092255" w:rsidP="004176C7">
      <w:pPr>
        <w:numPr>
          <w:ilvl w:val="0"/>
          <w:numId w:val="39"/>
        </w:numPr>
        <w:rPr>
          <w:rFonts w:ascii="Arial" w:hAnsi="Arial" w:cs="Arial"/>
          <w:szCs w:val="22"/>
          <w:lang w:val="en-GB" w:eastAsia="en-GB"/>
        </w:rPr>
      </w:pPr>
      <w:r w:rsidRPr="00092255">
        <w:rPr>
          <w:rFonts w:ascii="Arial" w:hAnsi="Arial" w:cs="Arial"/>
          <w:szCs w:val="22"/>
          <w:lang w:val="en-GB" w:eastAsia="en-GB"/>
        </w:rPr>
        <w:t>Outcome 3: Created local supply of and demand for upgraded biomass fuels</w:t>
      </w:r>
    </w:p>
    <w:p w14:paraId="5222D1F0" w14:textId="77777777" w:rsidR="00092255" w:rsidRPr="00092255" w:rsidRDefault="00092255" w:rsidP="004176C7">
      <w:pPr>
        <w:numPr>
          <w:ilvl w:val="0"/>
          <w:numId w:val="39"/>
        </w:numPr>
        <w:rPr>
          <w:rFonts w:ascii="Arial" w:hAnsi="Arial" w:cs="Arial"/>
          <w:szCs w:val="22"/>
          <w:lang w:val="en-GB" w:eastAsia="en-GB"/>
        </w:rPr>
      </w:pPr>
      <w:r w:rsidRPr="00092255">
        <w:rPr>
          <w:rFonts w:ascii="Arial" w:hAnsi="Arial" w:cs="Arial"/>
          <w:szCs w:val="22"/>
          <w:lang w:val="en-GB" w:eastAsia="en-GB"/>
        </w:rPr>
        <w:t>Outcome 4: Improved knowledge and stakeholder capacities for bioenergy development and replication</w:t>
      </w:r>
    </w:p>
    <w:p w14:paraId="1CDCC2D3" w14:textId="77777777" w:rsidR="00092255" w:rsidRDefault="00092255" w:rsidP="00092255">
      <w:pPr>
        <w:tabs>
          <w:tab w:val="left" w:pos="360"/>
          <w:tab w:val="left" w:pos="519"/>
        </w:tabs>
        <w:autoSpaceDN w:val="0"/>
        <w:jc w:val="both"/>
        <w:rPr>
          <w:rFonts w:ascii="Arial" w:eastAsia="Times New Roman" w:hAnsi="Arial" w:cs="Arial"/>
          <w:szCs w:val="22"/>
          <w:lang w:val="en-GB" w:eastAsia="x-none"/>
        </w:rPr>
      </w:pPr>
    </w:p>
    <w:p w14:paraId="5C2ADBF0" w14:textId="77777777" w:rsidR="00092255" w:rsidRDefault="00092255" w:rsidP="00092255">
      <w:pPr>
        <w:tabs>
          <w:tab w:val="left" w:pos="360"/>
          <w:tab w:val="left" w:pos="519"/>
        </w:tabs>
        <w:autoSpaceDN w:val="0"/>
        <w:jc w:val="both"/>
        <w:rPr>
          <w:rFonts w:ascii="Arial" w:eastAsia="Times New Roman" w:hAnsi="Arial" w:cs="Arial"/>
          <w:szCs w:val="22"/>
          <w:lang w:val="en-GB" w:eastAsia="x-none"/>
        </w:rPr>
      </w:pPr>
      <w:r w:rsidRPr="00092255">
        <w:rPr>
          <w:rFonts w:ascii="Arial" w:eastAsia="Times New Roman" w:hAnsi="Arial" w:cs="Arial"/>
          <w:szCs w:val="22"/>
          <w:lang w:val="en-GB" w:eastAsia="x-none"/>
        </w:rPr>
        <w:t xml:space="preserve">The Project Goal </w:t>
      </w:r>
      <w:r w:rsidR="006110FF">
        <w:rPr>
          <w:rFonts w:ascii="Arial" w:eastAsia="Times New Roman" w:hAnsi="Arial" w:cs="Arial"/>
          <w:szCs w:val="22"/>
          <w:lang w:val="en-GB" w:eastAsia="x-none"/>
        </w:rPr>
        <w:t>was</w:t>
      </w:r>
      <w:r w:rsidRPr="00092255">
        <w:rPr>
          <w:rFonts w:ascii="Arial" w:eastAsia="Times New Roman" w:hAnsi="Arial" w:cs="Arial"/>
          <w:szCs w:val="22"/>
          <w:lang w:val="en-GB" w:eastAsia="x-none"/>
        </w:rPr>
        <w:t xml:space="preserve"> to generate GHG emission reductions of 7,000 tons by the end of the project and in the same time period to install a total capacity of at least 2 MW of biomass heating systems.</w:t>
      </w:r>
    </w:p>
    <w:p w14:paraId="7344645F" w14:textId="77777777" w:rsidR="003B2399" w:rsidRDefault="003B2399" w:rsidP="00092255">
      <w:pPr>
        <w:tabs>
          <w:tab w:val="left" w:pos="360"/>
          <w:tab w:val="left" w:pos="519"/>
        </w:tabs>
        <w:autoSpaceDN w:val="0"/>
        <w:jc w:val="both"/>
        <w:rPr>
          <w:rFonts w:ascii="Arial" w:eastAsia="Times New Roman" w:hAnsi="Arial" w:cs="Arial"/>
          <w:szCs w:val="22"/>
          <w:lang w:val="en-GB" w:eastAsia="x-none"/>
        </w:rPr>
      </w:pPr>
    </w:p>
    <w:p w14:paraId="15961B08" w14:textId="324E8DD0" w:rsidR="00092255" w:rsidRPr="00092255" w:rsidRDefault="00092255" w:rsidP="00092255">
      <w:pPr>
        <w:tabs>
          <w:tab w:val="left" w:pos="360"/>
          <w:tab w:val="left" w:pos="519"/>
        </w:tabs>
        <w:autoSpaceDN w:val="0"/>
        <w:jc w:val="both"/>
        <w:rPr>
          <w:rFonts w:ascii="Arial" w:eastAsia="Times New Roman" w:hAnsi="Arial" w:cs="Arial"/>
          <w:szCs w:val="22"/>
          <w:lang w:val="en-GB" w:eastAsia="x-none"/>
        </w:rPr>
      </w:pPr>
      <w:r w:rsidRPr="00092255">
        <w:rPr>
          <w:rFonts w:ascii="Arial" w:eastAsia="Times New Roman" w:hAnsi="Arial" w:cs="Arial"/>
          <w:szCs w:val="22"/>
          <w:lang w:val="en-GB" w:eastAsia="x-none"/>
        </w:rPr>
        <w:t xml:space="preserve">The Georgia Biomass Project </w:t>
      </w:r>
      <w:r w:rsidR="006110FF">
        <w:rPr>
          <w:rFonts w:ascii="Arial" w:eastAsia="Times New Roman" w:hAnsi="Arial" w:cs="Arial"/>
          <w:szCs w:val="22"/>
          <w:lang w:val="en-GB" w:eastAsia="x-none"/>
        </w:rPr>
        <w:t>was</w:t>
      </w:r>
      <w:r w:rsidRPr="00092255">
        <w:rPr>
          <w:rFonts w:ascii="Arial" w:eastAsia="Times New Roman" w:hAnsi="Arial" w:cs="Arial"/>
          <w:szCs w:val="22"/>
          <w:lang w:val="en-GB" w:eastAsia="x-none"/>
        </w:rPr>
        <w:t xml:space="preserve"> implemented by UNDP, the Executing Agency </w:t>
      </w:r>
      <w:r w:rsidR="006110FF">
        <w:rPr>
          <w:rFonts w:ascii="Arial" w:eastAsia="Times New Roman" w:hAnsi="Arial" w:cs="Arial"/>
          <w:szCs w:val="22"/>
          <w:lang w:val="en-GB" w:eastAsia="x-none"/>
        </w:rPr>
        <w:t>was</w:t>
      </w:r>
      <w:r w:rsidRPr="00092255">
        <w:rPr>
          <w:rFonts w:ascii="Arial" w:eastAsia="Times New Roman" w:hAnsi="Arial" w:cs="Arial"/>
          <w:szCs w:val="22"/>
          <w:lang w:val="en-GB" w:eastAsia="x-none"/>
        </w:rPr>
        <w:t xml:space="preserve"> the Ministry of Environment and Natural Resources Protection of Georgia (MENR</w:t>
      </w:r>
      <w:r w:rsidR="00E92CB5">
        <w:rPr>
          <w:rFonts w:ascii="Arial" w:eastAsia="Times New Roman" w:hAnsi="Arial" w:cs="Arial"/>
          <w:szCs w:val="22"/>
          <w:lang w:val="en-GB" w:eastAsia="x-none"/>
        </w:rPr>
        <w:t>P</w:t>
      </w:r>
      <w:r w:rsidRPr="00092255">
        <w:rPr>
          <w:rFonts w:ascii="Arial" w:eastAsia="Times New Roman" w:hAnsi="Arial" w:cs="Arial"/>
          <w:szCs w:val="22"/>
          <w:lang w:val="en-GB" w:eastAsia="x-none"/>
        </w:rPr>
        <w:t>). Unde</w:t>
      </w:r>
      <w:r w:rsidR="006110FF">
        <w:rPr>
          <w:rFonts w:ascii="Arial" w:eastAsia="Times New Roman" w:hAnsi="Arial" w:cs="Arial"/>
          <w:szCs w:val="22"/>
          <w:lang w:val="en-GB" w:eastAsia="x-none"/>
        </w:rPr>
        <w:t>r this arrangement, UNDP assumed</w:t>
      </w:r>
      <w:r w:rsidRPr="00092255">
        <w:rPr>
          <w:rFonts w:ascii="Arial" w:eastAsia="Times New Roman" w:hAnsi="Arial" w:cs="Arial"/>
          <w:szCs w:val="22"/>
          <w:lang w:val="en-GB" w:eastAsia="x-none"/>
        </w:rPr>
        <w:t xml:space="preserve"> the overall management of the project under the direction of the Project Executive Board (PEB). The day-to-day management of the project has been carried out by a Project Management Unit (PMU) consisting of a full-time project manager and a part-time project assistant. </w:t>
      </w:r>
      <w:r w:rsidR="003B2399">
        <w:rPr>
          <w:rFonts w:ascii="Arial" w:eastAsia="Times New Roman" w:hAnsi="Arial" w:cs="Arial"/>
          <w:szCs w:val="22"/>
          <w:lang w:val="en-GB" w:eastAsia="x-none"/>
        </w:rPr>
        <w:t>For the last year and a half of the project, there was also support from an international CTA</w:t>
      </w:r>
      <w:r w:rsidR="00B13DC9">
        <w:rPr>
          <w:rFonts w:ascii="Arial" w:eastAsia="Times New Roman" w:hAnsi="Arial" w:cs="Arial"/>
          <w:szCs w:val="22"/>
          <w:lang w:val="en-GB" w:eastAsia="x-none"/>
        </w:rPr>
        <w:t xml:space="preserve"> (Chief Technical Advisor)</w:t>
      </w:r>
      <w:r w:rsidR="003B2399">
        <w:rPr>
          <w:rFonts w:ascii="Arial" w:eastAsia="Times New Roman" w:hAnsi="Arial" w:cs="Arial"/>
          <w:szCs w:val="22"/>
          <w:lang w:val="en-GB" w:eastAsia="x-none"/>
        </w:rPr>
        <w:t xml:space="preserve">, and for the last year of the project there was also support from a marketing and communications </w:t>
      </w:r>
      <w:r w:rsidR="00872B10">
        <w:rPr>
          <w:rFonts w:ascii="Arial" w:eastAsia="Times New Roman" w:hAnsi="Arial" w:cs="Arial"/>
          <w:szCs w:val="22"/>
          <w:lang w:val="en-GB" w:eastAsia="x-none"/>
        </w:rPr>
        <w:t>assistant</w:t>
      </w:r>
      <w:r w:rsidR="003B2399">
        <w:rPr>
          <w:rFonts w:ascii="Arial" w:eastAsia="Times New Roman" w:hAnsi="Arial" w:cs="Arial"/>
          <w:szCs w:val="22"/>
          <w:lang w:val="en-GB" w:eastAsia="x-none"/>
        </w:rPr>
        <w:t>.</w:t>
      </w:r>
    </w:p>
    <w:p w14:paraId="3A97BF7F" w14:textId="77777777" w:rsidR="00092255" w:rsidRDefault="00092255" w:rsidP="00092255">
      <w:pPr>
        <w:tabs>
          <w:tab w:val="left" w:pos="360"/>
          <w:tab w:val="left" w:pos="519"/>
        </w:tabs>
        <w:autoSpaceDN w:val="0"/>
        <w:jc w:val="both"/>
        <w:rPr>
          <w:rFonts w:ascii="Arial" w:eastAsia="Times New Roman" w:hAnsi="Arial" w:cs="Arial"/>
          <w:szCs w:val="22"/>
          <w:lang w:val="en-GB" w:eastAsia="x-none"/>
        </w:rPr>
      </w:pPr>
    </w:p>
    <w:p w14:paraId="6A9A50D0" w14:textId="77777777" w:rsidR="006110FF" w:rsidRPr="003552E4" w:rsidRDefault="006110FF" w:rsidP="006110FF">
      <w:pPr>
        <w:pStyle w:val="Heading2"/>
        <w:ind w:left="0"/>
      </w:pPr>
      <w:bookmarkStart w:id="7" w:name="_Toc496889994"/>
      <w:r w:rsidRPr="003552E4">
        <w:t>Evaluation Rating Table</w:t>
      </w:r>
      <w:bookmarkEnd w:id="7"/>
    </w:p>
    <w:p w14:paraId="3D1B280F" w14:textId="77777777" w:rsidR="006110FF" w:rsidRPr="006110FF" w:rsidRDefault="006110FF" w:rsidP="006110FF">
      <w:pPr>
        <w:tabs>
          <w:tab w:val="left" w:pos="360"/>
          <w:tab w:val="left" w:pos="519"/>
        </w:tabs>
        <w:autoSpaceDN w:val="0"/>
        <w:jc w:val="both"/>
        <w:rPr>
          <w:rFonts w:ascii="Arial" w:eastAsia="Times New Roman" w:hAnsi="Arial" w:cs="Arial"/>
          <w:szCs w:val="22"/>
          <w:lang w:val="en-GB" w:eastAsia="x-none"/>
        </w:rPr>
      </w:pPr>
      <w:r w:rsidRPr="006110FF">
        <w:rPr>
          <w:rFonts w:ascii="Arial" w:eastAsia="Times New Roman" w:hAnsi="Arial" w:cs="Arial"/>
          <w:szCs w:val="22"/>
          <w:lang w:val="en-GB" w:eastAsia="x-none"/>
        </w:rPr>
        <w:t>Specific ratings as per the terms of reference for the evaluation (see Annex 1) are summarized below:</w:t>
      </w:r>
    </w:p>
    <w:p w14:paraId="55DCA1E3" w14:textId="77777777" w:rsidR="006110FF" w:rsidRPr="006110FF" w:rsidRDefault="006110FF" w:rsidP="006110FF">
      <w:pPr>
        <w:pStyle w:val="Caption"/>
        <w:rPr>
          <w:rFonts w:cs="Arial"/>
          <w:szCs w:val="22"/>
          <w:lang w:val="en-GB" w:eastAsia="x-none"/>
        </w:rPr>
      </w:pPr>
      <w:r w:rsidRPr="006110FF">
        <w:rPr>
          <w:rFonts w:cs="Arial"/>
          <w:szCs w:val="22"/>
          <w:lang w:val="en-GB" w:eastAsia="x-none"/>
        </w:rPr>
        <w:br/>
      </w:r>
      <w:bookmarkStart w:id="8" w:name="_Toc496890047"/>
      <w:r>
        <w:t xml:space="preserve">Table </w:t>
      </w:r>
      <w:fldSimple w:instr=" SEQ Table \* ARABIC ">
        <w:r w:rsidR="00463066">
          <w:rPr>
            <w:noProof/>
          </w:rPr>
          <w:t>1</w:t>
        </w:r>
      </w:fldSimple>
      <w:r>
        <w:t xml:space="preserve">: </w:t>
      </w:r>
      <w:r w:rsidRPr="006110FF">
        <w:rPr>
          <w:rFonts w:cs="Arial"/>
          <w:szCs w:val="22"/>
          <w:lang w:val="en-GB" w:eastAsia="x-none"/>
        </w:rPr>
        <w:t>Evaluation Ratings Summary</w:t>
      </w:r>
      <w:bookmarkEnd w:id="8"/>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860"/>
        <w:gridCol w:w="5041"/>
        <w:gridCol w:w="862"/>
      </w:tblGrid>
      <w:tr w:rsidR="006110FF" w:rsidRPr="00222B7F" w14:paraId="5D8C2119" w14:textId="77777777" w:rsidTr="00825ABD">
        <w:trPr>
          <w:trHeight w:val="206"/>
        </w:trPr>
        <w:tc>
          <w:tcPr>
            <w:tcW w:w="5000" w:type="pct"/>
            <w:gridSpan w:val="4"/>
            <w:vAlign w:val="center"/>
          </w:tcPr>
          <w:p w14:paraId="0C3B6486" w14:textId="77777777" w:rsidR="006110FF" w:rsidRPr="00222B7F" w:rsidRDefault="006110FF" w:rsidP="00825ABD">
            <w:pPr>
              <w:tabs>
                <w:tab w:val="right" w:pos="0"/>
              </w:tabs>
              <w:jc w:val="both"/>
              <w:rPr>
                <w:rFonts w:eastAsia="Times New Roman" w:cs="Calibri"/>
                <w:b/>
                <w:color w:val="000000"/>
              </w:rPr>
            </w:pPr>
            <w:r w:rsidRPr="00222B7F">
              <w:rPr>
                <w:rFonts w:eastAsia="Times New Roman" w:cs="Calibri"/>
                <w:b/>
                <w:color w:val="000000"/>
              </w:rPr>
              <w:t>Evaluation Ratings:</w:t>
            </w:r>
          </w:p>
        </w:tc>
      </w:tr>
      <w:tr w:rsidR="006110FF" w:rsidRPr="00222B7F" w14:paraId="5252659A" w14:textId="77777777" w:rsidTr="00825ABD">
        <w:tblPrEx>
          <w:shd w:val="clear" w:color="auto" w:fill="4F81BD"/>
        </w:tblPrEx>
        <w:tc>
          <w:tcPr>
            <w:tcW w:w="1634" w:type="pct"/>
            <w:shd w:val="clear" w:color="auto" w:fill="7F7F7F"/>
          </w:tcPr>
          <w:p w14:paraId="63DEB3AA" w14:textId="77777777" w:rsidR="006110FF" w:rsidRPr="00222B7F" w:rsidRDefault="006110FF" w:rsidP="00825ABD">
            <w:pPr>
              <w:jc w:val="both"/>
              <w:rPr>
                <w:rFonts w:eastAsia="Times New Roman" w:cs="Calibri"/>
                <w:b/>
                <w:bCs/>
                <w:color w:val="FFFFFF"/>
              </w:rPr>
            </w:pPr>
            <w:r w:rsidRPr="00222B7F">
              <w:rPr>
                <w:rFonts w:eastAsia="Times New Roman" w:cs="Calibri"/>
                <w:b/>
                <w:color w:val="FFFFFF"/>
              </w:rPr>
              <w:t>1. Monitoring and Evaluation</w:t>
            </w:r>
          </w:p>
        </w:tc>
        <w:tc>
          <w:tcPr>
            <w:tcW w:w="428" w:type="pct"/>
            <w:shd w:val="clear" w:color="auto" w:fill="7F7F7F"/>
          </w:tcPr>
          <w:p w14:paraId="719F7D10" w14:textId="77777777" w:rsidR="006110FF" w:rsidRPr="00222B7F" w:rsidRDefault="006110FF" w:rsidP="00825ABD">
            <w:pPr>
              <w:jc w:val="both"/>
              <w:rPr>
                <w:rFonts w:eastAsia="Times New Roman" w:cs="Calibri"/>
                <w:b/>
                <w:bCs/>
                <w:color w:val="FFFFFF"/>
              </w:rPr>
            </w:pPr>
            <w:r w:rsidRPr="00222B7F">
              <w:rPr>
                <w:rFonts w:eastAsia="Times New Roman" w:cs="Calibri"/>
                <w:b/>
                <w:i/>
                <w:color w:val="FFFFFF"/>
              </w:rPr>
              <w:t>rating</w:t>
            </w:r>
          </w:p>
        </w:tc>
        <w:tc>
          <w:tcPr>
            <w:tcW w:w="2509" w:type="pct"/>
            <w:shd w:val="clear" w:color="auto" w:fill="7F7F7F"/>
          </w:tcPr>
          <w:p w14:paraId="0E8DB5C4" w14:textId="77777777" w:rsidR="006110FF" w:rsidRPr="00222B7F" w:rsidRDefault="006110FF" w:rsidP="00825ABD">
            <w:pPr>
              <w:jc w:val="both"/>
              <w:rPr>
                <w:rFonts w:eastAsia="Times New Roman" w:cs="Calibri"/>
                <w:b/>
                <w:i/>
                <w:color w:val="FFFFFF"/>
              </w:rPr>
            </w:pPr>
            <w:r w:rsidRPr="00222B7F">
              <w:rPr>
                <w:rFonts w:eastAsia="Times New Roman" w:cs="Calibri"/>
                <w:b/>
                <w:color w:val="FFFFFF"/>
              </w:rPr>
              <w:t>2. IA&amp; EA Execution</w:t>
            </w:r>
          </w:p>
        </w:tc>
        <w:tc>
          <w:tcPr>
            <w:tcW w:w="428" w:type="pct"/>
            <w:shd w:val="clear" w:color="auto" w:fill="7F7F7F"/>
          </w:tcPr>
          <w:p w14:paraId="6D82E9DB" w14:textId="77777777" w:rsidR="006110FF" w:rsidRPr="00222B7F" w:rsidRDefault="006110FF" w:rsidP="00825ABD">
            <w:pPr>
              <w:jc w:val="both"/>
              <w:rPr>
                <w:rFonts w:eastAsia="Times New Roman" w:cs="Calibri"/>
                <w:b/>
                <w:i/>
                <w:color w:val="FFFFFF"/>
              </w:rPr>
            </w:pPr>
            <w:r w:rsidRPr="00222B7F">
              <w:rPr>
                <w:rFonts w:eastAsia="Times New Roman" w:cs="Calibri"/>
                <w:b/>
                <w:i/>
                <w:color w:val="FFFFFF"/>
              </w:rPr>
              <w:t>rating</w:t>
            </w:r>
          </w:p>
        </w:tc>
      </w:tr>
      <w:tr w:rsidR="006110FF" w:rsidRPr="00222B7F" w14:paraId="283CF0B2"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3E10A647" w14:textId="77777777" w:rsidR="006110FF" w:rsidRPr="00222B7F" w:rsidRDefault="006110FF" w:rsidP="00825ABD">
            <w:pPr>
              <w:jc w:val="both"/>
              <w:rPr>
                <w:rFonts w:eastAsia="Times New Roman" w:cs="Calibri"/>
              </w:rPr>
            </w:pPr>
            <w:r w:rsidRPr="00222B7F">
              <w:rPr>
                <w:rFonts w:eastAsia="Times New Roman" w:cs="Calibri"/>
              </w:rPr>
              <w:t>M&amp;E design at entry</w:t>
            </w:r>
          </w:p>
        </w:tc>
        <w:tc>
          <w:tcPr>
            <w:tcW w:w="428" w:type="pct"/>
            <w:tcBorders>
              <w:bottom w:val="single" w:sz="4" w:space="0" w:color="auto"/>
            </w:tcBorders>
          </w:tcPr>
          <w:p w14:paraId="1FC7C9C3" w14:textId="77777777" w:rsidR="006110FF" w:rsidRPr="00222B7F" w:rsidRDefault="006110FF" w:rsidP="00825ABD">
            <w:pPr>
              <w:jc w:val="center"/>
              <w:rPr>
                <w:rFonts w:eastAsia="Times New Roman" w:cs="Calibri"/>
              </w:rPr>
            </w:pPr>
            <w:r w:rsidRPr="00222B7F">
              <w:rPr>
                <w:rFonts w:eastAsia="Times New Roman" w:cs="Calibri"/>
              </w:rPr>
              <w:t>MS</w:t>
            </w:r>
          </w:p>
        </w:tc>
        <w:tc>
          <w:tcPr>
            <w:tcW w:w="2509" w:type="pct"/>
            <w:tcBorders>
              <w:bottom w:val="single" w:sz="4" w:space="0" w:color="auto"/>
            </w:tcBorders>
          </w:tcPr>
          <w:p w14:paraId="4E93FAC2" w14:textId="77777777" w:rsidR="006110FF" w:rsidRPr="00222B7F" w:rsidRDefault="006110FF" w:rsidP="00825ABD">
            <w:pPr>
              <w:jc w:val="both"/>
              <w:rPr>
                <w:rFonts w:eastAsia="Times New Roman" w:cs="Calibri"/>
              </w:rPr>
            </w:pPr>
            <w:r w:rsidRPr="00222B7F">
              <w:rPr>
                <w:rFonts w:eastAsia="Times New Roman" w:cs="Calibri"/>
              </w:rPr>
              <w:t>Quality of UNDP Implementation</w:t>
            </w:r>
          </w:p>
        </w:tc>
        <w:tc>
          <w:tcPr>
            <w:tcW w:w="428" w:type="pct"/>
            <w:tcBorders>
              <w:bottom w:val="single" w:sz="4" w:space="0" w:color="auto"/>
            </w:tcBorders>
          </w:tcPr>
          <w:p w14:paraId="1E07B1CE" w14:textId="77777777" w:rsidR="006110FF" w:rsidRPr="00222B7F" w:rsidRDefault="006110FF" w:rsidP="00825ABD">
            <w:pPr>
              <w:jc w:val="center"/>
              <w:rPr>
                <w:rFonts w:eastAsia="Times New Roman" w:cs="Calibri"/>
              </w:rPr>
            </w:pPr>
            <w:r w:rsidRPr="00222B7F">
              <w:rPr>
                <w:rFonts w:eastAsia="Times New Roman" w:cs="Calibri"/>
              </w:rPr>
              <w:t>MS</w:t>
            </w:r>
          </w:p>
        </w:tc>
      </w:tr>
      <w:tr w:rsidR="006110FF" w:rsidRPr="00222B7F" w14:paraId="06C21471"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44EAB3BB" w14:textId="77777777" w:rsidR="006110FF" w:rsidRPr="00222B7F" w:rsidRDefault="006110FF" w:rsidP="00825ABD">
            <w:pPr>
              <w:jc w:val="both"/>
              <w:rPr>
                <w:rFonts w:eastAsia="Times New Roman" w:cs="Calibri"/>
              </w:rPr>
            </w:pPr>
            <w:r w:rsidRPr="00222B7F">
              <w:rPr>
                <w:rFonts w:eastAsia="Times New Roman" w:cs="Calibri"/>
              </w:rPr>
              <w:t>M&amp;E Plan Implementation</w:t>
            </w:r>
          </w:p>
        </w:tc>
        <w:tc>
          <w:tcPr>
            <w:tcW w:w="428" w:type="pct"/>
            <w:tcBorders>
              <w:bottom w:val="single" w:sz="4" w:space="0" w:color="auto"/>
            </w:tcBorders>
          </w:tcPr>
          <w:p w14:paraId="7AFDE951" w14:textId="77777777" w:rsidR="006110FF" w:rsidRPr="00222B7F" w:rsidRDefault="006110FF" w:rsidP="00825ABD">
            <w:pPr>
              <w:jc w:val="center"/>
              <w:rPr>
                <w:rFonts w:eastAsia="Times New Roman" w:cs="Calibri"/>
              </w:rPr>
            </w:pPr>
            <w:r w:rsidRPr="00222B7F">
              <w:rPr>
                <w:rFonts w:eastAsia="Times New Roman" w:cs="Calibri"/>
              </w:rPr>
              <w:t>U</w:t>
            </w:r>
          </w:p>
        </w:tc>
        <w:tc>
          <w:tcPr>
            <w:tcW w:w="2509" w:type="pct"/>
            <w:tcBorders>
              <w:bottom w:val="single" w:sz="4" w:space="0" w:color="auto"/>
            </w:tcBorders>
          </w:tcPr>
          <w:p w14:paraId="79ECC734" w14:textId="77777777" w:rsidR="006110FF" w:rsidRPr="00222B7F" w:rsidRDefault="006110FF" w:rsidP="00825ABD">
            <w:pPr>
              <w:jc w:val="both"/>
              <w:rPr>
                <w:rFonts w:eastAsia="Times New Roman" w:cs="Calibri"/>
              </w:rPr>
            </w:pPr>
            <w:r w:rsidRPr="00222B7F">
              <w:rPr>
                <w:rFonts w:eastAsia="Times New Roman" w:cs="Calibri"/>
              </w:rPr>
              <w:t xml:space="preserve">Quality of Execution - Executing Agency </w:t>
            </w:r>
          </w:p>
        </w:tc>
        <w:tc>
          <w:tcPr>
            <w:tcW w:w="428" w:type="pct"/>
            <w:tcBorders>
              <w:bottom w:val="single" w:sz="4" w:space="0" w:color="auto"/>
            </w:tcBorders>
          </w:tcPr>
          <w:p w14:paraId="0BA2FC9F" w14:textId="77777777" w:rsidR="006110FF" w:rsidRPr="00222B7F" w:rsidRDefault="006110FF" w:rsidP="00825ABD">
            <w:pPr>
              <w:jc w:val="center"/>
              <w:rPr>
                <w:rFonts w:eastAsia="Times New Roman" w:cs="Calibri"/>
              </w:rPr>
            </w:pPr>
            <w:r w:rsidRPr="00222B7F">
              <w:rPr>
                <w:rFonts w:eastAsia="Times New Roman" w:cs="Calibri"/>
              </w:rPr>
              <w:t>MS</w:t>
            </w:r>
          </w:p>
        </w:tc>
      </w:tr>
      <w:tr w:rsidR="006110FF" w:rsidRPr="00222B7F" w14:paraId="3C02BEFC"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5E96DAC3" w14:textId="77777777" w:rsidR="006110FF" w:rsidRPr="00222B7F" w:rsidRDefault="006110FF" w:rsidP="00825ABD">
            <w:pPr>
              <w:jc w:val="both"/>
              <w:rPr>
                <w:rFonts w:eastAsia="Times New Roman" w:cs="Calibri"/>
              </w:rPr>
            </w:pPr>
            <w:r w:rsidRPr="00222B7F">
              <w:rPr>
                <w:rFonts w:eastAsia="Times New Roman" w:cs="Calibri"/>
              </w:rPr>
              <w:t>Overall quality of M&amp;E</w:t>
            </w:r>
          </w:p>
        </w:tc>
        <w:tc>
          <w:tcPr>
            <w:tcW w:w="428" w:type="pct"/>
            <w:tcBorders>
              <w:bottom w:val="single" w:sz="4" w:space="0" w:color="auto"/>
            </w:tcBorders>
          </w:tcPr>
          <w:p w14:paraId="5C534F04" w14:textId="77777777" w:rsidR="006110FF" w:rsidRPr="00222B7F" w:rsidRDefault="006110FF" w:rsidP="00825ABD">
            <w:pPr>
              <w:jc w:val="center"/>
              <w:rPr>
                <w:rFonts w:eastAsia="Times New Roman" w:cs="Calibri"/>
              </w:rPr>
            </w:pPr>
            <w:r w:rsidRPr="00222B7F">
              <w:rPr>
                <w:rFonts w:eastAsia="Times New Roman" w:cs="Calibri"/>
              </w:rPr>
              <w:t>MU</w:t>
            </w:r>
          </w:p>
        </w:tc>
        <w:tc>
          <w:tcPr>
            <w:tcW w:w="2509" w:type="pct"/>
            <w:tcBorders>
              <w:bottom w:val="single" w:sz="4" w:space="0" w:color="auto"/>
            </w:tcBorders>
          </w:tcPr>
          <w:p w14:paraId="030B470A" w14:textId="77777777" w:rsidR="006110FF" w:rsidRPr="00222B7F" w:rsidRDefault="006110FF" w:rsidP="00825ABD">
            <w:pPr>
              <w:jc w:val="both"/>
              <w:rPr>
                <w:rFonts w:eastAsia="Times New Roman" w:cs="Calibri"/>
              </w:rPr>
            </w:pPr>
            <w:r w:rsidRPr="00222B7F">
              <w:rPr>
                <w:rFonts w:eastAsia="Times New Roman" w:cs="Calibri"/>
              </w:rPr>
              <w:t>Overall quality of Implementation / Execution</w:t>
            </w:r>
          </w:p>
        </w:tc>
        <w:tc>
          <w:tcPr>
            <w:tcW w:w="428" w:type="pct"/>
            <w:tcBorders>
              <w:bottom w:val="single" w:sz="4" w:space="0" w:color="auto"/>
            </w:tcBorders>
          </w:tcPr>
          <w:p w14:paraId="62B10467" w14:textId="77777777" w:rsidR="006110FF" w:rsidRPr="00222B7F" w:rsidRDefault="006110FF" w:rsidP="00825ABD">
            <w:pPr>
              <w:jc w:val="center"/>
              <w:rPr>
                <w:rFonts w:eastAsia="Times New Roman" w:cs="Calibri"/>
              </w:rPr>
            </w:pPr>
            <w:r w:rsidRPr="00222B7F">
              <w:rPr>
                <w:rFonts w:eastAsia="Times New Roman" w:cs="Calibri"/>
              </w:rPr>
              <w:t>MS</w:t>
            </w:r>
          </w:p>
        </w:tc>
      </w:tr>
      <w:tr w:rsidR="006110FF" w:rsidRPr="00222B7F" w14:paraId="47CFEC3C" w14:textId="77777777" w:rsidTr="00825ABD">
        <w:tblPrEx>
          <w:shd w:val="clear" w:color="auto" w:fill="4F81BD"/>
        </w:tblPrEx>
        <w:tc>
          <w:tcPr>
            <w:tcW w:w="1634" w:type="pct"/>
            <w:shd w:val="clear" w:color="auto" w:fill="7F7F7F"/>
          </w:tcPr>
          <w:p w14:paraId="506592AD" w14:textId="77777777" w:rsidR="006110FF" w:rsidRPr="00222B7F" w:rsidRDefault="006110FF" w:rsidP="00825ABD">
            <w:pPr>
              <w:contextualSpacing/>
              <w:jc w:val="both"/>
              <w:rPr>
                <w:rFonts w:eastAsia="Times New Roman" w:cs="Calibri"/>
                <w:b/>
                <w:bCs/>
                <w:color w:val="FFFFFF"/>
              </w:rPr>
            </w:pPr>
            <w:r w:rsidRPr="00222B7F">
              <w:rPr>
                <w:rFonts w:eastAsia="Times New Roman" w:cs="Calibri"/>
                <w:b/>
                <w:bCs/>
                <w:color w:val="FFFFFF"/>
              </w:rPr>
              <w:t xml:space="preserve">3. Assessment of Outcomes </w:t>
            </w:r>
          </w:p>
        </w:tc>
        <w:tc>
          <w:tcPr>
            <w:tcW w:w="428" w:type="pct"/>
            <w:shd w:val="clear" w:color="auto" w:fill="7F7F7F"/>
          </w:tcPr>
          <w:p w14:paraId="63B8DB79" w14:textId="77777777" w:rsidR="006110FF" w:rsidRPr="00222B7F" w:rsidRDefault="006110FF" w:rsidP="00825ABD">
            <w:pPr>
              <w:contextualSpacing/>
              <w:jc w:val="both"/>
              <w:rPr>
                <w:rFonts w:eastAsia="Times New Roman" w:cs="Calibri"/>
                <w:b/>
                <w:bCs/>
                <w:color w:val="FFFFFF"/>
              </w:rPr>
            </w:pPr>
            <w:r w:rsidRPr="00222B7F">
              <w:rPr>
                <w:rFonts w:eastAsia="Times New Roman" w:cs="Calibri"/>
                <w:b/>
                <w:bCs/>
                <w:color w:val="FFFFFF"/>
              </w:rPr>
              <w:t>rating</w:t>
            </w:r>
          </w:p>
        </w:tc>
        <w:tc>
          <w:tcPr>
            <w:tcW w:w="2509" w:type="pct"/>
            <w:shd w:val="clear" w:color="auto" w:fill="7F7F7F"/>
          </w:tcPr>
          <w:p w14:paraId="45C8AEFD" w14:textId="77777777" w:rsidR="006110FF" w:rsidRPr="00222B7F" w:rsidRDefault="006110FF" w:rsidP="00825ABD">
            <w:pPr>
              <w:contextualSpacing/>
              <w:jc w:val="both"/>
              <w:rPr>
                <w:rFonts w:eastAsia="Times New Roman" w:cs="Calibri"/>
                <w:b/>
                <w:bCs/>
                <w:color w:val="FFFFFF"/>
              </w:rPr>
            </w:pPr>
            <w:r w:rsidRPr="00222B7F">
              <w:rPr>
                <w:rFonts w:eastAsia="Times New Roman" w:cs="Calibri"/>
                <w:b/>
                <w:bCs/>
                <w:color w:val="FFFFFF"/>
              </w:rPr>
              <w:t>4. Sustainability</w:t>
            </w:r>
          </w:p>
        </w:tc>
        <w:tc>
          <w:tcPr>
            <w:tcW w:w="428" w:type="pct"/>
            <w:shd w:val="clear" w:color="auto" w:fill="7F7F7F"/>
          </w:tcPr>
          <w:p w14:paraId="3EEDE751" w14:textId="77777777" w:rsidR="006110FF" w:rsidRPr="00222B7F" w:rsidRDefault="006110FF" w:rsidP="00825ABD">
            <w:pPr>
              <w:contextualSpacing/>
              <w:jc w:val="both"/>
              <w:rPr>
                <w:rFonts w:eastAsia="Times New Roman" w:cs="Calibri"/>
                <w:b/>
                <w:bCs/>
                <w:color w:val="FFFFFF"/>
              </w:rPr>
            </w:pPr>
            <w:r w:rsidRPr="00222B7F">
              <w:rPr>
                <w:rFonts w:eastAsia="Times New Roman" w:cs="Calibri"/>
                <w:b/>
                <w:bCs/>
                <w:color w:val="FFFFFF"/>
              </w:rPr>
              <w:t>rating</w:t>
            </w:r>
          </w:p>
        </w:tc>
      </w:tr>
      <w:tr w:rsidR="006110FF" w:rsidRPr="00222B7F" w14:paraId="26CBC600"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0EA6A386" w14:textId="77777777" w:rsidR="006110FF" w:rsidRPr="00222B7F" w:rsidRDefault="006110FF" w:rsidP="00825ABD">
            <w:pPr>
              <w:jc w:val="both"/>
              <w:rPr>
                <w:rFonts w:eastAsia="Times New Roman" w:cs="Calibri"/>
              </w:rPr>
            </w:pPr>
            <w:r w:rsidRPr="00222B7F">
              <w:rPr>
                <w:rFonts w:eastAsia="Times New Roman" w:cs="Calibri"/>
              </w:rPr>
              <w:t xml:space="preserve">Relevance </w:t>
            </w:r>
          </w:p>
        </w:tc>
        <w:tc>
          <w:tcPr>
            <w:tcW w:w="428" w:type="pct"/>
          </w:tcPr>
          <w:p w14:paraId="29DC0A79" w14:textId="77777777" w:rsidR="006110FF" w:rsidRPr="00222B7F" w:rsidRDefault="006110FF" w:rsidP="00825ABD">
            <w:pPr>
              <w:jc w:val="center"/>
              <w:rPr>
                <w:rFonts w:eastAsia="Times New Roman" w:cs="Calibri"/>
              </w:rPr>
            </w:pPr>
            <w:r w:rsidRPr="00222B7F">
              <w:rPr>
                <w:rFonts w:eastAsia="Times New Roman" w:cs="Calibri"/>
              </w:rPr>
              <w:t>R</w:t>
            </w:r>
          </w:p>
        </w:tc>
        <w:tc>
          <w:tcPr>
            <w:tcW w:w="2509" w:type="pct"/>
          </w:tcPr>
          <w:p w14:paraId="798A7FAC" w14:textId="77777777" w:rsidR="006110FF" w:rsidRPr="00222B7F" w:rsidRDefault="006110FF" w:rsidP="00825ABD">
            <w:pPr>
              <w:jc w:val="both"/>
              <w:rPr>
                <w:rFonts w:eastAsia="Times New Roman" w:cs="Calibri"/>
              </w:rPr>
            </w:pPr>
            <w:r w:rsidRPr="00222B7F">
              <w:rPr>
                <w:rFonts w:eastAsia="Times New Roman" w:cs="Calibri"/>
              </w:rPr>
              <w:t>Financial resources:</w:t>
            </w:r>
          </w:p>
        </w:tc>
        <w:tc>
          <w:tcPr>
            <w:tcW w:w="428" w:type="pct"/>
          </w:tcPr>
          <w:p w14:paraId="5150E0C5" w14:textId="77777777" w:rsidR="006110FF" w:rsidRPr="00222B7F" w:rsidRDefault="006110FF" w:rsidP="00825ABD">
            <w:pPr>
              <w:jc w:val="center"/>
              <w:rPr>
                <w:rFonts w:eastAsia="Times New Roman" w:cs="Calibri"/>
              </w:rPr>
            </w:pPr>
            <w:r w:rsidRPr="00222B7F">
              <w:rPr>
                <w:rFonts w:eastAsia="Times New Roman" w:cs="Calibri"/>
              </w:rPr>
              <w:t>MU</w:t>
            </w:r>
          </w:p>
        </w:tc>
      </w:tr>
      <w:tr w:rsidR="006110FF" w:rsidRPr="00222B7F" w14:paraId="3AACD1D1"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7277BF12" w14:textId="77777777" w:rsidR="006110FF" w:rsidRPr="00222B7F" w:rsidRDefault="006110FF" w:rsidP="00825ABD">
            <w:pPr>
              <w:jc w:val="both"/>
              <w:rPr>
                <w:rFonts w:eastAsia="Times New Roman" w:cs="Calibri"/>
              </w:rPr>
            </w:pPr>
            <w:r w:rsidRPr="00222B7F">
              <w:rPr>
                <w:rFonts w:eastAsia="Times New Roman" w:cs="Calibri"/>
              </w:rPr>
              <w:t>Effectiveness</w:t>
            </w:r>
          </w:p>
        </w:tc>
        <w:tc>
          <w:tcPr>
            <w:tcW w:w="428" w:type="pct"/>
          </w:tcPr>
          <w:p w14:paraId="76EA03E8" w14:textId="77777777" w:rsidR="006110FF" w:rsidRPr="00222B7F" w:rsidRDefault="006110FF" w:rsidP="00825ABD">
            <w:pPr>
              <w:jc w:val="center"/>
              <w:rPr>
                <w:rFonts w:eastAsia="Times New Roman" w:cs="Calibri"/>
              </w:rPr>
            </w:pPr>
            <w:r w:rsidRPr="00222B7F">
              <w:rPr>
                <w:rFonts w:eastAsia="Times New Roman" w:cs="Calibri"/>
              </w:rPr>
              <w:t>MS</w:t>
            </w:r>
          </w:p>
        </w:tc>
        <w:tc>
          <w:tcPr>
            <w:tcW w:w="2509" w:type="pct"/>
          </w:tcPr>
          <w:p w14:paraId="0AA4CA8E" w14:textId="77777777" w:rsidR="006110FF" w:rsidRPr="00222B7F" w:rsidRDefault="006110FF" w:rsidP="00825ABD">
            <w:pPr>
              <w:jc w:val="both"/>
              <w:rPr>
                <w:rFonts w:eastAsia="Times New Roman" w:cs="Calibri"/>
              </w:rPr>
            </w:pPr>
            <w:r w:rsidRPr="00222B7F">
              <w:rPr>
                <w:rFonts w:eastAsia="Times New Roman" w:cs="Calibri"/>
              </w:rPr>
              <w:t>Socio-political:</w:t>
            </w:r>
          </w:p>
        </w:tc>
        <w:tc>
          <w:tcPr>
            <w:tcW w:w="428" w:type="pct"/>
          </w:tcPr>
          <w:p w14:paraId="6EFB5305" w14:textId="77777777" w:rsidR="006110FF" w:rsidRPr="00222B7F" w:rsidRDefault="006110FF" w:rsidP="00825ABD">
            <w:pPr>
              <w:jc w:val="center"/>
              <w:rPr>
                <w:rFonts w:eastAsia="Times New Roman" w:cs="Calibri"/>
              </w:rPr>
            </w:pPr>
            <w:r w:rsidRPr="00222B7F">
              <w:rPr>
                <w:rFonts w:eastAsia="Times New Roman" w:cs="Calibri"/>
              </w:rPr>
              <w:t>L</w:t>
            </w:r>
          </w:p>
        </w:tc>
      </w:tr>
      <w:tr w:rsidR="006110FF" w:rsidRPr="00222B7F" w14:paraId="6A6F8A1C"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12FA0117" w14:textId="77777777" w:rsidR="006110FF" w:rsidRPr="00222B7F" w:rsidRDefault="006110FF" w:rsidP="00825ABD">
            <w:pPr>
              <w:jc w:val="both"/>
              <w:rPr>
                <w:rFonts w:eastAsia="Times New Roman" w:cs="Calibri"/>
              </w:rPr>
            </w:pPr>
            <w:r w:rsidRPr="00222B7F">
              <w:rPr>
                <w:rFonts w:eastAsia="Times New Roman" w:cs="Calibri"/>
              </w:rPr>
              <w:t xml:space="preserve">Efficiency </w:t>
            </w:r>
          </w:p>
        </w:tc>
        <w:tc>
          <w:tcPr>
            <w:tcW w:w="428" w:type="pct"/>
          </w:tcPr>
          <w:p w14:paraId="1C0891BF" w14:textId="77777777" w:rsidR="006110FF" w:rsidRPr="00222B7F" w:rsidRDefault="006110FF" w:rsidP="00825ABD">
            <w:pPr>
              <w:jc w:val="center"/>
              <w:rPr>
                <w:rFonts w:eastAsia="Times New Roman" w:cs="Calibri"/>
              </w:rPr>
            </w:pPr>
            <w:r w:rsidRPr="00222B7F">
              <w:rPr>
                <w:rFonts w:eastAsia="Times New Roman" w:cs="Calibri"/>
              </w:rPr>
              <w:t>MU</w:t>
            </w:r>
          </w:p>
        </w:tc>
        <w:tc>
          <w:tcPr>
            <w:tcW w:w="2509" w:type="pct"/>
          </w:tcPr>
          <w:p w14:paraId="0FCBFD51" w14:textId="77777777" w:rsidR="006110FF" w:rsidRPr="00222B7F" w:rsidRDefault="006110FF" w:rsidP="00825ABD">
            <w:pPr>
              <w:jc w:val="both"/>
              <w:rPr>
                <w:rFonts w:eastAsia="Times New Roman" w:cs="Calibri"/>
              </w:rPr>
            </w:pPr>
            <w:r w:rsidRPr="00222B7F">
              <w:rPr>
                <w:rFonts w:eastAsia="Times New Roman" w:cs="Calibri"/>
              </w:rPr>
              <w:t>Institutional framework and governance:</w:t>
            </w:r>
          </w:p>
        </w:tc>
        <w:tc>
          <w:tcPr>
            <w:tcW w:w="428" w:type="pct"/>
          </w:tcPr>
          <w:p w14:paraId="1FC1D75B" w14:textId="77777777" w:rsidR="006110FF" w:rsidRPr="00222B7F" w:rsidRDefault="006110FF" w:rsidP="00825ABD">
            <w:pPr>
              <w:jc w:val="center"/>
              <w:rPr>
                <w:rFonts w:eastAsia="Times New Roman" w:cs="Calibri"/>
              </w:rPr>
            </w:pPr>
            <w:r w:rsidRPr="00222B7F">
              <w:rPr>
                <w:rFonts w:eastAsia="Times New Roman" w:cs="Calibri"/>
              </w:rPr>
              <w:t>ML</w:t>
            </w:r>
          </w:p>
        </w:tc>
      </w:tr>
      <w:tr w:rsidR="006110FF" w:rsidRPr="00222B7F" w14:paraId="750C6625"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54123C06" w14:textId="77777777" w:rsidR="006110FF" w:rsidRPr="00222B7F" w:rsidRDefault="006110FF" w:rsidP="00825ABD">
            <w:pPr>
              <w:jc w:val="both"/>
              <w:rPr>
                <w:rFonts w:eastAsia="Times New Roman" w:cs="Calibri"/>
              </w:rPr>
            </w:pPr>
            <w:r w:rsidRPr="00222B7F">
              <w:rPr>
                <w:rFonts w:eastAsia="Times New Roman" w:cs="Calibri"/>
              </w:rPr>
              <w:t>Overall Project Outcome Rating</w:t>
            </w:r>
          </w:p>
        </w:tc>
        <w:tc>
          <w:tcPr>
            <w:tcW w:w="428" w:type="pct"/>
          </w:tcPr>
          <w:p w14:paraId="5A958294" w14:textId="77777777" w:rsidR="006110FF" w:rsidRPr="00222B7F" w:rsidRDefault="006110FF" w:rsidP="00825ABD">
            <w:pPr>
              <w:jc w:val="center"/>
              <w:rPr>
                <w:rFonts w:eastAsia="Times New Roman" w:cs="Calibri"/>
              </w:rPr>
            </w:pPr>
            <w:r w:rsidRPr="00222B7F">
              <w:rPr>
                <w:rFonts w:eastAsia="Times New Roman" w:cs="Calibri"/>
              </w:rPr>
              <w:t>MS</w:t>
            </w:r>
          </w:p>
        </w:tc>
        <w:tc>
          <w:tcPr>
            <w:tcW w:w="2509" w:type="pct"/>
          </w:tcPr>
          <w:p w14:paraId="34BF3DC9" w14:textId="77777777" w:rsidR="006110FF" w:rsidRPr="00222B7F" w:rsidRDefault="006110FF" w:rsidP="00825ABD">
            <w:pPr>
              <w:jc w:val="both"/>
              <w:rPr>
                <w:rFonts w:eastAsia="Times New Roman" w:cs="Calibri"/>
              </w:rPr>
            </w:pPr>
            <w:r w:rsidRPr="00222B7F">
              <w:rPr>
                <w:rFonts w:eastAsia="Times New Roman" w:cs="Calibri"/>
              </w:rPr>
              <w:t>Environmental:</w:t>
            </w:r>
          </w:p>
        </w:tc>
        <w:tc>
          <w:tcPr>
            <w:tcW w:w="428" w:type="pct"/>
          </w:tcPr>
          <w:p w14:paraId="27B20F94" w14:textId="77777777" w:rsidR="006110FF" w:rsidRPr="00222B7F" w:rsidRDefault="006110FF" w:rsidP="00825ABD">
            <w:pPr>
              <w:jc w:val="center"/>
              <w:rPr>
                <w:rFonts w:eastAsia="Times New Roman" w:cs="Calibri"/>
              </w:rPr>
            </w:pPr>
            <w:r w:rsidRPr="00222B7F">
              <w:rPr>
                <w:rFonts w:eastAsia="Times New Roman" w:cs="Calibri"/>
              </w:rPr>
              <w:t>L</w:t>
            </w:r>
          </w:p>
        </w:tc>
      </w:tr>
      <w:tr w:rsidR="006110FF" w:rsidRPr="00222B7F" w14:paraId="50D2AB23"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77B7A149" w14:textId="77777777" w:rsidR="006110FF" w:rsidRPr="00222B7F" w:rsidRDefault="006110FF" w:rsidP="00825ABD">
            <w:pPr>
              <w:jc w:val="both"/>
              <w:rPr>
                <w:rFonts w:eastAsia="Times New Roman" w:cs="Calibri"/>
              </w:rPr>
            </w:pPr>
          </w:p>
        </w:tc>
        <w:tc>
          <w:tcPr>
            <w:tcW w:w="428" w:type="pct"/>
          </w:tcPr>
          <w:p w14:paraId="5AB3537F" w14:textId="77777777" w:rsidR="006110FF" w:rsidRPr="00222B7F" w:rsidRDefault="006110FF" w:rsidP="00825ABD">
            <w:pPr>
              <w:jc w:val="both"/>
              <w:rPr>
                <w:rFonts w:eastAsia="Times New Roman" w:cs="Calibri"/>
              </w:rPr>
            </w:pPr>
          </w:p>
        </w:tc>
        <w:tc>
          <w:tcPr>
            <w:tcW w:w="2509" w:type="pct"/>
          </w:tcPr>
          <w:p w14:paraId="2C971138" w14:textId="77777777" w:rsidR="006110FF" w:rsidRPr="00222B7F" w:rsidRDefault="006110FF" w:rsidP="00825ABD">
            <w:pPr>
              <w:jc w:val="both"/>
              <w:rPr>
                <w:rFonts w:eastAsia="Times New Roman" w:cs="Calibri"/>
              </w:rPr>
            </w:pPr>
            <w:r w:rsidRPr="00222B7F">
              <w:rPr>
                <w:rFonts w:eastAsia="Times New Roman" w:cs="Calibri"/>
              </w:rPr>
              <w:t>Overall likelihood of sustainability:</w:t>
            </w:r>
          </w:p>
        </w:tc>
        <w:tc>
          <w:tcPr>
            <w:tcW w:w="428" w:type="pct"/>
          </w:tcPr>
          <w:p w14:paraId="3A7C6244" w14:textId="77777777" w:rsidR="006110FF" w:rsidRPr="00222B7F" w:rsidRDefault="006110FF" w:rsidP="00825ABD">
            <w:pPr>
              <w:jc w:val="center"/>
              <w:rPr>
                <w:rFonts w:eastAsia="Times New Roman" w:cs="Calibri"/>
              </w:rPr>
            </w:pPr>
            <w:r w:rsidRPr="00222B7F">
              <w:rPr>
                <w:rFonts w:eastAsia="Times New Roman" w:cs="Calibri"/>
              </w:rPr>
              <w:t>ML</w:t>
            </w:r>
          </w:p>
        </w:tc>
      </w:tr>
    </w:tbl>
    <w:p w14:paraId="3CFC2ECA" w14:textId="77777777" w:rsidR="006110FF" w:rsidRPr="006110FF" w:rsidRDefault="006110FF" w:rsidP="006110FF">
      <w:pPr>
        <w:rPr>
          <w:highlight w:val="yellow"/>
        </w:rPr>
      </w:pPr>
    </w:p>
    <w:p w14:paraId="319BC364" w14:textId="77777777" w:rsidR="006110FF" w:rsidRPr="004176C7" w:rsidRDefault="006110FF" w:rsidP="006110FF">
      <w:pPr>
        <w:pStyle w:val="Heading2"/>
        <w:ind w:left="0"/>
      </w:pPr>
      <w:bookmarkStart w:id="9" w:name="_Toc496889995"/>
      <w:r w:rsidRPr="004176C7">
        <w:t>Summary of conclusions, recommendations and lessons</w:t>
      </w:r>
      <w:bookmarkEnd w:id="9"/>
    </w:p>
    <w:p w14:paraId="3FA39C29" w14:textId="77777777" w:rsidR="006110FF" w:rsidRPr="00222B7F" w:rsidRDefault="006110FF" w:rsidP="006110FF">
      <w:pPr>
        <w:tabs>
          <w:tab w:val="left" w:pos="924"/>
        </w:tabs>
        <w:rPr>
          <w:rFonts w:ascii="Arial" w:hAnsi="Arial" w:cs="Arial"/>
        </w:rPr>
      </w:pPr>
      <w:r w:rsidRPr="00222B7F">
        <w:rPr>
          <w:rFonts w:ascii="Arial" w:hAnsi="Arial" w:cs="Arial"/>
        </w:rPr>
        <w:t>There are a number of corrective actions to be suggested based on the experience and lessons learnt of the Promotion of Biomass Production and Utilization in Georgia project. These are as follows:</w:t>
      </w:r>
    </w:p>
    <w:p w14:paraId="02AA99A7" w14:textId="77777777" w:rsidR="006110FF" w:rsidRDefault="006110FF" w:rsidP="003D4040">
      <w:pPr>
        <w:numPr>
          <w:ilvl w:val="0"/>
          <w:numId w:val="47"/>
        </w:numPr>
        <w:rPr>
          <w:rFonts w:ascii="Arial" w:hAnsi="Arial" w:cs="Arial"/>
        </w:rPr>
      </w:pPr>
      <w:r w:rsidRPr="00222B7F">
        <w:rPr>
          <w:rFonts w:ascii="Arial" w:hAnsi="Arial" w:cs="Arial"/>
        </w:rPr>
        <w:t xml:space="preserve">Work in the project was based on a number of key assumptions in the ProDoc (financial viability of switching from biomass to natural gas, availability of biomass, requirements for biomass heating systems, for more details refer to the MTR Report). During the initial phase of the project it turned out that many of these assumptions were not correct. A more thorough review of key assumptions should be carried out.  </w:t>
      </w:r>
    </w:p>
    <w:p w14:paraId="65D55D74" w14:textId="77777777" w:rsidR="005017C9" w:rsidRPr="003D4040" w:rsidRDefault="005017C9" w:rsidP="003D4040">
      <w:pPr>
        <w:pStyle w:val="ListParagraph"/>
        <w:numPr>
          <w:ilvl w:val="0"/>
          <w:numId w:val="47"/>
        </w:numPr>
        <w:rPr>
          <w:rFonts w:ascii="Arial" w:hAnsi="Arial" w:cs="Arial"/>
        </w:rPr>
      </w:pPr>
      <w:r w:rsidRPr="005017C9">
        <w:rPr>
          <w:rFonts w:ascii="Arial" w:hAnsi="Arial" w:cs="Arial"/>
        </w:rPr>
        <w:t>The national implementing partner needs to be chosen carefully. This project might have been much stronger if it had been lo</w:t>
      </w:r>
      <w:r>
        <w:rPr>
          <w:rFonts w:ascii="Arial" w:hAnsi="Arial" w:cs="Arial"/>
        </w:rPr>
        <w:t>cated in the Ministry of Energy</w:t>
      </w:r>
      <w:r w:rsidRPr="005017C9">
        <w:rPr>
          <w:rFonts w:ascii="Arial" w:hAnsi="Arial" w:cs="Arial"/>
        </w:rPr>
        <w:t xml:space="preserve">, however, due to the lack of interest of the Ministry of Energy in the initial project phase, this would not have been an option. </w:t>
      </w:r>
    </w:p>
    <w:p w14:paraId="456F176A" w14:textId="77777777" w:rsidR="006110FF" w:rsidRPr="00222B7F" w:rsidRDefault="006110FF" w:rsidP="003D4040">
      <w:pPr>
        <w:numPr>
          <w:ilvl w:val="0"/>
          <w:numId w:val="47"/>
        </w:numPr>
        <w:rPr>
          <w:rFonts w:ascii="Arial" w:hAnsi="Arial" w:cs="Arial"/>
        </w:rPr>
      </w:pPr>
      <w:r w:rsidRPr="00222B7F">
        <w:rPr>
          <w:rFonts w:ascii="Arial" w:hAnsi="Arial" w:cs="Arial"/>
        </w:rPr>
        <w:t>ProDocs are usually written by consultants, who are then not involved in the implementation of the project. This leads – as in this project – to ProDocs which are generous in their deliverables and don’t fully reflect the potential challenge</w:t>
      </w:r>
      <w:r w:rsidR="0095594C">
        <w:rPr>
          <w:rFonts w:ascii="Arial" w:hAnsi="Arial" w:cs="Arial"/>
        </w:rPr>
        <w:t>s when implementing the project</w:t>
      </w:r>
      <w:r w:rsidRPr="00222B7F">
        <w:rPr>
          <w:rFonts w:ascii="Arial" w:hAnsi="Arial" w:cs="Arial"/>
        </w:rPr>
        <w:t xml:space="preserve"> </w:t>
      </w:r>
      <w:r w:rsidR="0095594C">
        <w:rPr>
          <w:rFonts w:ascii="Arial" w:hAnsi="Arial" w:cs="Arial"/>
        </w:rPr>
        <w:t>– in this case the City of Tbilisi was added to the project document with a</w:t>
      </w:r>
      <w:r w:rsidR="00BE26AB">
        <w:rPr>
          <w:rFonts w:ascii="Arial" w:hAnsi="Arial" w:cs="Arial"/>
        </w:rPr>
        <w:t>n</w:t>
      </w:r>
      <w:r w:rsidR="0095594C">
        <w:rPr>
          <w:rFonts w:ascii="Arial" w:hAnsi="Arial" w:cs="Arial"/>
        </w:rPr>
        <w:t xml:space="preserve"> </w:t>
      </w:r>
      <w:r w:rsidR="00BE26AB">
        <w:rPr>
          <w:rFonts w:ascii="Arial" w:hAnsi="Arial" w:cs="Arial"/>
        </w:rPr>
        <w:t xml:space="preserve">USD </w:t>
      </w:r>
      <w:r w:rsidR="0095594C">
        <w:rPr>
          <w:rFonts w:ascii="Arial" w:hAnsi="Arial" w:cs="Arial"/>
        </w:rPr>
        <w:t>3 million co</w:t>
      </w:r>
      <w:r w:rsidR="00BE26AB">
        <w:rPr>
          <w:rFonts w:ascii="Arial" w:hAnsi="Arial" w:cs="Arial"/>
        </w:rPr>
        <w:t>-</w:t>
      </w:r>
      <w:r w:rsidR="0095594C">
        <w:rPr>
          <w:rFonts w:ascii="Arial" w:hAnsi="Arial" w:cs="Arial"/>
        </w:rPr>
        <w:t xml:space="preserve">financing commitment when it was not clear that they would be able to </w:t>
      </w:r>
      <w:r w:rsidR="00BE26AB">
        <w:rPr>
          <w:rFonts w:ascii="Arial" w:hAnsi="Arial" w:cs="Arial"/>
        </w:rPr>
        <w:t>contribute.</w:t>
      </w:r>
      <w:r w:rsidR="005017C9">
        <w:rPr>
          <w:rFonts w:ascii="Arial" w:hAnsi="Arial" w:cs="Arial"/>
        </w:rPr>
        <w:t xml:space="preserve"> </w:t>
      </w:r>
      <w:r w:rsidR="005017C9" w:rsidRPr="005017C9">
        <w:rPr>
          <w:rFonts w:ascii="Arial" w:hAnsi="Arial" w:cs="Arial"/>
        </w:rPr>
        <w:t xml:space="preserve">This </w:t>
      </w:r>
      <w:r w:rsidR="005017C9" w:rsidRPr="005017C9">
        <w:rPr>
          <w:rFonts w:ascii="Arial" w:hAnsi="Arial" w:cs="Arial"/>
        </w:rPr>
        <w:lastRenderedPageBreak/>
        <w:t>challenge can be overcome by a critical review of all assumptions during the inception phase and involving international experts in early stages of project implementation.</w:t>
      </w:r>
    </w:p>
    <w:p w14:paraId="51E21A0B" w14:textId="77777777" w:rsidR="006110FF" w:rsidRPr="00222B7F" w:rsidRDefault="006110FF" w:rsidP="003D4040">
      <w:pPr>
        <w:numPr>
          <w:ilvl w:val="0"/>
          <w:numId w:val="47"/>
        </w:numPr>
        <w:rPr>
          <w:rFonts w:ascii="Arial" w:hAnsi="Arial" w:cs="Arial"/>
        </w:rPr>
      </w:pPr>
      <w:r w:rsidRPr="00222B7F">
        <w:rPr>
          <w:rFonts w:ascii="Arial" w:hAnsi="Arial" w:cs="Arial"/>
        </w:rPr>
        <w:t xml:space="preserve">All co-financing statements given by private sector and municipalities during the preparation of the project fell through. There were certain caveats in the co-financing letters, </w:t>
      </w:r>
      <w:r w:rsidR="00FE2AAE">
        <w:rPr>
          <w:rFonts w:ascii="Arial" w:hAnsi="Arial" w:cs="Arial"/>
        </w:rPr>
        <w:t xml:space="preserve">such as making the commitments subject to favorable feasibility studies, </w:t>
      </w:r>
      <w:r w:rsidRPr="00222B7F">
        <w:rPr>
          <w:rFonts w:ascii="Arial" w:hAnsi="Arial" w:cs="Arial"/>
        </w:rPr>
        <w:t>which allowed the partners to withdraw their commitments.</w:t>
      </w:r>
      <w:r w:rsidRPr="00222B7F">
        <w:t xml:space="preserve"> </w:t>
      </w:r>
      <w:r w:rsidRPr="00222B7F">
        <w:rPr>
          <w:rFonts w:ascii="Arial" w:hAnsi="Arial" w:cs="Arial"/>
        </w:rPr>
        <w:t xml:space="preserve">The quality and seriousness of co-financing commitments needs to be questioned and challenged during the project preparation phase and attention needs to be paid to </w:t>
      </w:r>
      <w:r w:rsidR="00FE2AAE">
        <w:rPr>
          <w:rFonts w:ascii="Arial" w:hAnsi="Arial" w:cs="Arial"/>
        </w:rPr>
        <w:t xml:space="preserve">making sure co-financing is as strong as possible and to </w:t>
      </w:r>
      <w:r w:rsidRPr="00222B7F">
        <w:rPr>
          <w:rFonts w:ascii="Arial" w:hAnsi="Arial" w:cs="Arial"/>
        </w:rPr>
        <w:t xml:space="preserve">the wording of co-financing commitments. </w:t>
      </w:r>
      <w:r w:rsidR="005017C9" w:rsidRPr="005017C9">
        <w:rPr>
          <w:rFonts w:ascii="Arial" w:hAnsi="Arial" w:cs="Arial"/>
        </w:rPr>
        <w:t>A critical review of co-financing commitments needs to be carried out in the project inception phase.</w:t>
      </w:r>
    </w:p>
    <w:p w14:paraId="6A0DFE59" w14:textId="77777777" w:rsidR="006110FF" w:rsidRPr="00222B7F" w:rsidRDefault="006110FF" w:rsidP="003D4040">
      <w:pPr>
        <w:numPr>
          <w:ilvl w:val="0"/>
          <w:numId w:val="47"/>
        </w:numPr>
        <w:rPr>
          <w:rFonts w:ascii="Arial" w:hAnsi="Arial" w:cs="Arial"/>
        </w:rPr>
      </w:pPr>
      <w:r w:rsidRPr="00222B7F">
        <w:rPr>
          <w:rFonts w:ascii="Arial" w:hAnsi="Arial" w:cs="Arial"/>
        </w:rPr>
        <w:t xml:space="preserve">In similar projects, there should be a strong focus on the inception phase especially if time has passed between ProDoc development and project start. The purpose of the inception phase is to set-up the project management system and to critically review the ProDoc with key stakeholders involved in the implementation of the project. Changes since project definition, new challenges or wrong assumptions should be critically investigated and – where necessary – considered in the activities under the project. </w:t>
      </w:r>
    </w:p>
    <w:p w14:paraId="35E37AD1" w14:textId="77777777" w:rsidR="006110FF" w:rsidRPr="00222B7F" w:rsidRDefault="006110FF" w:rsidP="003D4040">
      <w:pPr>
        <w:numPr>
          <w:ilvl w:val="0"/>
          <w:numId w:val="47"/>
        </w:numPr>
        <w:rPr>
          <w:rFonts w:ascii="Arial" w:hAnsi="Arial" w:cs="Arial"/>
        </w:rPr>
      </w:pPr>
      <w:r w:rsidRPr="00222B7F">
        <w:rPr>
          <w:rFonts w:ascii="Arial" w:hAnsi="Arial" w:cs="Arial"/>
        </w:rPr>
        <w:t xml:space="preserve">A clear work plan with timelines has to be elaborated during </w:t>
      </w:r>
      <w:r w:rsidR="00C2148A">
        <w:rPr>
          <w:rFonts w:ascii="Arial" w:hAnsi="Arial" w:cs="Arial"/>
        </w:rPr>
        <w:t>the inception</w:t>
      </w:r>
      <w:r w:rsidRPr="00222B7F">
        <w:rPr>
          <w:rFonts w:ascii="Arial" w:hAnsi="Arial" w:cs="Arial"/>
        </w:rPr>
        <w:t xml:space="preserve"> phase. </w:t>
      </w:r>
      <w:r w:rsidR="00C2148A">
        <w:rPr>
          <w:rFonts w:ascii="Arial" w:hAnsi="Arial" w:cs="Arial"/>
        </w:rPr>
        <w:t>The ProDoc</w:t>
      </w:r>
      <w:r w:rsidRPr="00222B7F">
        <w:rPr>
          <w:rFonts w:ascii="Arial" w:hAnsi="Arial" w:cs="Arial"/>
        </w:rPr>
        <w:t xml:space="preserve"> only </w:t>
      </w:r>
      <w:r w:rsidR="00C2148A">
        <w:rPr>
          <w:rFonts w:ascii="Arial" w:hAnsi="Arial" w:cs="Arial"/>
        </w:rPr>
        <w:t xml:space="preserve">included </w:t>
      </w:r>
      <w:r w:rsidRPr="00222B7F">
        <w:rPr>
          <w:rFonts w:ascii="Arial" w:hAnsi="Arial" w:cs="Arial"/>
        </w:rPr>
        <w:t>a budget by years, but no detailed description which actions should be carried out when.</w:t>
      </w:r>
      <w:r w:rsidR="00C2148A">
        <w:rPr>
          <w:rFonts w:ascii="Arial" w:hAnsi="Arial" w:cs="Arial"/>
        </w:rPr>
        <w:t xml:space="preserve"> There </w:t>
      </w:r>
      <w:r w:rsidR="00632365">
        <w:rPr>
          <w:rFonts w:ascii="Arial" w:hAnsi="Arial" w:cs="Arial"/>
        </w:rPr>
        <w:t xml:space="preserve">were </w:t>
      </w:r>
      <w:r w:rsidR="00C2148A">
        <w:rPr>
          <w:rFonts w:ascii="Arial" w:hAnsi="Arial" w:cs="Arial"/>
        </w:rPr>
        <w:t>no further details on the work plan elaborated during the inception phase.</w:t>
      </w:r>
      <w:r w:rsidRPr="00222B7F">
        <w:rPr>
          <w:rFonts w:ascii="Arial" w:hAnsi="Arial" w:cs="Arial"/>
        </w:rPr>
        <w:t xml:space="preserve"> This was a major hurdle in understanding whether the project is on track.  </w:t>
      </w:r>
    </w:p>
    <w:p w14:paraId="72EB7FA3" w14:textId="77777777" w:rsidR="006110FF" w:rsidRPr="00222B7F" w:rsidRDefault="006110FF" w:rsidP="003D4040">
      <w:pPr>
        <w:numPr>
          <w:ilvl w:val="0"/>
          <w:numId w:val="47"/>
        </w:numPr>
        <w:rPr>
          <w:rFonts w:ascii="Arial" w:hAnsi="Arial" w:cs="Arial"/>
        </w:rPr>
      </w:pPr>
      <w:r w:rsidRPr="00222B7F">
        <w:rPr>
          <w:rFonts w:ascii="Arial" w:hAnsi="Arial" w:cs="Arial"/>
        </w:rPr>
        <w:t xml:space="preserve">Project design and the M&amp;E system should include interim targets and milestones, as these are helping project management in checking progress and taking steps of adaptive management, if necessary.  </w:t>
      </w:r>
    </w:p>
    <w:p w14:paraId="4F8C76A4" w14:textId="77777777" w:rsidR="006110FF" w:rsidRDefault="006110FF" w:rsidP="003D4040">
      <w:pPr>
        <w:numPr>
          <w:ilvl w:val="0"/>
          <w:numId w:val="47"/>
        </w:numPr>
        <w:rPr>
          <w:rFonts w:ascii="Arial" w:hAnsi="Arial" w:cs="Arial"/>
        </w:rPr>
      </w:pPr>
      <w:r w:rsidRPr="00222B7F">
        <w:rPr>
          <w:rFonts w:ascii="Arial" w:hAnsi="Arial" w:cs="Arial"/>
        </w:rPr>
        <w:t xml:space="preserve">When the project was started, there was little experience in the country on the production and use of improved biomass. Over the first two years, only national experts were hired to support implementation of the project, no international expertise was used. It is recommended to use international experts especially in the start-up phase of </w:t>
      </w:r>
      <w:r>
        <w:rPr>
          <w:rFonts w:ascii="Arial" w:hAnsi="Arial" w:cs="Arial"/>
        </w:rPr>
        <w:t>similar</w:t>
      </w:r>
      <w:r w:rsidRPr="00222B7F">
        <w:rPr>
          <w:rFonts w:ascii="Arial" w:hAnsi="Arial" w:cs="Arial"/>
        </w:rPr>
        <w:t xml:space="preserve"> project</w:t>
      </w:r>
      <w:r>
        <w:rPr>
          <w:rFonts w:ascii="Arial" w:hAnsi="Arial" w:cs="Arial"/>
        </w:rPr>
        <w:t>s</w:t>
      </w:r>
      <w:r w:rsidRPr="00222B7F">
        <w:rPr>
          <w:rFonts w:ascii="Arial" w:hAnsi="Arial" w:cs="Arial"/>
        </w:rPr>
        <w:t xml:space="preserve"> to make sure correct decisions are being made. </w:t>
      </w:r>
    </w:p>
    <w:p w14:paraId="5AB0571B" w14:textId="77777777" w:rsidR="006110FF" w:rsidRPr="00222B7F" w:rsidRDefault="006110FF" w:rsidP="003D4040">
      <w:pPr>
        <w:numPr>
          <w:ilvl w:val="0"/>
          <w:numId w:val="47"/>
        </w:numPr>
        <w:rPr>
          <w:rFonts w:ascii="Arial" w:hAnsi="Arial" w:cs="Arial"/>
        </w:rPr>
      </w:pPr>
      <w:r w:rsidRPr="00222B7F">
        <w:rPr>
          <w:rFonts w:ascii="Arial" w:hAnsi="Arial" w:cs="Arial"/>
        </w:rPr>
        <w:t>It can be concluded that the money available for investment into pilot projects was too little. In order to make a serious impact and to investigate the viability of various kinds of improved biomass, a multiple of the funds for investment would have been necessary. Also, small changes in budget (</w:t>
      </w:r>
      <w:r>
        <w:rPr>
          <w:rFonts w:ascii="Arial" w:hAnsi="Arial" w:cs="Arial"/>
        </w:rPr>
        <w:t xml:space="preserve">shifting </w:t>
      </w:r>
      <w:r w:rsidRPr="00222B7F">
        <w:rPr>
          <w:rFonts w:ascii="Arial" w:hAnsi="Arial" w:cs="Arial"/>
        </w:rPr>
        <w:t>100k</w:t>
      </w:r>
      <w:r>
        <w:rPr>
          <w:rFonts w:ascii="Arial" w:hAnsi="Arial" w:cs="Arial"/>
        </w:rPr>
        <w:t xml:space="preserve"> from investments to consultants</w:t>
      </w:r>
      <w:r w:rsidRPr="00222B7F">
        <w:rPr>
          <w:rFonts w:ascii="Arial" w:hAnsi="Arial" w:cs="Arial"/>
        </w:rPr>
        <w:t xml:space="preserve">) have a high impact on funding available for investments (in this case </w:t>
      </w:r>
      <w:r>
        <w:rPr>
          <w:rFonts w:ascii="Arial" w:hAnsi="Arial" w:cs="Arial"/>
        </w:rPr>
        <w:t xml:space="preserve">minus </w:t>
      </w:r>
      <w:r w:rsidRPr="00222B7F">
        <w:rPr>
          <w:rFonts w:ascii="Arial" w:hAnsi="Arial" w:cs="Arial"/>
        </w:rPr>
        <w:t xml:space="preserve">20%). </w:t>
      </w:r>
    </w:p>
    <w:p w14:paraId="3A0A855E" w14:textId="77777777" w:rsidR="006110FF" w:rsidRDefault="006110FF" w:rsidP="00092255">
      <w:pPr>
        <w:tabs>
          <w:tab w:val="left" w:pos="360"/>
          <w:tab w:val="left" w:pos="519"/>
        </w:tabs>
        <w:autoSpaceDN w:val="0"/>
        <w:jc w:val="both"/>
        <w:rPr>
          <w:rFonts w:ascii="Arial" w:eastAsia="Times New Roman" w:hAnsi="Arial" w:cs="Arial"/>
          <w:szCs w:val="22"/>
          <w:lang w:eastAsia="x-none"/>
        </w:rPr>
      </w:pPr>
    </w:p>
    <w:p w14:paraId="40AB49D4" w14:textId="77777777" w:rsidR="006110FF" w:rsidRPr="00222B7F" w:rsidRDefault="006110FF" w:rsidP="006110FF">
      <w:pPr>
        <w:rPr>
          <w:rFonts w:ascii="Arial" w:hAnsi="Arial" w:cs="Arial"/>
        </w:rPr>
      </w:pPr>
      <w:r w:rsidRPr="00222B7F">
        <w:rPr>
          <w:rFonts w:ascii="Arial" w:hAnsi="Arial" w:cs="Arial"/>
        </w:rPr>
        <w:t xml:space="preserve">The project managed to produce a number of key outcomes, such as implementation of three pilot projects, elaboration of the Biomass Strategy, preparation of draft standards for improved biomass and biomass stoves and the registration of the Biomass Association. However, due to considerable delays in the first two years of the project, work is finishing now and there is no time to facilitate and guide the further implementation/use of outcomes produced. Therefore, there are a number of actions necessary to support progress towards the initial benefit from the project. These are as follows: </w:t>
      </w:r>
    </w:p>
    <w:p w14:paraId="063C2C53" w14:textId="77777777" w:rsidR="00EA533E" w:rsidRPr="00EA533E" w:rsidRDefault="00EA533E" w:rsidP="0006487A">
      <w:pPr>
        <w:pStyle w:val="ListParagraph"/>
        <w:numPr>
          <w:ilvl w:val="0"/>
          <w:numId w:val="46"/>
        </w:numPr>
        <w:rPr>
          <w:rFonts w:ascii="Arial" w:hAnsi="Arial" w:cs="Arial"/>
        </w:rPr>
      </w:pPr>
      <w:r w:rsidRPr="00EA533E">
        <w:rPr>
          <w:rFonts w:ascii="Arial" w:hAnsi="Arial" w:cs="Arial"/>
        </w:rPr>
        <w:t xml:space="preserve">The Biomass Strategy is an important document for the promotion of biomass in Georgia. The main achievement of the strategy is that it was elaborated in a consultative process and was approved by all main stakeholders, including MENRP and Ministry of Energy. The shortcoming of the strategy is that it is more a list of potential actions rather than a detailed strategy and action plan about next steps The strategy only gives little indications about financial support mechanisms (it mentions for example the establishment of a revolving fund), but lacks information on funding requirements as well as concrete steps. During the on-site mission it became apparent that there is little likelihood to get the Biomass Strategy in its current format and content approved as both MENRP and Ministry of Energy don’t support the entire document, but only specific components (there was no clarity which these components are). </w:t>
      </w:r>
      <w:r w:rsidRPr="00EA533E">
        <w:rPr>
          <w:rFonts w:ascii="Arial" w:hAnsi="Arial" w:cs="Arial"/>
        </w:rPr>
        <w:lastRenderedPageBreak/>
        <w:t>UNDP is providing support to the Ministry of Energy in preparing the National Renewable Energy Action Plan (NREAP), a commitment under the Energy Community. Efforts should be taken to make sure that a maximum of actions will be included in the NREAP, this would support the original target under the project of preparing a “National Bioenergy Strategy and Action Plan, which reflects broad stakeholder consensus, adopted by the Government of Georgia”. Specifically, the NREAP should clearly elaborate on the financial support mechanisms to be put into operation, how they will work and how they will be financed</w:t>
      </w:r>
      <w:r w:rsidR="0006487A">
        <w:rPr>
          <w:rFonts w:ascii="Arial" w:hAnsi="Arial" w:cs="Arial"/>
        </w:rPr>
        <w:t xml:space="preserve"> </w:t>
      </w:r>
      <w:r w:rsidR="0006487A" w:rsidRPr="0006487A">
        <w:rPr>
          <w:rFonts w:ascii="Arial" w:hAnsi="Arial" w:cs="Arial"/>
        </w:rPr>
        <w:t>(e.g. grant funding, revolving loan fund,…)</w:t>
      </w:r>
      <w:r w:rsidRPr="00EA533E">
        <w:rPr>
          <w:rFonts w:ascii="Arial" w:hAnsi="Arial" w:cs="Arial"/>
        </w:rPr>
        <w:t xml:space="preserve">.  </w:t>
      </w:r>
    </w:p>
    <w:p w14:paraId="4D7D2B9E" w14:textId="77777777" w:rsidR="006110FF" w:rsidRPr="00222B7F" w:rsidRDefault="006110FF" w:rsidP="003D4040">
      <w:pPr>
        <w:numPr>
          <w:ilvl w:val="0"/>
          <w:numId w:val="46"/>
        </w:numPr>
        <w:rPr>
          <w:rFonts w:ascii="Arial" w:hAnsi="Arial" w:cs="Arial"/>
        </w:rPr>
      </w:pPr>
      <w:r w:rsidRPr="00222B7F">
        <w:rPr>
          <w:rFonts w:ascii="Arial" w:hAnsi="Arial" w:cs="Arial"/>
        </w:rPr>
        <w:t xml:space="preserve">As mentioned several times in the Evaluation Report, on a governmental level no champion has taken full ownership of the further development of improved biomass. It is suggested that the MENRP takes a strong role in supporting the implementation of the outcomes of the project. MENRP is a key ministry due to its responsibility for climate changes issues, but also through the National Forest Agency, which is part of MENRP. The National Forest Agency is the key player in using wood residues from forests and also a key partner in the implementation of the pilot project with National Nursery. </w:t>
      </w:r>
    </w:p>
    <w:p w14:paraId="55FF2078" w14:textId="77777777" w:rsidR="006110FF" w:rsidRPr="00222B7F" w:rsidRDefault="006110FF" w:rsidP="003D4040">
      <w:pPr>
        <w:numPr>
          <w:ilvl w:val="0"/>
          <w:numId w:val="46"/>
        </w:numPr>
        <w:rPr>
          <w:rFonts w:ascii="Arial" w:hAnsi="Arial" w:cs="Arial"/>
        </w:rPr>
      </w:pPr>
      <w:r w:rsidRPr="00222B7F">
        <w:rPr>
          <w:rFonts w:ascii="Arial" w:hAnsi="Arial" w:cs="Arial"/>
        </w:rPr>
        <w:t xml:space="preserve">The on-site mission and reports prepared by experts raised serious questions about the sustainability of the Greenergy pilot project. Currently, the project is out of operation due to internal issues </w:t>
      </w:r>
      <w:r w:rsidR="001433EB">
        <w:rPr>
          <w:rFonts w:ascii="Arial" w:hAnsi="Arial" w:cs="Arial"/>
        </w:rPr>
        <w:t xml:space="preserve">and lack of economic viability </w:t>
      </w:r>
      <w:r w:rsidRPr="00222B7F">
        <w:rPr>
          <w:rFonts w:ascii="Arial" w:hAnsi="Arial" w:cs="Arial"/>
        </w:rPr>
        <w:t>and there are no short-term plans to restart production of wood briquettes based on wine prunings, the concept which was applied for in the grant competition. Greenergy plans to replace wine prunings by sawdust, as the drying of wine prunings (the company is using natural gas for that) proved to be too expensive. Part of the grant from GEF was used to purchase a wood chipper, which would have been used for cutting the wine prunings. As the chipper will not be used in the short-term (and there are question marks whether it will be used in the medium-</w:t>
      </w:r>
      <w:r>
        <w:rPr>
          <w:rFonts w:ascii="Arial" w:hAnsi="Arial" w:cs="Arial"/>
        </w:rPr>
        <w:t xml:space="preserve"> or long-</w:t>
      </w:r>
      <w:r w:rsidRPr="00222B7F">
        <w:rPr>
          <w:rFonts w:ascii="Arial" w:hAnsi="Arial" w:cs="Arial"/>
        </w:rPr>
        <w:t xml:space="preserve">term), it should be investigated how the wood chipper can be used by other companies in Georgia with a need </w:t>
      </w:r>
      <w:r>
        <w:rPr>
          <w:rFonts w:ascii="Arial" w:hAnsi="Arial" w:cs="Arial"/>
        </w:rPr>
        <w:t>of</w:t>
      </w:r>
      <w:r w:rsidRPr="00222B7F">
        <w:rPr>
          <w:rFonts w:ascii="Arial" w:hAnsi="Arial" w:cs="Arial"/>
        </w:rPr>
        <w:t xml:space="preserve"> chip</w:t>
      </w:r>
      <w:r>
        <w:rPr>
          <w:rFonts w:ascii="Arial" w:hAnsi="Arial" w:cs="Arial"/>
        </w:rPr>
        <w:t>ping</w:t>
      </w:r>
      <w:r w:rsidRPr="00222B7F">
        <w:rPr>
          <w:rFonts w:ascii="Arial" w:hAnsi="Arial" w:cs="Arial"/>
        </w:rPr>
        <w:t xml:space="preserve"> wood. </w:t>
      </w:r>
    </w:p>
    <w:p w14:paraId="378D6DCA" w14:textId="77777777" w:rsidR="006110FF" w:rsidRPr="00222B7F" w:rsidRDefault="006110FF" w:rsidP="003D4040">
      <w:pPr>
        <w:numPr>
          <w:ilvl w:val="0"/>
          <w:numId w:val="46"/>
        </w:numPr>
        <w:rPr>
          <w:rFonts w:ascii="Arial" w:hAnsi="Arial" w:cs="Arial"/>
        </w:rPr>
      </w:pPr>
      <w:r w:rsidRPr="00222B7F">
        <w:rPr>
          <w:rFonts w:ascii="Arial" w:hAnsi="Arial" w:cs="Arial"/>
        </w:rPr>
        <w:t>The pilot project with National Nursery is an important cornerstone for the concept of improved biomass in Georgia, as wood residues from forests are being used for the production of briquettes. However, the on-site mission and reports prepared by experts raised issues and the need for further support in delivery of raw material, technical management of the plant and marketing of the briquettes produced. It is necessary to provide additional support to the project in order to secure sustainability of the pilot.</w:t>
      </w:r>
      <w:r w:rsidR="000D6E2C" w:rsidRPr="000D6E2C">
        <w:t xml:space="preserve"> </w:t>
      </w:r>
      <w:r w:rsidR="000D6E2C">
        <w:rPr>
          <w:rFonts w:ascii="Arial" w:hAnsi="Arial" w:cs="Arial"/>
        </w:rPr>
        <w:t>The F</w:t>
      </w:r>
      <w:r w:rsidR="000D6E2C" w:rsidRPr="000D6E2C">
        <w:rPr>
          <w:rFonts w:ascii="Arial" w:hAnsi="Arial" w:cs="Arial"/>
        </w:rPr>
        <w:t xml:space="preserve">orestry Agency </w:t>
      </w:r>
      <w:r w:rsidR="000D6E2C">
        <w:rPr>
          <w:rFonts w:ascii="Arial" w:hAnsi="Arial" w:cs="Arial"/>
        </w:rPr>
        <w:t xml:space="preserve">should play an active role in supporting the project in securing biomass resources for the production of briquettes. Additional funding from </w:t>
      </w:r>
      <w:r w:rsidR="000D6E2C" w:rsidRPr="000D6E2C">
        <w:rPr>
          <w:rFonts w:ascii="Arial" w:hAnsi="Arial" w:cs="Arial"/>
        </w:rPr>
        <w:t>donors</w:t>
      </w:r>
      <w:r w:rsidR="000D6E2C">
        <w:rPr>
          <w:rFonts w:ascii="Arial" w:hAnsi="Arial" w:cs="Arial"/>
        </w:rPr>
        <w:t xml:space="preserve"> would be necessary to provide support in technical, management and marketing aspects. </w:t>
      </w:r>
    </w:p>
    <w:p w14:paraId="47B9C230" w14:textId="77777777" w:rsidR="006110FF" w:rsidRPr="00222B7F" w:rsidRDefault="006110FF" w:rsidP="003D4040">
      <w:pPr>
        <w:numPr>
          <w:ilvl w:val="0"/>
          <w:numId w:val="46"/>
        </w:numPr>
        <w:rPr>
          <w:rFonts w:ascii="Arial" w:hAnsi="Arial" w:cs="Arial"/>
        </w:rPr>
      </w:pPr>
      <w:r w:rsidRPr="00222B7F">
        <w:rPr>
          <w:rFonts w:ascii="Arial" w:hAnsi="Arial" w:cs="Arial"/>
        </w:rPr>
        <w:t xml:space="preserve">The foundation and registration of the Biomass Association was an important step to create a mouthpiece for the entire sector. However, the project did not succeed in elaborating a sustainable business case for the Association, so there is a risk that the Association cannot become </w:t>
      </w:r>
      <w:r w:rsidR="003C4B6B">
        <w:rPr>
          <w:rFonts w:ascii="Arial" w:hAnsi="Arial" w:cs="Arial"/>
        </w:rPr>
        <w:t>sustainable</w:t>
      </w:r>
      <w:r w:rsidRPr="00222B7F">
        <w:rPr>
          <w:rFonts w:ascii="Arial" w:hAnsi="Arial" w:cs="Arial"/>
        </w:rPr>
        <w:t xml:space="preserve">. As there is limited capacity and interest from the founding members to finance the operation of the Association, support in securing additional funding for the Association </w:t>
      </w:r>
      <w:r w:rsidR="005017C9" w:rsidRPr="005017C9">
        <w:rPr>
          <w:rFonts w:ascii="Arial" w:hAnsi="Arial" w:cs="Arial"/>
        </w:rPr>
        <w:t xml:space="preserve">from international organizations and donors </w:t>
      </w:r>
      <w:r w:rsidRPr="00222B7F">
        <w:rPr>
          <w:rFonts w:ascii="Arial" w:hAnsi="Arial" w:cs="Arial"/>
        </w:rPr>
        <w:t xml:space="preserve">is recommended. </w:t>
      </w:r>
      <w:r w:rsidR="005017C9" w:rsidRPr="005017C9">
        <w:rPr>
          <w:rFonts w:ascii="Arial" w:hAnsi="Arial" w:cs="Arial"/>
        </w:rPr>
        <w:t>Relatively small contributions from individual organizations and donors can add up to a sizeable budget, which could allow the Association to hire a full-time manager.</w:t>
      </w:r>
    </w:p>
    <w:p w14:paraId="3C5B832E" w14:textId="77777777" w:rsidR="005017C9" w:rsidRDefault="005017C9" w:rsidP="003D4040">
      <w:pPr>
        <w:numPr>
          <w:ilvl w:val="0"/>
          <w:numId w:val="46"/>
        </w:numPr>
        <w:rPr>
          <w:rFonts w:ascii="Arial" w:hAnsi="Arial" w:cs="Arial"/>
        </w:rPr>
      </w:pPr>
      <w:r w:rsidRPr="005017C9">
        <w:rPr>
          <w:rFonts w:ascii="Arial" w:hAnsi="Arial" w:cs="Arial"/>
        </w:rPr>
        <w:t>The Biomass Association is currently driven by individuals/companies. The Association should discuss and agree upon rules how financing received for projects could not only benefit individual members, but have a positive financial impact for the Association (for example by charging a management fee as percentage of funding received for using the name of the Association). Additionally, membership fees should be introduced at a low level with the aim of increasing these in steps over a number of years with the aim of securing a fixed income stream for the Association.</w:t>
      </w:r>
    </w:p>
    <w:p w14:paraId="1DC44A17" w14:textId="77777777" w:rsidR="006110FF" w:rsidRPr="00222B7F" w:rsidRDefault="006110FF" w:rsidP="003D4040">
      <w:pPr>
        <w:numPr>
          <w:ilvl w:val="0"/>
          <w:numId w:val="46"/>
        </w:numPr>
        <w:rPr>
          <w:rFonts w:ascii="Arial" w:hAnsi="Arial" w:cs="Arial"/>
        </w:rPr>
      </w:pPr>
      <w:r w:rsidRPr="00222B7F">
        <w:rPr>
          <w:rFonts w:ascii="Arial" w:hAnsi="Arial" w:cs="Arial"/>
        </w:rPr>
        <w:lastRenderedPageBreak/>
        <w:t>The standards developed under the project (covering Room Heaters Fired by Solid Fuel, Wooden Briquettes and</w:t>
      </w:r>
      <w:r w:rsidRPr="00222B7F">
        <w:t xml:space="preserve"> </w:t>
      </w:r>
      <w:r w:rsidRPr="00222B7F">
        <w:rPr>
          <w:rFonts w:ascii="Arial" w:hAnsi="Arial" w:cs="Arial"/>
        </w:rPr>
        <w:t>Wooden Logs) have been sent to Georgian National Agency for Standards and Metrology (GNASM) for checking and approval. In case there are issues or challenges arising, support should be given to make sure the standards are being approved.</w:t>
      </w:r>
    </w:p>
    <w:p w14:paraId="0E5B07AF" w14:textId="77777777" w:rsidR="006110FF" w:rsidRPr="00222B7F" w:rsidRDefault="006110FF" w:rsidP="003D4040">
      <w:pPr>
        <w:numPr>
          <w:ilvl w:val="0"/>
          <w:numId w:val="46"/>
        </w:numPr>
        <w:rPr>
          <w:rFonts w:ascii="Arial" w:hAnsi="Arial" w:cs="Arial"/>
        </w:rPr>
      </w:pPr>
      <w:r w:rsidRPr="00222B7F">
        <w:rPr>
          <w:rFonts w:ascii="Arial" w:hAnsi="Arial" w:cs="Arial"/>
        </w:rPr>
        <w:t xml:space="preserve">A number of promotional materials </w:t>
      </w:r>
      <w:r w:rsidR="002C4084">
        <w:rPr>
          <w:rFonts w:ascii="Arial" w:hAnsi="Arial" w:cs="Arial"/>
        </w:rPr>
        <w:t xml:space="preserve">(brochures, infographics, videos) </w:t>
      </w:r>
      <w:r w:rsidRPr="00222B7F">
        <w:rPr>
          <w:rFonts w:ascii="Arial" w:hAnsi="Arial" w:cs="Arial"/>
        </w:rPr>
        <w:t xml:space="preserve">were prepared under the project, both in Georgian and English. The Biomass Association should be motivated to use these materials, both on their website and as printed documents. </w:t>
      </w:r>
    </w:p>
    <w:p w14:paraId="5542884F" w14:textId="77777777" w:rsidR="006110FF" w:rsidRDefault="006110FF" w:rsidP="00092255">
      <w:pPr>
        <w:tabs>
          <w:tab w:val="left" w:pos="360"/>
          <w:tab w:val="left" w:pos="519"/>
        </w:tabs>
        <w:autoSpaceDN w:val="0"/>
        <w:jc w:val="both"/>
        <w:rPr>
          <w:rFonts w:ascii="Arial" w:eastAsia="Times New Roman" w:hAnsi="Arial" w:cs="Arial"/>
          <w:szCs w:val="22"/>
          <w:lang w:eastAsia="x-none"/>
        </w:rPr>
      </w:pPr>
    </w:p>
    <w:p w14:paraId="74742054" w14:textId="77777777" w:rsidR="006110FF" w:rsidRPr="00222B7F" w:rsidRDefault="006110FF" w:rsidP="006110FF">
      <w:pPr>
        <w:rPr>
          <w:rFonts w:ascii="Arial" w:hAnsi="Arial" w:cs="Arial"/>
        </w:rPr>
      </w:pPr>
      <w:r w:rsidRPr="00222B7F">
        <w:rPr>
          <w:rFonts w:ascii="Arial" w:hAnsi="Arial" w:cs="Arial"/>
        </w:rPr>
        <w:t>Based on the results, there are a number of proposals for future directions:</w:t>
      </w:r>
    </w:p>
    <w:p w14:paraId="26092A5B" w14:textId="77777777" w:rsidR="006110FF" w:rsidRPr="00222B7F" w:rsidRDefault="006110FF" w:rsidP="003D4040">
      <w:pPr>
        <w:numPr>
          <w:ilvl w:val="0"/>
          <w:numId w:val="45"/>
        </w:numPr>
        <w:rPr>
          <w:rFonts w:ascii="Arial" w:hAnsi="Arial" w:cs="Arial"/>
        </w:rPr>
      </w:pPr>
      <w:r w:rsidRPr="00222B7F">
        <w:rPr>
          <w:rFonts w:ascii="Arial" w:hAnsi="Arial" w:cs="Arial"/>
        </w:rPr>
        <w:t>At a very early stage in the project, the use of woodchips has been discarded due to high production costs. There was a lengthy analysis in the MTR Report explaining why the basis for the decision was wrong. Woodchips should be re-considered as an important source, as they are easy to produce with only limited treatment (chipping) and no drying required. Woodchips can be mainly used in bigger buildings with a central heating system, there was a short feasibility study carried out by the international consultant to showcase how woodchips can be used in municipal buildings in Tbilisi.</w:t>
      </w:r>
    </w:p>
    <w:p w14:paraId="48AAB801" w14:textId="77777777" w:rsidR="006110FF" w:rsidRPr="00222B7F" w:rsidRDefault="006110FF" w:rsidP="003D4040">
      <w:pPr>
        <w:numPr>
          <w:ilvl w:val="0"/>
          <w:numId w:val="45"/>
        </w:numPr>
        <w:rPr>
          <w:rFonts w:ascii="Arial" w:hAnsi="Arial" w:cs="Arial"/>
        </w:rPr>
      </w:pPr>
      <w:r w:rsidRPr="00222B7F">
        <w:rPr>
          <w:rFonts w:ascii="Arial" w:hAnsi="Arial" w:cs="Arial"/>
        </w:rPr>
        <w:t>The role of improved biomass in Georgia should be manifested in a prominent role in the NREAP to be developed over the next months</w:t>
      </w:r>
      <w:r w:rsidR="003B2399">
        <w:rPr>
          <w:rFonts w:ascii="Arial" w:hAnsi="Arial" w:cs="Arial"/>
        </w:rPr>
        <w:t>, with the support from SIDA</w:t>
      </w:r>
      <w:r w:rsidRPr="00222B7F">
        <w:rPr>
          <w:rFonts w:ascii="Arial" w:hAnsi="Arial" w:cs="Arial"/>
        </w:rPr>
        <w:t>. UNDP is providing support to the Ministry of Energy in preparing the NREAP and efforts should be taken to make sure that a maximum of actions will be included in the NREAP.</w:t>
      </w:r>
      <w:r w:rsidR="003B2399">
        <w:rPr>
          <w:rFonts w:ascii="Arial" w:hAnsi="Arial" w:cs="Arial"/>
        </w:rPr>
        <w:t xml:space="preserve"> The NREAP should include financial or regulatory incentives to help promote biomass in Georgia.</w:t>
      </w:r>
    </w:p>
    <w:p w14:paraId="5861DB20" w14:textId="77777777" w:rsidR="006110FF" w:rsidRDefault="006110FF" w:rsidP="003D4040">
      <w:pPr>
        <w:numPr>
          <w:ilvl w:val="0"/>
          <w:numId w:val="45"/>
        </w:numPr>
        <w:rPr>
          <w:rFonts w:ascii="Arial" w:hAnsi="Arial" w:cs="Arial"/>
        </w:rPr>
      </w:pPr>
      <w:r w:rsidRPr="00222B7F">
        <w:rPr>
          <w:rFonts w:ascii="Arial" w:hAnsi="Arial" w:cs="Arial"/>
        </w:rPr>
        <w:t>Two out of the three pilot projects have an interesting potential for replication. The pilot project operated by Nisoni is already the second briquetting plant operated by the company (the first plant is located in Akhmeta) and shows that the company has the know-how and financial resources to set-up the production of improved biomass. The National Nursery plant in Akhmeta is interesting, as it is using forest residues. This as well as the background of the National Nursery and support by the National Forest Agency make</w:t>
      </w:r>
      <w:r w:rsidR="00122BCA">
        <w:rPr>
          <w:rFonts w:ascii="Arial" w:hAnsi="Arial" w:cs="Arial"/>
        </w:rPr>
        <w:t>s</w:t>
      </w:r>
      <w:r w:rsidRPr="00222B7F">
        <w:rPr>
          <w:rFonts w:ascii="Arial" w:hAnsi="Arial" w:cs="Arial"/>
        </w:rPr>
        <w:t xml:space="preserve"> this project a good candidate for further replication in the country. </w:t>
      </w:r>
    </w:p>
    <w:p w14:paraId="3D202F85" w14:textId="77777777" w:rsidR="00EE5777" w:rsidRPr="00222B7F" w:rsidRDefault="00EE5777" w:rsidP="00D16A91">
      <w:pPr>
        <w:numPr>
          <w:ilvl w:val="0"/>
          <w:numId w:val="45"/>
        </w:numPr>
        <w:rPr>
          <w:rFonts w:ascii="Arial" w:hAnsi="Arial" w:cs="Arial"/>
        </w:rPr>
      </w:pPr>
      <w:r>
        <w:rPr>
          <w:rFonts w:ascii="Arial" w:hAnsi="Arial" w:cs="Arial"/>
        </w:rPr>
        <w:t>During the course of the project, studies were carried out to investigate the financial viability of improved biomass. A study on the</w:t>
      </w:r>
      <w:r w:rsidR="009F231F">
        <w:rPr>
          <w:rFonts w:ascii="Arial" w:hAnsi="Arial" w:cs="Arial"/>
        </w:rPr>
        <w:t xml:space="preserve"> three</w:t>
      </w:r>
      <w:r>
        <w:rPr>
          <w:rFonts w:ascii="Arial" w:hAnsi="Arial" w:cs="Arial"/>
        </w:rPr>
        <w:t xml:space="preserve"> pilot projects showed that production of wood briquettes can be financially viable if sufficient raw material can</w:t>
      </w:r>
      <w:r w:rsidR="009F231F">
        <w:rPr>
          <w:rFonts w:ascii="Arial" w:hAnsi="Arial" w:cs="Arial"/>
        </w:rPr>
        <w:t xml:space="preserve"> be secured at a low price, there is good technical capacity to manage the production process and there is sufficient capacity to sell the products. The briquettes can then be used in improved stoves with manual feeding. </w:t>
      </w:r>
      <w:r w:rsidR="00AF77C7" w:rsidRPr="00AF77C7">
        <w:rPr>
          <w:rFonts w:ascii="Arial" w:hAnsi="Arial" w:cs="Arial"/>
        </w:rPr>
        <w:t>The operators were able to sell the briquettes at around 500 GEL/ton (around USD 210/ton). In order to be profitable, production costs should be below 250 GEL/ton (around USD 105/ton), which only one project currently manages. The other two have production costs of more than 400 GEL/ton.</w:t>
      </w:r>
      <w:r w:rsidR="00AF77C7">
        <w:rPr>
          <w:rFonts w:ascii="Arial" w:hAnsi="Arial" w:cs="Arial"/>
        </w:rPr>
        <w:br/>
      </w:r>
      <w:r w:rsidR="009F231F">
        <w:rPr>
          <w:rFonts w:ascii="Arial" w:hAnsi="Arial" w:cs="Arial"/>
        </w:rPr>
        <w:t>A study carried out by the international biomass consultant showed that more sophisticated solutions, such as fully automated boilers with automatic feeding system for woodchips still require considerable grant su</w:t>
      </w:r>
      <w:r w:rsidR="00AF77C7">
        <w:rPr>
          <w:rFonts w:ascii="Arial" w:hAnsi="Arial" w:cs="Arial"/>
        </w:rPr>
        <w:t>pport to be financially viable.</w:t>
      </w:r>
      <w:r w:rsidR="00AF77C7" w:rsidRPr="00AF77C7">
        <w:t xml:space="preserve"> </w:t>
      </w:r>
      <w:r w:rsidR="00AF77C7" w:rsidRPr="00AF77C7">
        <w:rPr>
          <w:rFonts w:ascii="Arial" w:hAnsi="Arial" w:cs="Arial"/>
        </w:rPr>
        <w:t>The low gas price (USD 0.87/m³ or 2.8 USD Cents per kWh) only allows minor annual savings and results in a payback period of around 45 years for the biomass installation.</w:t>
      </w:r>
      <w:r w:rsidR="00D16A91">
        <w:rPr>
          <w:rFonts w:ascii="Arial" w:hAnsi="Arial" w:cs="Arial"/>
        </w:rPr>
        <w:br/>
      </w:r>
      <w:r w:rsidR="00D16A91" w:rsidRPr="00D16A91">
        <w:rPr>
          <w:rFonts w:ascii="Arial" w:hAnsi="Arial" w:cs="Arial"/>
        </w:rPr>
        <w:t>Based on this information, it is important (as already mentioned above) to support the pilot projects (with specific focus on the National Nursery project) in technical, management and marketing aspects to make sure required sales prices can be achieved and production costs are as low as possible. Additionally, it is important to understand the need for further financial support of improved biomass projects when working on the NREAP.</w:t>
      </w:r>
    </w:p>
    <w:p w14:paraId="16CBD371" w14:textId="77777777" w:rsidR="00326404" w:rsidRPr="004176C7" w:rsidRDefault="006110FF" w:rsidP="003D4040">
      <w:pPr>
        <w:numPr>
          <w:ilvl w:val="0"/>
          <w:numId w:val="45"/>
        </w:numPr>
        <w:autoSpaceDN w:val="0"/>
        <w:jc w:val="both"/>
        <w:rPr>
          <w:rFonts w:ascii="Arial" w:hAnsi="Arial" w:cs="Arial"/>
        </w:rPr>
      </w:pPr>
      <w:r w:rsidRPr="004176C7">
        <w:rPr>
          <w:rFonts w:ascii="Arial" w:hAnsi="Arial" w:cs="Arial"/>
        </w:rPr>
        <w:t>There are a number of donors in the country</w:t>
      </w:r>
      <w:r w:rsidR="002C4084">
        <w:rPr>
          <w:rFonts w:ascii="Arial" w:hAnsi="Arial" w:cs="Arial"/>
        </w:rPr>
        <w:t xml:space="preserve"> (KfW, GIZ</w:t>
      </w:r>
      <w:r w:rsidR="005017C9">
        <w:rPr>
          <w:rFonts w:ascii="Arial" w:hAnsi="Arial" w:cs="Arial"/>
        </w:rPr>
        <w:t>, SIDA, etc.</w:t>
      </w:r>
      <w:r w:rsidR="002C4084">
        <w:rPr>
          <w:rFonts w:ascii="Arial" w:hAnsi="Arial" w:cs="Arial"/>
        </w:rPr>
        <w:t>)</w:t>
      </w:r>
      <w:r w:rsidRPr="004176C7">
        <w:rPr>
          <w:rFonts w:ascii="Arial" w:hAnsi="Arial" w:cs="Arial"/>
        </w:rPr>
        <w:t xml:space="preserve">, which were interested in the results of the project, as this has a link to current or potential future activities of these donors. </w:t>
      </w:r>
      <w:r w:rsidR="001433EB">
        <w:rPr>
          <w:rFonts w:ascii="Arial" w:hAnsi="Arial" w:cs="Arial"/>
        </w:rPr>
        <w:t xml:space="preserve">One donor, SIDA, provided </w:t>
      </w:r>
      <w:r w:rsidR="000D6E2C">
        <w:rPr>
          <w:rFonts w:ascii="Arial" w:hAnsi="Arial" w:cs="Arial"/>
        </w:rPr>
        <w:t>USD 150,000</w:t>
      </w:r>
      <w:r w:rsidR="001433EB">
        <w:rPr>
          <w:rFonts w:ascii="Arial" w:hAnsi="Arial" w:cs="Arial"/>
        </w:rPr>
        <w:t xml:space="preserve"> to UNDP to develop a </w:t>
      </w:r>
      <w:r w:rsidR="000D6E2C">
        <w:rPr>
          <w:rFonts w:ascii="Arial" w:hAnsi="Arial" w:cs="Arial"/>
        </w:rPr>
        <w:t>N</w:t>
      </w:r>
      <w:r w:rsidR="001433EB">
        <w:rPr>
          <w:rFonts w:ascii="Arial" w:hAnsi="Arial" w:cs="Arial"/>
        </w:rPr>
        <w:t xml:space="preserve">ational </w:t>
      </w:r>
      <w:r w:rsidR="000D6E2C">
        <w:rPr>
          <w:rFonts w:ascii="Arial" w:hAnsi="Arial" w:cs="Arial"/>
        </w:rPr>
        <w:t>R</w:t>
      </w:r>
      <w:r w:rsidR="001433EB">
        <w:rPr>
          <w:rFonts w:ascii="Arial" w:hAnsi="Arial" w:cs="Arial"/>
        </w:rPr>
        <w:t xml:space="preserve">enewable </w:t>
      </w:r>
      <w:r w:rsidR="000D6E2C">
        <w:rPr>
          <w:rFonts w:ascii="Arial" w:hAnsi="Arial" w:cs="Arial"/>
        </w:rPr>
        <w:lastRenderedPageBreak/>
        <w:t>E</w:t>
      </w:r>
      <w:r w:rsidR="001433EB">
        <w:rPr>
          <w:rFonts w:ascii="Arial" w:hAnsi="Arial" w:cs="Arial"/>
        </w:rPr>
        <w:t xml:space="preserve">nergy </w:t>
      </w:r>
      <w:r w:rsidR="000D6E2C">
        <w:rPr>
          <w:rFonts w:ascii="Arial" w:hAnsi="Arial" w:cs="Arial"/>
        </w:rPr>
        <w:t>A</w:t>
      </w:r>
      <w:r w:rsidR="001433EB">
        <w:rPr>
          <w:rFonts w:ascii="Arial" w:hAnsi="Arial" w:cs="Arial"/>
        </w:rPr>
        <w:t xml:space="preserve">ction </w:t>
      </w:r>
      <w:r w:rsidR="000D6E2C">
        <w:rPr>
          <w:rFonts w:ascii="Arial" w:hAnsi="Arial" w:cs="Arial"/>
        </w:rPr>
        <w:t>P</w:t>
      </w:r>
      <w:r w:rsidR="001433EB">
        <w:rPr>
          <w:rFonts w:ascii="Arial" w:hAnsi="Arial" w:cs="Arial"/>
        </w:rPr>
        <w:t xml:space="preserve">lan (NREAP) for Georgia. </w:t>
      </w:r>
      <w:r w:rsidRPr="004176C7">
        <w:rPr>
          <w:rFonts w:ascii="Arial" w:hAnsi="Arial" w:cs="Arial"/>
        </w:rPr>
        <w:t>Contacts with donors should be re-established to investigate ways how to further support the extended use of improved biomass in Georgia</w:t>
      </w:r>
      <w:r w:rsidR="000D6E2C">
        <w:rPr>
          <w:rFonts w:ascii="Arial" w:hAnsi="Arial" w:cs="Arial"/>
        </w:rPr>
        <w:t xml:space="preserve"> as</w:t>
      </w:r>
      <w:r w:rsidR="001433EB">
        <w:rPr>
          <w:rFonts w:ascii="Arial" w:hAnsi="Arial" w:cs="Arial"/>
        </w:rPr>
        <w:t xml:space="preserve"> </w:t>
      </w:r>
      <w:r w:rsidR="000D6E2C">
        <w:rPr>
          <w:rFonts w:ascii="Arial" w:hAnsi="Arial" w:cs="Arial"/>
        </w:rPr>
        <w:t>t</w:t>
      </w:r>
      <w:r w:rsidR="001433EB">
        <w:rPr>
          <w:rFonts w:ascii="Arial" w:hAnsi="Arial" w:cs="Arial"/>
        </w:rPr>
        <w:t>he commercial market for biomass is not yet there in Georgia and more donor support is required</w:t>
      </w:r>
      <w:r w:rsidR="00B64150">
        <w:rPr>
          <w:rFonts w:ascii="Arial" w:hAnsi="Arial" w:cs="Arial"/>
        </w:rPr>
        <w:t>.</w:t>
      </w:r>
    </w:p>
    <w:p w14:paraId="247B4C87" w14:textId="77777777" w:rsidR="00326404" w:rsidRDefault="00326404" w:rsidP="007F1F2D"/>
    <w:p w14:paraId="29338C8B" w14:textId="77777777" w:rsidR="00222B7F" w:rsidRPr="00222B7F" w:rsidRDefault="00326404" w:rsidP="00222B7F">
      <w:r>
        <w:br w:type="page"/>
      </w:r>
    </w:p>
    <w:p w14:paraId="39A37E7F" w14:textId="77777777" w:rsidR="00222B7F" w:rsidRPr="003552E4" w:rsidRDefault="00222B7F" w:rsidP="00222B7F">
      <w:pPr>
        <w:keepNext/>
        <w:numPr>
          <w:ilvl w:val="0"/>
          <w:numId w:val="19"/>
        </w:numPr>
        <w:tabs>
          <w:tab w:val="clear" w:pos="720"/>
        </w:tabs>
        <w:spacing w:before="120" w:after="240"/>
        <w:ind w:left="0"/>
        <w:jc w:val="both"/>
        <w:outlineLvl w:val="0"/>
        <w:rPr>
          <w:rFonts w:ascii="Arial" w:hAnsi="Arial" w:cs="Arial"/>
          <w:b/>
          <w:caps/>
          <w:kern w:val="28"/>
          <w:sz w:val="32"/>
        </w:rPr>
      </w:pPr>
      <w:bookmarkStart w:id="10" w:name="_Toc496889996"/>
      <w:r w:rsidRPr="003552E4">
        <w:rPr>
          <w:rFonts w:ascii="Arial" w:hAnsi="Arial" w:cs="Arial"/>
          <w:b/>
          <w:caps/>
          <w:kern w:val="28"/>
          <w:sz w:val="32"/>
        </w:rPr>
        <w:lastRenderedPageBreak/>
        <w:t>Introduction</w:t>
      </w:r>
      <w:bookmarkEnd w:id="10"/>
      <w:r w:rsidRPr="003552E4">
        <w:rPr>
          <w:rFonts w:ascii="Arial" w:hAnsi="Arial" w:cs="Arial"/>
          <w:b/>
          <w:caps/>
          <w:kern w:val="28"/>
          <w:sz w:val="32"/>
        </w:rPr>
        <w:t xml:space="preserve"> </w:t>
      </w:r>
    </w:p>
    <w:p w14:paraId="5038AB59"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11" w:name="_Toc496889997"/>
      <w:r w:rsidRPr="00222B7F">
        <w:rPr>
          <w:rFonts w:ascii="Arial" w:hAnsi="Arial"/>
          <w:b/>
          <w:bCs/>
          <w:sz w:val="28"/>
        </w:rPr>
        <w:t>Purpose of the evaluation</w:t>
      </w:r>
      <w:bookmarkEnd w:id="11"/>
    </w:p>
    <w:p w14:paraId="29124DAD" w14:textId="77777777" w:rsidR="00222B7F" w:rsidRPr="00222B7F" w:rsidRDefault="00222B7F" w:rsidP="00222B7F">
      <w:pPr>
        <w:tabs>
          <w:tab w:val="left" w:pos="360"/>
        </w:tabs>
        <w:autoSpaceDE w:val="0"/>
        <w:autoSpaceDN w:val="0"/>
        <w:adjustRightInd w:val="0"/>
        <w:jc w:val="both"/>
        <w:rPr>
          <w:rFonts w:ascii="Arial" w:hAnsi="Arial"/>
        </w:rPr>
      </w:pPr>
      <w:r w:rsidRPr="00222B7F">
        <w:rPr>
          <w:rFonts w:ascii="Arial" w:hAnsi="Arial"/>
        </w:rPr>
        <w:t>The “Promotion of Biomass Production and Utilization in Georgia” project (PIMS #4335) started in June 2013 and is now in its fourth year of implementation and scheduled to end in October 2017. The project has been designed to promote sustainable production and utilization of upgraded biomass fuels to meet the municipal services sector’s heating needs in Georgia in a sustainable and efficient way, thereby reducing dependence on fossil fuels and avoiding GHG emissions. The project has four major expected outcomes:</w:t>
      </w:r>
    </w:p>
    <w:p w14:paraId="3E3A9F3E" w14:textId="77777777" w:rsidR="00222B7F" w:rsidRPr="00222B7F" w:rsidRDefault="00222B7F" w:rsidP="00B45CE9">
      <w:pPr>
        <w:numPr>
          <w:ilvl w:val="0"/>
          <w:numId w:val="23"/>
        </w:numPr>
        <w:tabs>
          <w:tab w:val="left" w:pos="360"/>
        </w:tabs>
        <w:autoSpaceDE w:val="0"/>
        <w:autoSpaceDN w:val="0"/>
        <w:adjustRightInd w:val="0"/>
        <w:jc w:val="both"/>
        <w:rPr>
          <w:rFonts w:ascii="Arial" w:hAnsi="Arial"/>
        </w:rPr>
      </w:pPr>
      <w:r w:rsidRPr="00222B7F">
        <w:rPr>
          <w:rFonts w:ascii="Arial" w:hAnsi="Arial"/>
        </w:rPr>
        <w:t>Outcome 1: Enhanced policy and regulatory framework for promotion and efficient utilization of biomass energy in Georgia</w:t>
      </w:r>
    </w:p>
    <w:p w14:paraId="69FBEC9B" w14:textId="77777777" w:rsidR="00222B7F" w:rsidRPr="00222B7F" w:rsidRDefault="00222B7F" w:rsidP="00B45CE9">
      <w:pPr>
        <w:numPr>
          <w:ilvl w:val="0"/>
          <w:numId w:val="23"/>
        </w:numPr>
        <w:tabs>
          <w:tab w:val="left" w:pos="360"/>
        </w:tabs>
        <w:autoSpaceDE w:val="0"/>
        <w:autoSpaceDN w:val="0"/>
        <w:adjustRightInd w:val="0"/>
        <w:jc w:val="both"/>
        <w:rPr>
          <w:rFonts w:ascii="Arial" w:hAnsi="Arial"/>
        </w:rPr>
      </w:pPr>
      <w:r w:rsidRPr="00222B7F">
        <w:rPr>
          <w:rFonts w:ascii="Arial" w:hAnsi="Arial"/>
        </w:rPr>
        <w:t>Outcome 2: Increased market confidence in the feasibility of production of upgraded biomass fuels and their utilization in municipal heating applications</w:t>
      </w:r>
    </w:p>
    <w:p w14:paraId="00B0E369" w14:textId="77777777" w:rsidR="00222B7F" w:rsidRPr="00222B7F" w:rsidRDefault="00222B7F" w:rsidP="00B45CE9">
      <w:pPr>
        <w:numPr>
          <w:ilvl w:val="0"/>
          <w:numId w:val="23"/>
        </w:numPr>
        <w:tabs>
          <w:tab w:val="left" w:pos="360"/>
        </w:tabs>
        <w:autoSpaceDE w:val="0"/>
        <w:autoSpaceDN w:val="0"/>
        <w:adjustRightInd w:val="0"/>
        <w:jc w:val="both"/>
        <w:rPr>
          <w:rFonts w:ascii="Arial" w:hAnsi="Arial"/>
        </w:rPr>
      </w:pPr>
      <w:r w:rsidRPr="00222B7F">
        <w:rPr>
          <w:rFonts w:ascii="Arial" w:hAnsi="Arial"/>
        </w:rPr>
        <w:t>Outcome 3: Created local supply of and demand for upgraded biomass fuels</w:t>
      </w:r>
    </w:p>
    <w:p w14:paraId="1D10D23E" w14:textId="77777777" w:rsidR="00222B7F" w:rsidRPr="00222B7F" w:rsidRDefault="00222B7F" w:rsidP="00B45CE9">
      <w:pPr>
        <w:numPr>
          <w:ilvl w:val="0"/>
          <w:numId w:val="23"/>
        </w:numPr>
        <w:tabs>
          <w:tab w:val="left" w:pos="360"/>
        </w:tabs>
        <w:autoSpaceDE w:val="0"/>
        <w:autoSpaceDN w:val="0"/>
        <w:adjustRightInd w:val="0"/>
        <w:jc w:val="both"/>
        <w:rPr>
          <w:rFonts w:ascii="Arial" w:hAnsi="Arial"/>
        </w:rPr>
      </w:pPr>
      <w:r w:rsidRPr="00222B7F">
        <w:rPr>
          <w:rFonts w:ascii="Arial" w:hAnsi="Arial"/>
        </w:rPr>
        <w:t>Outcome 4: Improved knowledge and stakeholder capacities for bioenergy development and replication</w:t>
      </w:r>
    </w:p>
    <w:p w14:paraId="295E569D" w14:textId="77777777" w:rsidR="00222B7F" w:rsidRPr="00222B7F" w:rsidRDefault="00222B7F" w:rsidP="00222B7F">
      <w:pPr>
        <w:tabs>
          <w:tab w:val="left" w:pos="360"/>
        </w:tabs>
        <w:autoSpaceDE w:val="0"/>
        <w:autoSpaceDN w:val="0"/>
        <w:adjustRightInd w:val="0"/>
        <w:jc w:val="both"/>
        <w:rPr>
          <w:rFonts w:ascii="Arial" w:hAnsi="Arial"/>
        </w:rPr>
      </w:pPr>
    </w:p>
    <w:p w14:paraId="232D8BF5" w14:textId="77777777" w:rsidR="00222B7F" w:rsidRDefault="00222B7F" w:rsidP="00222B7F">
      <w:pPr>
        <w:tabs>
          <w:tab w:val="left" w:pos="360"/>
        </w:tabs>
        <w:autoSpaceDE w:val="0"/>
        <w:autoSpaceDN w:val="0"/>
        <w:adjustRightInd w:val="0"/>
        <w:jc w:val="both"/>
        <w:rPr>
          <w:rFonts w:ascii="Arial" w:hAnsi="Arial"/>
        </w:rPr>
      </w:pPr>
      <w:r w:rsidRPr="00222B7F">
        <w:rPr>
          <w:rFonts w:ascii="Arial" w:hAnsi="Arial"/>
        </w:rPr>
        <w:t>The project aimed at facilitating a shift from fossil to biomass fuels by promoting the production and usage of upgraded biomass fuels in the municipal service sector. By the end of the project, a municipal biomass heating project had to be designed and implemented with upgraded biomass supplied by a private sector company. In addition to the funding from UNDP and GEF, sizeable co-funding from the Georgian government, the Tbilisi City Hall and private sector was envisaged at the beginning of the project.</w:t>
      </w:r>
    </w:p>
    <w:p w14:paraId="255EF9B4" w14:textId="77777777" w:rsidR="001433EB" w:rsidRDefault="001433EB" w:rsidP="00222B7F">
      <w:pPr>
        <w:tabs>
          <w:tab w:val="left" w:pos="360"/>
        </w:tabs>
        <w:autoSpaceDE w:val="0"/>
        <w:autoSpaceDN w:val="0"/>
        <w:adjustRightInd w:val="0"/>
        <w:jc w:val="both"/>
        <w:rPr>
          <w:rFonts w:ascii="Arial" w:hAnsi="Arial"/>
        </w:rPr>
      </w:pPr>
    </w:p>
    <w:p w14:paraId="479E395B" w14:textId="77777777" w:rsidR="00890084" w:rsidRDefault="001433EB" w:rsidP="00222B7F">
      <w:pPr>
        <w:tabs>
          <w:tab w:val="left" w:pos="360"/>
        </w:tabs>
        <w:autoSpaceDE w:val="0"/>
        <w:autoSpaceDN w:val="0"/>
        <w:adjustRightInd w:val="0"/>
        <w:jc w:val="both"/>
        <w:rPr>
          <w:rFonts w:ascii="Arial" w:hAnsi="Arial"/>
        </w:rPr>
      </w:pPr>
      <w:r>
        <w:rPr>
          <w:rFonts w:ascii="Arial" w:hAnsi="Arial"/>
        </w:rPr>
        <w:t xml:space="preserve">The mid-term review of the project took place in </w:t>
      </w:r>
      <w:r w:rsidR="002C4084">
        <w:rPr>
          <w:rFonts w:ascii="Arial" w:hAnsi="Arial"/>
        </w:rPr>
        <w:t xml:space="preserve">autumn 2015 and </w:t>
      </w:r>
      <w:r w:rsidR="00890084">
        <w:rPr>
          <w:rFonts w:ascii="Arial" w:hAnsi="Arial"/>
        </w:rPr>
        <w:t xml:space="preserve">concluded that the project faced a number of serious issues due to weaknesses in the project set-up, lack of participation of key stakeholders and delays in implementation of key components of the project. The grant competition, which was started in September 2015 was seen as a good adaptive measure. The review gave a number of recommendations how to improve performance of the project. </w:t>
      </w:r>
    </w:p>
    <w:p w14:paraId="1C0B3AC7" w14:textId="77777777" w:rsidR="00222B7F" w:rsidRPr="00222B7F" w:rsidRDefault="00222B7F" w:rsidP="00222B7F">
      <w:pPr>
        <w:tabs>
          <w:tab w:val="left" w:pos="360"/>
        </w:tabs>
        <w:autoSpaceDE w:val="0"/>
        <w:autoSpaceDN w:val="0"/>
        <w:adjustRightInd w:val="0"/>
        <w:jc w:val="both"/>
        <w:rPr>
          <w:rFonts w:ascii="Arial" w:hAnsi="Arial"/>
        </w:rPr>
      </w:pPr>
    </w:p>
    <w:p w14:paraId="75DAB6DC" w14:textId="77777777" w:rsidR="00222B7F" w:rsidRPr="00222B7F" w:rsidRDefault="00222B7F" w:rsidP="00222B7F">
      <w:pPr>
        <w:tabs>
          <w:tab w:val="left" w:pos="360"/>
        </w:tabs>
        <w:autoSpaceDE w:val="0"/>
        <w:autoSpaceDN w:val="0"/>
        <w:adjustRightInd w:val="0"/>
        <w:jc w:val="both"/>
        <w:rPr>
          <w:rFonts w:ascii="Arial" w:hAnsi="Arial"/>
        </w:rPr>
      </w:pPr>
      <w:r w:rsidRPr="00222B7F">
        <w:rPr>
          <w:rFonts w:ascii="Arial" w:hAnsi="Arial"/>
        </w:rPr>
        <w:t>In accordance with UNDP and GEF requirements, the project is required to undertake a Terminal Evaluation (TE) now at the end of its project lifetime. The objectives of the TE are to assess the achievement of project results, to assess the extent to which the project has successfully carried out adaptive management following the mid-term review, to promote accountability and transparency, to provide feedback on issues that are recurrent across the UNDP portfolio and need attention, to contribute to the overall assessment of results in achieving GEF strategic objectives aimed at global environmental benefits and to draw lessons that can both improve the sustainability of benefits from this project, and aid in the overall enhancement of future UNDP programming.</w:t>
      </w:r>
    </w:p>
    <w:p w14:paraId="62A61C91" w14:textId="77777777" w:rsidR="00222B7F" w:rsidRPr="00222B7F" w:rsidRDefault="00222B7F" w:rsidP="00222B7F">
      <w:pPr>
        <w:tabs>
          <w:tab w:val="left" w:pos="360"/>
        </w:tabs>
        <w:autoSpaceDE w:val="0"/>
        <w:autoSpaceDN w:val="0"/>
        <w:adjustRightInd w:val="0"/>
        <w:jc w:val="both"/>
        <w:rPr>
          <w:rFonts w:ascii="Arial" w:hAnsi="Arial"/>
        </w:rPr>
      </w:pPr>
    </w:p>
    <w:p w14:paraId="19A2D041"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12" w:name="_Toc496889998"/>
      <w:r w:rsidRPr="00222B7F">
        <w:rPr>
          <w:rFonts w:ascii="Arial" w:hAnsi="Arial"/>
          <w:b/>
          <w:bCs/>
          <w:sz w:val="28"/>
        </w:rPr>
        <w:t>Scope and Methodology</w:t>
      </w:r>
      <w:bookmarkEnd w:id="12"/>
      <w:r w:rsidRPr="00222B7F">
        <w:rPr>
          <w:rFonts w:ascii="Arial" w:hAnsi="Arial"/>
          <w:b/>
          <w:bCs/>
          <w:sz w:val="28"/>
        </w:rPr>
        <w:t xml:space="preserve"> </w:t>
      </w:r>
    </w:p>
    <w:p w14:paraId="161BFE78" w14:textId="77777777" w:rsidR="00222B7F" w:rsidRPr="00222B7F" w:rsidRDefault="00222B7F" w:rsidP="00222B7F">
      <w:pPr>
        <w:tabs>
          <w:tab w:val="left" w:pos="360"/>
        </w:tabs>
        <w:autoSpaceDE w:val="0"/>
        <w:autoSpaceDN w:val="0"/>
        <w:adjustRightInd w:val="0"/>
        <w:jc w:val="both"/>
        <w:rPr>
          <w:rFonts w:ascii="Arial" w:hAnsi="Arial"/>
        </w:rPr>
      </w:pPr>
      <w:r w:rsidRPr="00222B7F">
        <w:rPr>
          <w:rFonts w:ascii="Arial" w:hAnsi="Arial"/>
        </w:rPr>
        <w:t>The TE is undertaken in line and accordance with the guidance provided in “UNDP Guidance for Conducting Terminal Evaluations of UNDP-supported, GEF-financed Projects”. In terms of scope, the TE covers all aspects of the development and implementation of the Project, from the preparation of the PIF up till and including the Terminal Evaluation Mission (September 2017) and will include inputs to activities, to outputs, outcomes and impacts.</w:t>
      </w:r>
    </w:p>
    <w:p w14:paraId="4AFE058E" w14:textId="77777777" w:rsidR="00222B7F" w:rsidRPr="00222B7F" w:rsidRDefault="00222B7F" w:rsidP="00222B7F">
      <w:pPr>
        <w:tabs>
          <w:tab w:val="left" w:pos="360"/>
        </w:tabs>
        <w:autoSpaceDE w:val="0"/>
        <w:autoSpaceDN w:val="0"/>
        <w:adjustRightInd w:val="0"/>
        <w:jc w:val="both"/>
        <w:rPr>
          <w:rFonts w:ascii="Arial" w:hAnsi="Arial"/>
        </w:rPr>
      </w:pPr>
    </w:p>
    <w:p w14:paraId="0E27E8C3" w14:textId="77777777" w:rsidR="00222B7F" w:rsidRPr="00222B7F" w:rsidRDefault="00222B7F" w:rsidP="00222B7F">
      <w:pPr>
        <w:tabs>
          <w:tab w:val="left" w:pos="360"/>
        </w:tabs>
        <w:autoSpaceDE w:val="0"/>
        <w:autoSpaceDN w:val="0"/>
        <w:adjustRightInd w:val="0"/>
        <w:jc w:val="both"/>
        <w:rPr>
          <w:rFonts w:ascii="Arial" w:hAnsi="Arial"/>
        </w:rPr>
      </w:pPr>
      <w:r w:rsidRPr="00222B7F">
        <w:rPr>
          <w:rFonts w:ascii="Arial" w:hAnsi="Arial"/>
        </w:rPr>
        <w:lastRenderedPageBreak/>
        <w:t>The rating scale applied in this project is consistent with the UNDP Guidance for Conducting Terminal Evaluations of UNDP supported, GEF-financed projects, and is summarized in the table below.</w:t>
      </w:r>
    </w:p>
    <w:p w14:paraId="2C1941F4" w14:textId="77777777" w:rsidR="00222B7F" w:rsidRPr="00222B7F" w:rsidRDefault="00222B7F" w:rsidP="00222B7F">
      <w:pPr>
        <w:tabs>
          <w:tab w:val="left" w:pos="360"/>
        </w:tabs>
        <w:autoSpaceDE w:val="0"/>
        <w:autoSpaceDN w:val="0"/>
        <w:adjustRightInd w:val="0"/>
        <w:jc w:val="both"/>
        <w:rPr>
          <w:rFonts w:ascii="Arial" w:hAnsi="Arial"/>
        </w:rPr>
      </w:pPr>
    </w:p>
    <w:p w14:paraId="6004018F" w14:textId="77777777" w:rsidR="00222B7F" w:rsidRPr="00222B7F" w:rsidRDefault="00222B7F" w:rsidP="00222B7F">
      <w:pPr>
        <w:shd w:val="clear" w:color="auto" w:fill="FFFFFF"/>
        <w:tabs>
          <w:tab w:val="right" w:pos="3060"/>
        </w:tabs>
        <w:rPr>
          <w:rFonts w:ascii="Arial" w:eastAsia="Times New Roman" w:hAnsi="Arial"/>
          <w:b/>
        </w:rPr>
      </w:pPr>
      <w:bookmarkStart w:id="13" w:name="_Toc496890048"/>
      <w:r w:rsidRPr="00222B7F">
        <w:rPr>
          <w:rFonts w:ascii="Arial" w:eastAsia="Times New Roman" w:hAnsi="Arial"/>
          <w:b/>
        </w:rPr>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463066">
        <w:rPr>
          <w:rFonts w:ascii="Arial" w:eastAsia="Times New Roman" w:hAnsi="Arial"/>
          <w:b/>
          <w:noProof/>
        </w:rPr>
        <w:t>2</w:t>
      </w:r>
      <w:r w:rsidRPr="00222B7F">
        <w:rPr>
          <w:rFonts w:ascii="Arial" w:eastAsia="Times New Roman" w:hAnsi="Arial"/>
          <w:b/>
        </w:rPr>
        <w:fldChar w:fldCharType="end"/>
      </w:r>
      <w:r w:rsidRPr="00222B7F">
        <w:rPr>
          <w:rFonts w:ascii="Arial" w:eastAsia="Times New Roman" w:hAnsi="Arial"/>
          <w:b/>
        </w:rPr>
        <w:t>: Rating Scales</w:t>
      </w:r>
      <w:bookmarkEnd w:id="13"/>
    </w:p>
    <w:p w14:paraId="14BCB593" w14:textId="77777777" w:rsidR="00222B7F" w:rsidRPr="00222B7F" w:rsidRDefault="00222B7F" w:rsidP="00222B7F"/>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041"/>
        <w:gridCol w:w="4043"/>
        <w:gridCol w:w="1973"/>
      </w:tblGrid>
      <w:tr w:rsidR="00222B7F" w:rsidRPr="00222B7F" w14:paraId="3DCB670E" w14:textId="77777777" w:rsidTr="00222B7F">
        <w:trPr>
          <w:trHeight w:val="548"/>
        </w:trPr>
        <w:tc>
          <w:tcPr>
            <w:tcW w:w="2009" w:type="pct"/>
            <w:shd w:val="clear" w:color="auto" w:fill="auto"/>
            <w:hideMark/>
          </w:tcPr>
          <w:p w14:paraId="268E8E16" w14:textId="77777777" w:rsidR="00222B7F" w:rsidRPr="00222B7F" w:rsidRDefault="00222B7F" w:rsidP="00222B7F">
            <w:pPr>
              <w:jc w:val="both"/>
              <w:rPr>
                <w:rFonts w:eastAsia="Calibri" w:cs="Arial"/>
                <w:b/>
                <w:i/>
              </w:rPr>
            </w:pPr>
            <w:r w:rsidRPr="00222B7F">
              <w:rPr>
                <w:rFonts w:eastAsia="Times New Roman" w:cs="Arial"/>
                <w:b/>
                <w:i/>
              </w:rPr>
              <w:t>Ratings for Outcomes, Effectiveness, Efficiency, M&amp;E, I&amp;E Execution</w:t>
            </w:r>
          </w:p>
        </w:tc>
        <w:tc>
          <w:tcPr>
            <w:tcW w:w="2010" w:type="pct"/>
            <w:shd w:val="clear" w:color="auto" w:fill="auto"/>
          </w:tcPr>
          <w:p w14:paraId="45EDB8FC" w14:textId="77777777" w:rsidR="00222B7F" w:rsidRPr="00222B7F" w:rsidRDefault="00222B7F" w:rsidP="00222B7F">
            <w:pPr>
              <w:jc w:val="both"/>
              <w:rPr>
                <w:rFonts w:eastAsia="Calibri" w:cs="Arial"/>
                <w:b/>
                <w:i/>
              </w:rPr>
            </w:pPr>
            <w:r w:rsidRPr="00222B7F">
              <w:rPr>
                <w:rFonts w:eastAsia="Times New Roman" w:cs="Arial"/>
                <w:b/>
                <w:i/>
              </w:rPr>
              <w:t xml:space="preserve">Sustainability ratings: </w:t>
            </w:r>
          </w:p>
          <w:p w14:paraId="4BDE70F7" w14:textId="77777777" w:rsidR="00222B7F" w:rsidRPr="00222B7F" w:rsidRDefault="00222B7F" w:rsidP="00222B7F">
            <w:pPr>
              <w:jc w:val="both"/>
              <w:rPr>
                <w:rFonts w:eastAsia="Times New Roman" w:cs="Arial"/>
                <w:b/>
                <w:i/>
              </w:rPr>
            </w:pPr>
          </w:p>
        </w:tc>
        <w:tc>
          <w:tcPr>
            <w:tcW w:w="981" w:type="pct"/>
            <w:shd w:val="clear" w:color="auto" w:fill="auto"/>
          </w:tcPr>
          <w:p w14:paraId="2FA09045" w14:textId="77777777" w:rsidR="00222B7F" w:rsidRPr="00222B7F" w:rsidRDefault="00222B7F" w:rsidP="00222B7F">
            <w:pPr>
              <w:jc w:val="both"/>
              <w:rPr>
                <w:rFonts w:eastAsia="Times New Roman" w:cs="Arial"/>
                <w:b/>
                <w:i/>
              </w:rPr>
            </w:pPr>
            <w:r w:rsidRPr="00222B7F">
              <w:rPr>
                <w:rFonts w:eastAsia="Times New Roman" w:cs="Arial"/>
                <w:b/>
                <w:i/>
              </w:rPr>
              <w:t>Relevance ratings</w:t>
            </w:r>
          </w:p>
        </w:tc>
      </w:tr>
      <w:tr w:rsidR="00222B7F" w:rsidRPr="00222B7F" w14:paraId="6E046EDF" w14:textId="77777777" w:rsidTr="00222B7F">
        <w:trPr>
          <w:trHeight w:val="269"/>
        </w:trPr>
        <w:tc>
          <w:tcPr>
            <w:tcW w:w="2009" w:type="pct"/>
            <w:vMerge w:val="restart"/>
            <w:shd w:val="clear" w:color="auto" w:fill="auto"/>
            <w:hideMark/>
          </w:tcPr>
          <w:p w14:paraId="3F3D6292" w14:textId="77777777" w:rsidR="00222B7F" w:rsidRPr="00222B7F" w:rsidRDefault="00222B7F" w:rsidP="00222B7F">
            <w:pPr>
              <w:ind w:left="162"/>
              <w:jc w:val="both"/>
              <w:rPr>
                <w:rFonts w:eastAsia="Times New Roman" w:cs="Arial"/>
              </w:rPr>
            </w:pPr>
            <w:r w:rsidRPr="00222B7F">
              <w:rPr>
                <w:rFonts w:eastAsia="Times New Roman" w:cs="Arial"/>
              </w:rPr>
              <w:t xml:space="preserve">6: Highly Satisfactory (HS): no shortcomings </w:t>
            </w:r>
          </w:p>
          <w:p w14:paraId="30FB56C1" w14:textId="77777777" w:rsidR="00222B7F" w:rsidRPr="00222B7F" w:rsidRDefault="00222B7F" w:rsidP="00222B7F">
            <w:pPr>
              <w:ind w:left="162"/>
              <w:jc w:val="both"/>
              <w:rPr>
                <w:rFonts w:eastAsia="Times New Roman" w:cs="Arial"/>
              </w:rPr>
            </w:pPr>
            <w:r w:rsidRPr="00222B7F">
              <w:rPr>
                <w:rFonts w:eastAsia="Times New Roman" w:cs="Arial"/>
              </w:rPr>
              <w:t>5: Satisfactory (S): minor shortcomings</w:t>
            </w:r>
          </w:p>
          <w:p w14:paraId="353BEA2E" w14:textId="77777777" w:rsidR="00222B7F" w:rsidRPr="00222B7F" w:rsidRDefault="00222B7F" w:rsidP="00222B7F">
            <w:pPr>
              <w:ind w:left="162"/>
              <w:jc w:val="both"/>
              <w:rPr>
                <w:rFonts w:eastAsia="Times New Roman" w:cs="Arial"/>
              </w:rPr>
            </w:pPr>
            <w:r w:rsidRPr="00222B7F">
              <w:rPr>
                <w:rFonts w:eastAsia="Times New Roman" w:cs="Arial"/>
              </w:rPr>
              <w:t>4: Moderately Satisfactory (MS)</w:t>
            </w:r>
          </w:p>
          <w:p w14:paraId="5693A5CD" w14:textId="77777777" w:rsidR="00222B7F" w:rsidRPr="00222B7F" w:rsidRDefault="00222B7F" w:rsidP="00222B7F">
            <w:pPr>
              <w:ind w:left="162"/>
              <w:jc w:val="both"/>
              <w:rPr>
                <w:rFonts w:eastAsia="Times New Roman" w:cs="Arial"/>
              </w:rPr>
            </w:pPr>
            <w:r w:rsidRPr="00222B7F">
              <w:rPr>
                <w:rFonts w:eastAsia="Times New Roman" w:cs="Arial"/>
              </w:rPr>
              <w:t>3. Moderately Unsatisfactory (MU): significant  shortcomings</w:t>
            </w:r>
          </w:p>
          <w:p w14:paraId="794C8110" w14:textId="77777777" w:rsidR="00222B7F" w:rsidRPr="00222B7F" w:rsidRDefault="00222B7F" w:rsidP="00222B7F">
            <w:pPr>
              <w:ind w:left="162"/>
              <w:jc w:val="both"/>
              <w:rPr>
                <w:rFonts w:eastAsia="Times New Roman" w:cs="Arial"/>
              </w:rPr>
            </w:pPr>
            <w:r w:rsidRPr="00222B7F">
              <w:rPr>
                <w:rFonts w:eastAsia="Times New Roman" w:cs="Arial"/>
              </w:rPr>
              <w:t>2. Unsatisfactory (U): major problems</w:t>
            </w:r>
          </w:p>
          <w:p w14:paraId="0700299E" w14:textId="77777777" w:rsidR="00222B7F" w:rsidRPr="00222B7F" w:rsidRDefault="00222B7F" w:rsidP="00222B7F">
            <w:pPr>
              <w:ind w:left="162"/>
              <w:jc w:val="both"/>
              <w:rPr>
                <w:rFonts w:eastAsia="Times New Roman" w:cs="Arial"/>
              </w:rPr>
            </w:pPr>
            <w:r w:rsidRPr="00222B7F">
              <w:rPr>
                <w:rFonts w:eastAsia="Times New Roman" w:cs="Arial"/>
              </w:rPr>
              <w:t>1. Highly Unsatisfactory (HU): severe problems</w:t>
            </w:r>
          </w:p>
          <w:p w14:paraId="2C494DF8" w14:textId="77777777" w:rsidR="00222B7F" w:rsidRPr="00222B7F" w:rsidRDefault="00222B7F" w:rsidP="00222B7F">
            <w:pPr>
              <w:jc w:val="both"/>
              <w:rPr>
                <w:rFonts w:eastAsia="Times New Roman" w:cs="Arial"/>
              </w:rPr>
            </w:pPr>
          </w:p>
        </w:tc>
        <w:tc>
          <w:tcPr>
            <w:tcW w:w="2010" w:type="pct"/>
            <w:tcBorders>
              <w:bottom w:val="nil"/>
            </w:tcBorders>
            <w:shd w:val="clear" w:color="auto" w:fill="auto"/>
          </w:tcPr>
          <w:p w14:paraId="1340E615" w14:textId="77777777" w:rsidR="00222B7F" w:rsidRPr="00222B7F" w:rsidRDefault="00222B7F" w:rsidP="00222B7F">
            <w:pPr>
              <w:jc w:val="both"/>
              <w:rPr>
                <w:rFonts w:eastAsia="Times New Roman" w:cs="Arial"/>
              </w:rPr>
            </w:pPr>
            <w:r w:rsidRPr="00222B7F">
              <w:rPr>
                <w:rFonts w:eastAsia="Times New Roman" w:cs="Arial"/>
              </w:rPr>
              <w:t>4. Likely (L): negligible risks to sustainability</w:t>
            </w:r>
          </w:p>
        </w:tc>
        <w:tc>
          <w:tcPr>
            <w:tcW w:w="981" w:type="pct"/>
            <w:tcBorders>
              <w:bottom w:val="nil"/>
            </w:tcBorders>
            <w:shd w:val="clear" w:color="auto" w:fill="auto"/>
          </w:tcPr>
          <w:p w14:paraId="3BC775F1" w14:textId="77777777" w:rsidR="00222B7F" w:rsidRPr="00222B7F" w:rsidRDefault="00222B7F" w:rsidP="00222B7F">
            <w:pPr>
              <w:jc w:val="both"/>
              <w:rPr>
                <w:rFonts w:eastAsia="Times New Roman" w:cs="Arial"/>
              </w:rPr>
            </w:pPr>
            <w:r w:rsidRPr="00222B7F">
              <w:rPr>
                <w:rFonts w:eastAsia="Times New Roman" w:cs="Arial"/>
              </w:rPr>
              <w:t>2. Relevant (R)</w:t>
            </w:r>
          </w:p>
        </w:tc>
      </w:tr>
      <w:tr w:rsidR="00222B7F" w:rsidRPr="00222B7F" w14:paraId="0166665F" w14:textId="77777777" w:rsidTr="00222B7F">
        <w:trPr>
          <w:trHeight w:val="251"/>
        </w:trPr>
        <w:tc>
          <w:tcPr>
            <w:tcW w:w="2009" w:type="pct"/>
            <w:vMerge/>
            <w:shd w:val="clear" w:color="auto" w:fill="auto"/>
            <w:hideMark/>
          </w:tcPr>
          <w:p w14:paraId="3B1E566D" w14:textId="77777777" w:rsidR="00222B7F" w:rsidRPr="00222B7F" w:rsidRDefault="00222B7F" w:rsidP="00222B7F">
            <w:pPr>
              <w:jc w:val="both"/>
              <w:rPr>
                <w:rFonts w:eastAsia="Times New Roman" w:cs="Arial"/>
              </w:rPr>
            </w:pPr>
          </w:p>
        </w:tc>
        <w:tc>
          <w:tcPr>
            <w:tcW w:w="2010" w:type="pct"/>
            <w:tcBorders>
              <w:top w:val="nil"/>
              <w:bottom w:val="nil"/>
            </w:tcBorders>
            <w:shd w:val="clear" w:color="auto" w:fill="auto"/>
          </w:tcPr>
          <w:p w14:paraId="15E65F5A" w14:textId="77777777" w:rsidR="00222B7F" w:rsidRPr="00222B7F" w:rsidRDefault="00222B7F" w:rsidP="00222B7F">
            <w:pPr>
              <w:jc w:val="both"/>
              <w:rPr>
                <w:rFonts w:eastAsia="Times New Roman" w:cs="Arial"/>
              </w:rPr>
            </w:pPr>
            <w:r w:rsidRPr="00222B7F">
              <w:rPr>
                <w:rFonts w:eastAsia="Times New Roman" w:cs="Arial"/>
              </w:rPr>
              <w:t>3. Moderately Likely (ML):moderate risks</w:t>
            </w:r>
          </w:p>
        </w:tc>
        <w:tc>
          <w:tcPr>
            <w:tcW w:w="981" w:type="pct"/>
            <w:tcBorders>
              <w:top w:val="nil"/>
              <w:bottom w:val="nil"/>
            </w:tcBorders>
            <w:shd w:val="clear" w:color="auto" w:fill="auto"/>
          </w:tcPr>
          <w:p w14:paraId="41E4CBAC" w14:textId="77777777" w:rsidR="00222B7F" w:rsidRPr="00222B7F" w:rsidRDefault="00222B7F" w:rsidP="00222B7F">
            <w:pPr>
              <w:rPr>
                <w:rFonts w:eastAsia="Times New Roman" w:cs="Arial"/>
              </w:rPr>
            </w:pPr>
            <w:r w:rsidRPr="00222B7F">
              <w:rPr>
                <w:rFonts w:eastAsia="Times New Roman" w:cs="Arial"/>
              </w:rPr>
              <w:t>1. Not relevant (NR)</w:t>
            </w:r>
          </w:p>
        </w:tc>
      </w:tr>
      <w:tr w:rsidR="00222B7F" w:rsidRPr="00222B7F" w14:paraId="662542C5" w14:textId="77777777" w:rsidTr="00222B7F">
        <w:tc>
          <w:tcPr>
            <w:tcW w:w="2009" w:type="pct"/>
            <w:vMerge/>
            <w:tcBorders>
              <w:bottom w:val="single" w:sz="4" w:space="0" w:color="auto"/>
            </w:tcBorders>
            <w:shd w:val="clear" w:color="auto" w:fill="auto"/>
            <w:hideMark/>
          </w:tcPr>
          <w:p w14:paraId="5071F8AB" w14:textId="77777777" w:rsidR="00222B7F" w:rsidRPr="00222B7F" w:rsidRDefault="00222B7F" w:rsidP="00222B7F">
            <w:pPr>
              <w:jc w:val="both"/>
              <w:rPr>
                <w:rFonts w:eastAsia="Times New Roman" w:cs="Arial"/>
              </w:rPr>
            </w:pPr>
          </w:p>
        </w:tc>
        <w:tc>
          <w:tcPr>
            <w:tcW w:w="2010" w:type="pct"/>
            <w:tcBorders>
              <w:top w:val="nil"/>
              <w:bottom w:val="single" w:sz="4" w:space="0" w:color="auto"/>
            </w:tcBorders>
            <w:shd w:val="clear" w:color="auto" w:fill="auto"/>
          </w:tcPr>
          <w:p w14:paraId="3F5D8DC4" w14:textId="77777777" w:rsidR="00222B7F" w:rsidRPr="00222B7F" w:rsidRDefault="00222B7F" w:rsidP="00222B7F">
            <w:pPr>
              <w:jc w:val="both"/>
              <w:rPr>
                <w:rFonts w:eastAsia="Times New Roman" w:cs="Arial"/>
              </w:rPr>
            </w:pPr>
            <w:r w:rsidRPr="00222B7F">
              <w:rPr>
                <w:rFonts w:eastAsia="Times New Roman" w:cs="Arial"/>
              </w:rPr>
              <w:t>2. Moderately Unlikely (MU): significant risks</w:t>
            </w:r>
          </w:p>
          <w:p w14:paraId="03146EC0" w14:textId="77777777" w:rsidR="00222B7F" w:rsidRPr="00222B7F" w:rsidRDefault="00222B7F" w:rsidP="00222B7F">
            <w:pPr>
              <w:jc w:val="both"/>
              <w:rPr>
                <w:rFonts w:eastAsia="Times New Roman" w:cs="Arial"/>
              </w:rPr>
            </w:pPr>
            <w:r w:rsidRPr="00222B7F">
              <w:rPr>
                <w:rFonts w:eastAsia="Times New Roman" w:cs="Arial"/>
              </w:rPr>
              <w:t>1. Unlikely (U): severe risks</w:t>
            </w:r>
          </w:p>
        </w:tc>
        <w:tc>
          <w:tcPr>
            <w:tcW w:w="981" w:type="pct"/>
            <w:tcBorders>
              <w:top w:val="nil"/>
              <w:bottom w:val="single" w:sz="4" w:space="0" w:color="auto"/>
            </w:tcBorders>
            <w:shd w:val="clear" w:color="auto" w:fill="auto"/>
          </w:tcPr>
          <w:p w14:paraId="41E9675C" w14:textId="77777777" w:rsidR="00222B7F" w:rsidRPr="00222B7F" w:rsidRDefault="00222B7F" w:rsidP="00222B7F">
            <w:pPr>
              <w:jc w:val="both"/>
              <w:rPr>
                <w:rFonts w:eastAsia="Times New Roman" w:cs="Arial"/>
              </w:rPr>
            </w:pPr>
          </w:p>
          <w:p w14:paraId="322F0353" w14:textId="77777777" w:rsidR="00222B7F" w:rsidRPr="00222B7F" w:rsidRDefault="00222B7F" w:rsidP="00222B7F">
            <w:pPr>
              <w:jc w:val="both"/>
              <w:rPr>
                <w:rFonts w:eastAsia="Times New Roman" w:cs="Arial"/>
                <w:b/>
                <w:i/>
              </w:rPr>
            </w:pPr>
            <w:r w:rsidRPr="00222B7F">
              <w:rPr>
                <w:rFonts w:eastAsia="Times New Roman" w:cs="Arial"/>
                <w:b/>
                <w:i/>
              </w:rPr>
              <w:t>Impact Ratings:</w:t>
            </w:r>
          </w:p>
          <w:p w14:paraId="509F5BE5" w14:textId="77777777" w:rsidR="00222B7F" w:rsidRPr="00222B7F" w:rsidRDefault="00222B7F" w:rsidP="00222B7F">
            <w:pPr>
              <w:jc w:val="both"/>
              <w:rPr>
                <w:rFonts w:eastAsia="Times New Roman" w:cs="Arial"/>
              </w:rPr>
            </w:pPr>
            <w:r w:rsidRPr="00222B7F">
              <w:rPr>
                <w:rFonts w:eastAsia="Times New Roman" w:cs="Arial"/>
              </w:rPr>
              <w:t>3. Significant (S)</w:t>
            </w:r>
          </w:p>
          <w:p w14:paraId="0C954ABE" w14:textId="77777777" w:rsidR="00222B7F" w:rsidRPr="00222B7F" w:rsidRDefault="00222B7F" w:rsidP="00222B7F">
            <w:pPr>
              <w:jc w:val="both"/>
              <w:rPr>
                <w:rFonts w:eastAsia="Times New Roman" w:cs="Arial"/>
              </w:rPr>
            </w:pPr>
            <w:r w:rsidRPr="00222B7F">
              <w:rPr>
                <w:rFonts w:eastAsia="Times New Roman" w:cs="Arial"/>
              </w:rPr>
              <w:t>2. Minimal (M)</w:t>
            </w:r>
          </w:p>
          <w:p w14:paraId="566119BD" w14:textId="77777777" w:rsidR="00222B7F" w:rsidRPr="00222B7F" w:rsidRDefault="00222B7F" w:rsidP="00222B7F">
            <w:pPr>
              <w:jc w:val="both"/>
              <w:rPr>
                <w:rFonts w:eastAsia="Times New Roman" w:cs="Arial"/>
              </w:rPr>
            </w:pPr>
            <w:r w:rsidRPr="00222B7F">
              <w:rPr>
                <w:rFonts w:eastAsia="Times New Roman" w:cs="Arial"/>
              </w:rPr>
              <w:t>1. Negligible (N)</w:t>
            </w:r>
          </w:p>
        </w:tc>
      </w:tr>
      <w:tr w:rsidR="00222B7F" w:rsidRPr="00222B7F" w14:paraId="3B9D8284" w14:textId="77777777" w:rsidTr="00222B7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E7F7AF9" w14:textId="77777777" w:rsidR="00222B7F" w:rsidRPr="00222B7F" w:rsidRDefault="00222B7F" w:rsidP="00222B7F">
            <w:pPr>
              <w:jc w:val="both"/>
              <w:rPr>
                <w:rFonts w:eastAsia="Times New Roman" w:cs="Arial"/>
              </w:rPr>
            </w:pPr>
            <w:r w:rsidRPr="00222B7F">
              <w:rPr>
                <w:rFonts w:eastAsia="Times New Roman" w:cs="Arial"/>
                <w:i/>
              </w:rPr>
              <w:t xml:space="preserve">Additional ratings where relevant: </w:t>
            </w:r>
            <w:r w:rsidRPr="00222B7F">
              <w:rPr>
                <w:rFonts w:eastAsia="Times New Roman" w:cs="Arial"/>
              </w:rPr>
              <w:t>Not Applicable (N/A), Unable to Assess (U/A</w:t>
            </w:r>
          </w:p>
        </w:tc>
      </w:tr>
    </w:tbl>
    <w:p w14:paraId="24A4D68D" w14:textId="77777777" w:rsidR="00222B7F" w:rsidRPr="00222B7F" w:rsidRDefault="00222B7F" w:rsidP="00222B7F"/>
    <w:p w14:paraId="62C79578"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14" w:name="_Toc496889999"/>
      <w:r w:rsidRPr="00222B7F">
        <w:rPr>
          <w:rFonts w:ascii="Arial" w:hAnsi="Arial"/>
          <w:b/>
          <w:bCs/>
          <w:sz w:val="28"/>
        </w:rPr>
        <w:t>Structure of the Terminal Evaluation Report</w:t>
      </w:r>
      <w:bookmarkEnd w:id="14"/>
    </w:p>
    <w:p w14:paraId="1DBE09EB" w14:textId="77777777" w:rsidR="00222B7F" w:rsidRPr="00222B7F" w:rsidRDefault="00222B7F" w:rsidP="00222B7F">
      <w:pPr>
        <w:autoSpaceDE w:val="0"/>
        <w:autoSpaceDN w:val="0"/>
        <w:adjustRightInd w:val="0"/>
        <w:rPr>
          <w:rFonts w:ascii="Arial" w:hAnsi="Arial" w:cs="Arial"/>
          <w:szCs w:val="22"/>
          <w:lang w:val="en-GB" w:eastAsia="en-GB"/>
        </w:rPr>
      </w:pPr>
      <w:r w:rsidRPr="00222B7F">
        <w:rPr>
          <w:rFonts w:ascii="Arial" w:hAnsi="Arial" w:cs="Arial"/>
          <w:szCs w:val="22"/>
          <w:lang w:val="en-GB" w:eastAsia="en-GB"/>
        </w:rPr>
        <w:t>The structure of the evaluation report follows the “Evaluation Report Outline” presented in Annex F of the ToR of the assignment with some minor modifications. The Executive Summary is providing a quick overview on the main project results, ratings, other observations and recommendations for further work.</w:t>
      </w:r>
    </w:p>
    <w:p w14:paraId="1E8F3060" w14:textId="77777777" w:rsidR="00222B7F" w:rsidRPr="00222B7F" w:rsidRDefault="00222B7F" w:rsidP="00222B7F">
      <w:r w:rsidRPr="00222B7F">
        <w:br w:type="page"/>
      </w:r>
    </w:p>
    <w:p w14:paraId="763F8898" w14:textId="77777777" w:rsidR="00222B7F" w:rsidRPr="003552E4" w:rsidRDefault="00222B7F" w:rsidP="00222B7F">
      <w:pPr>
        <w:keepNext/>
        <w:numPr>
          <w:ilvl w:val="0"/>
          <w:numId w:val="19"/>
        </w:numPr>
        <w:tabs>
          <w:tab w:val="clear" w:pos="720"/>
        </w:tabs>
        <w:spacing w:before="120" w:after="240"/>
        <w:ind w:left="0"/>
        <w:jc w:val="both"/>
        <w:outlineLvl w:val="0"/>
        <w:rPr>
          <w:rFonts w:ascii="Arial" w:hAnsi="Arial" w:cs="Arial"/>
          <w:b/>
          <w:caps/>
          <w:kern w:val="28"/>
          <w:sz w:val="32"/>
        </w:rPr>
      </w:pPr>
      <w:bookmarkStart w:id="15" w:name="_Toc496890000"/>
      <w:r w:rsidRPr="003552E4">
        <w:rPr>
          <w:rFonts w:ascii="Arial" w:hAnsi="Arial" w:cs="Arial"/>
          <w:b/>
          <w:caps/>
          <w:kern w:val="28"/>
          <w:sz w:val="32"/>
        </w:rPr>
        <w:lastRenderedPageBreak/>
        <w:t>Project Description and Development Context</w:t>
      </w:r>
      <w:bookmarkEnd w:id="15"/>
    </w:p>
    <w:p w14:paraId="7E68387C"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16" w:name="_Toc496890001"/>
      <w:r w:rsidRPr="00222B7F">
        <w:rPr>
          <w:rFonts w:ascii="Arial" w:hAnsi="Arial"/>
          <w:b/>
          <w:bCs/>
          <w:sz w:val="28"/>
        </w:rPr>
        <w:t>Project start and duration</w:t>
      </w:r>
      <w:bookmarkEnd w:id="16"/>
    </w:p>
    <w:p w14:paraId="7F4BE441" w14:textId="77777777" w:rsidR="00222B7F" w:rsidRPr="00222B7F" w:rsidRDefault="00222B7F" w:rsidP="00222B7F">
      <w:pPr>
        <w:rPr>
          <w:rFonts w:ascii="Arial" w:hAnsi="Arial" w:cs="Arial"/>
        </w:rPr>
      </w:pPr>
      <w:r w:rsidRPr="00222B7F">
        <w:rPr>
          <w:rFonts w:ascii="Arial" w:hAnsi="Arial" w:cs="Arial"/>
        </w:rPr>
        <w:t xml:space="preserve">The Project Document was signed by the Georgian government on 10 June 2013. Work on the project effectively started in October 2013. The project end date according to the ProDoc is (December) 2016, which seems to be a mistake as the duration of the project is 4 years. The end date was revised to 31 October 2017. The project end date in Atlas is 31 December 2017. </w:t>
      </w:r>
    </w:p>
    <w:p w14:paraId="1D809185" w14:textId="77777777" w:rsidR="00222B7F" w:rsidRPr="00222B7F" w:rsidRDefault="00222B7F" w:rsidP="00222B7F"/>
    <w:p w14:paraId="685B5130"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17" w:name="_Toc496890002"/>
      <w:r w:rsidRPr="00222B7F">
        <w:rPr>
          <w:rFonts w:ascii="Arial" w:hAnsi="Arial"/>
          <w:b/>
          <w:bCs/>
          <w:sz w:val="28"/>
        </w:rPr>
        <w:t>Problems that the project sought to address</w:t>
      </w:r>
      <w:bookmarkEnd w:id="17"/>
    </w:p>
    <w:p w14:paraId="12468F48" w14:textId="77777777" w:rsidR="00222B7F" w:rsidRPr="00222B7F" w:rsidRDefault="00222B7F" w:rsidP="00222B7F">
      <w:pPr>
        <w:rPr>
          <w:rFonts w:ascii="Arial" w:hAnsi="Arial" w:cs="Arial"/>
        </w:rPr>
      </w:pPr>
      <w:r w:rsidRPr="00222B7F">
        <w:rPr>
          <w:rFonts w:ascii="Arial" w:hAnsi="Arial" w:cs="Arial"/>
        </w:rPr>
        <w:t xml:space="preserve">There are a number of barriers that hinder the development of a local biomass energy market in Georgia and which the project sought to address. These can be generally categorized as supply-side and demand-side barriers. On the supply side, the key barriers are scarcity and unreliability of the biomass feedstock data, as well as high spatial dispersion of relative small-size biomass stocks. On the demand side, the key barriers are the competition with other sources of energy (like firewood or natural gas), as well as relatively high upfront costs of advanced biomass heating systems. </w:t>
      </w:r>
    </w:p>
    <w:p w14:paraId="37F385C3" w14:textId="77777777" w:rsidR="00222B7F" w:rsidRPr="00222B7F" w:rsidRDefault="00222B7F" w:rsidP="00222B7F">
      <w:pPr>
        <w:rPr>
          <w:rFonts w:ascii="Arial" w:hAnsi="Arial" w:cs="Arial"/>
        </w:rPr>
      </w:pPr>
    </w:p>
    <w:p w14:paraId="145F640E" w14:textId="77777777" w:rsidR="00222B7F" w:rsidRPr="00222B7F" w:rsidRDefault="00222B7F" w:rsidP="00222B7F">
      <w:pPr>
        <w:rPr>
          <w:rFonts w:ascii="Arial" w:hAnsi="Arial" w:cs="Arial"/>
        </w:rPr>
      </w:pPr>
      <w:r w:rsidRPr="00222B7F">
        <w:rPr>
          <w:rFonts w:ascii="Arial" w:hAnsi="Arial" w:cs="Arial"/>
        </w:rPr>
        <w:t>A critical barrier that is applicable to both supply and demand side is a lack of equity to go into projects which makes it more difficult to secure debt finance for project developers. The setup of the project offered a comprehensive response strategy that was designed to remove the identified barriers in a targeted manner with a main focus on removing the financing barrier by establishing a two-component Investment Grant Mechanism. Some of the main barriers to sustainable development and utilization of upgraded biofuels identified during the project preparation phase were:</w:t>
      </w:r>
    </w:p>
    <w:p w14:paraId="2A8E3B3D" w14:textId="77777777" w:rsidR="00222B7F" w:rsidRPr="00222B7F" w:rsidRDefault="00222B7F" w:rsidP="00222B7F">
      <w:pPr>
        <w:rPr>
          <w:rFonts w:ascii="Arial" w:hAnsi="Arial" w:cs="Arial"/>
        </w:rPr>
      </w:pPr>
    </w:p>
    <w:p w14:paraId="2D8357F2" w14:textId="77777777" w:rsidR="00222B7F" w:rsidRPr="00222B7F" w:rsidRDefault="00222B7F" w:rsidP="00B45CE9">
      <w:pPr>
        <w:numPr>
          <w:ilvl w:val="0"/>
          <w:numId w:val="20"/>
        </w:numPr>
        <w:rPr>
          <w:rFonts w:ascii="Arial" w:hAnsi="Arial" w:cs="Arial"/>
        </w:rPr>
      </w:pPr>
      <w:r w:rsidRPr="00222B7F">
        <w:rPr>
          <w:rFonts w:ascii="Arial" w:hAnsi="Arial" w:cs="Arial"/>
        </w:rPr>
        <w:t>Lack of reliable and comprehensive biomass feedstock data</w:t>
      </w:r>
    </w:p>
    <w:p w14:paraId="22D1AF04" w14:textId="77777777" w:rsidR="00222B7F" w:rsidRPr="00222B7F" w:rsidRDefault="00222B7F" w:rsidP="00B45CE9">
      <w:pPr>
        <w:numPr>
          <w:ilvl w:val="0"/>
          <w:numId w:val="20"/>
        </w:numPr>
        <w:rPr>
          <w:rFonts w:ascii="Arial" w:hAnsi="Arial" w:cs="Arial"/>
        </w:rPr>
      </w:pPr>
      <w:r w:rsidRPr="00222B7F">
        <w:rPr>
          <w:rFonts w:ascii="Arial" w:hAnsi="Arial" w:cs="Arial"/>
        </w:rPr>
        <w:t xml:space="preserve">Lack of a biomass strategy </w:t>
      </w:r>
    </w:p>
    <w:p w14:paraId="6133E699" w14:textId="77777777" w:rsidR="00222B7F" w:rsidRPr="00222B7F" w:rsidRDefault="00222B7F" w:rsidP="00B45CE9">
      <w:pPr>
        <w:numPr>
          <w:ilvl w:val="0"/>
          <w:numId w:val="20"/>
        </w:numPr>
        <w:rPr>
          <w:rFonts w:ascii="Arial" w:hAnsi="Arial" w:cs="Arial"/>
        </w:rPr>
      </w:pPr>
      <w:r w:rsidRPr="00222B7F">
        <w:rPr>
          <w:rFonts w:ascii="Arial" w:hAnsi="Arial" w:cs="Arial"/>
        </w:rPr>
        <w:t>Competition with other energy resources</w:t>
      </w:r>
    </w:p>
    <w:p w14:paraId="1F2253A0" w14:textId="77777777" w:rsidR="00222B7F" w:rsidRPr="00222B7F" w:rsidRDefault="00222B7F" w:rsidP="00B45CE9">
      <w:pPr>
        <w:numPr>
          <w:ilvl w:val="0"/>
          <w:numId w:val="20"/>
        </w:numPr>
        <w:rPr>
          <w:rFonts w:ascii="Arial" w:hAnsi="Arial" w:cs="Arial"/>
        </w:rPr>
      </w:pPr>
      <w:r w:rsidRPr="00222B7F">
        <w:rPr>
          <w:rFonts w:ascii="Arial" w:hAnsi="Arial" w:cs="Arial"/>
        </w:rPr>
        <w:t>Low awareness of biomass energy technologies and related benefits</w:t>
      </w:r>
    </w:p>
    <w:p w14:paraId="02EEE504" w14:textId="77777777" w:rsidR="00222B7F" w:rsidRPr="00222B7F" w:rsidRDefault="00222B7F" w:rsidP="00B45CE9">
      <w:pPr>
        <w:numPr>
          <w:ilvl w:val="0"/>
          <w:numId w:val="20"/>
        </w:numPr>
        <w:rPr>
          <w:rFonts w:ascii="Arial" w:hAnsi="Arial" w:cs="Arial"/>
        </w:rPr>
      </w:pPr>
      <w:r w:rsidRPr="00222B7F">
        <w:rPr>
          <w:rFonts w:ascii="Arial" w:hAnsi="Arial" w:cs="Arial"/>
        </w:rPr>
        <w:t>Limited local technical capacity</w:t>
      </w:r>
    </w:p>
    <w:p w14:paraId="21D46D4C" w14:textId="77777777" w:rsidR="00222B7F" w:rsidRPr="00222B7F" w:rsidRDefault="00222B7F" w:rsidP="00B45CE9">
      <w:pPr>
        <w:numPr>
          <w:ilvl w:val="0"/>
          <w:numId w:val="20"/>
        </w:numPr>
        <w:rPr>
          <w:rFonts w:ascii="Arial" w:hAnsi="Arial" w:cs="Arial"/>
        </w:rPr>
      </w:pPr>
      <w:r w:rsidRPr="00222B7F">
        <w:rPr>
          <w:rFonts w:ascii="Arial" w:hAnsi="Arial" w:cs="Arial"/>
        </w:rPr>
        <w:t>High upfront investment costs and lack of affordable financing</w:t>
      </w:r>
    </w:p>
    <w:p w14:paraId="6D71C1D8" w14:textId="77777777" w:rsidR="00222B7F" w:rsidRPr="00222B7F" w:rsidRDefault="00222B7F" w:rsidP="00222B7F"/>
    <w:p w14:paraId="40266604"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18" w:name="_Toc496890003"/>
      <w:r w:rsidRPr="00222B7F">
        <w:rPr>
          <w:rFonts w:ascii="Arial" w:hAnsi="Arial"/>
          <w:b/>
          <w:bCs/>
          <w:sz w:val="28"/>
        </w:rPr>
        <w:t>Immediate and development objectives of the project</w:t>
      </w:r>
      <w:bookmarkEnd w:id="18"/>
    </w:p>
    <w:p w14:paraId="1C248CAF" w14:textId="77777777" w:rsidR="00222B7F" w:rsidRPr="00222B7F" w:rsidRDefault="00222B7F" w:rsidP="00222B7F">
      <w:pPr>
        <w:rPr>
          <w:rFonts w:ascii="Arial" w:hAnsi="Arial" w:cs="Arial"/>
          <w:szCs w:val="22"/>
          <w:lang w:val="en-GB" w:eastAsia="en-GB"/>
        </w:rPr>
      </w:pPr>
      <w:r w:rsidRPr="00222B7F">
        <w:rPr>
          <w:rFonts w:ascii="Arial" w:hAnsi="Arial" w:cs="Arial"/>
          <w:szCs w:val="22"/>
          <w:lang w:val="en-GB" w:eastAsia="en-GB"/>
        </w:rPr>
        <w:t>The development objective of the UNDP project “Promotion of Biomass Production and Utilization in Georgia” was to promote sustainable production and utilization of upgraded biomass fuels in heating applications in the municipal services sector of Georgia,</w:t>
      </w:r>
      <w:r w:rsidRPr="00222B7F">
        <w:t xml:space="preserve"> </w:t>
      </w:r>
      <w:r w:rsidRPr="00222B7F">
        <w:rPr>
          <w:rFonts w:ascii="Arial" w:hAnsi="Arial" w:cs="Arial"/>
          <w:szCs w:val="22"/>
          <w:lang w:val="en-GB" w:eastAsia="en-GB"/>
        </w:rPr>
        <w:t>to meet the sector’s thermal energy needs in a sustainable and efficient way, thereby reducing dependence on fossil fuels and avoiding GHG emissions.</w:t>
      </w:r>
    </w:p>
    <w:p w14:paraId="4135D843" w14:textId="77777777" w:rsidR="00222B7F" w:rsidRPr="00222B7F" w:rsidRDefault="00222B7F" w:rsidP="00222B7F">
      <w:pPr>
        <w:rPr>
          <w:rFonts w:ascii="Arial" w:hAnsi="Arial" w:cs="Arial"/>
          <w:szCs w:val="22"/>
          <w:lang w:val="en-GB" w:eastAsia="en-GB"/>
        </w:rPr>
      </w:pPr>
    </w:p>
    <w:p w14:paraId="49B64F24" w14:textId="77777777" w:rsidR="00222B7F" w:rsidRPr="00222B7F" w:rsidRDefault="00222B7F" w:rsidP="00222B7F">
      <w:pPr>
        <w:rPr>
          <w:rFonts w:ascii="Arial" w:hAnsi="Arial" w:cs="Arial"/>
          <w:szCs w:val="22"/>
          <w:lang w:val="en-GB" w:eastAsia="en-GB"/>
        </w:rPr>
      </w:pPr>
      <w:r w:rsidRPr="00222B7F">
        <w:rPr>
          <w:rFonts w:ascii="Arial" w:hAnsi="Arial" w:cs="Arial"/>
          <w:szCs w:val="22"/>
          <w:lang w:val="en-GB" w:eastAsia="en-GB"/>
        </w:rPr>
        <w:t xml:space="preserve">The immediate objectives of the project were to install at least 2 MW of improved heating systems, substituting fossil fuel-based heating in municipal buildings. These heating systems were supposed to lead to GHG emission reductions of 7,000 tCO2eq during the lifetime of the project.  </w:t>
      </w:r>
    </w:p>
    <w:p w14:paraId="7206F8E2" w14:textId="77777777" w:rsidR="00222B7F" w:rsidRPr="00222B7F" w:rsidRDefault="00222B7F" w:rsidP="00222B7F">
      <w:pPr>
        <w:rPr>
          <w:rFonts w:ascii="Arial" w:hAnsi="Arial" w:cs="Arial"/>
          <w:szCs w:val="22"/>
          <w:lang w:val="en-GB" w:eastAsia="en-GB"/>
        </w:rPr>
      </w:pPr>
    </w:p>
    <w:p w14:paraId="1086EA05"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19" w:name="_Toc496890004"/>
      <w:r w:rsidRPr="00222B7F">
        <w:rPr>
          <w:rFonts w:ascii="Arial" w:hAnsi="Arial"/>
          <w:b/>
          <w:bCs/>
          <w:sz w:val="28"/>
        </w:rPr>
        <w:t>Baseline Indicators established</w:t>
      </w:r>
      <w:bookmarkEnd w:id="19"/>
    </w:p>
    <w:p w14:paraId="22CC754B" w14:textId="77777777" w:rsidR="00222B7F" w:rsidRPr="00222B7F" w:rsidRDefault="00222B7F" w:rsidP="00222B7F">
      <w:pPr>
        <w:rPr>
          <w:rFonts w:ascii="Arial" w:hAnsi="Arial" w:cs="Arial"/>
          <w:szCs w:val="22"/>
          <w:lang w:val="en-GB" w:eastAsia="en-GB"/>
        </w:rPr>
      </w:pPr>
      <w:r w:rsidRPr="00222B7F">
        <w:rPr>
          <w:rFonts w:ascii="Arial" w:hAnsi="Arial" w:cs="Arial"/>
          <w:szCs w:val="22"/>
          <w:lang w:val="en-GB" w:eastAsia="en-GB"/>
        </w:rPr>
        <w:t xml:space="preserve">The baseline indicators at GEF outcome level included GHG emission reductions, achieved during project lifetime, from project-supported installation and operation of biomass boilers and installed </w:t>
      </w:r>
      <w:r w:rsidRPr="00222B7F">
        <w:rPr>
          <w:rFonts w:ascii="Arial" w:hAnsi="Arial" w:cs="Arial"/>
          <w:szCs w:val="22"/>
          <w:lang w:val="en-GB" w:eastAsia="en-GB"/>
        </w:rPr>
        <w:lastRenderedPageBreak/>
        <w:t xml:space="preserve">capacity of incremental biomass heating systems, substituting fossil fuel-based heating, supported by the project. The indicators defined in the ProDoc focused on Tbilisi. However, during the Mid-term evaluation it was decided that – due to the withdrawal of the City of Tbilisi – the work under the project will extend to entire Georgia. Therefore, also the indicators will measure achievements in entire Georgia. </w:t>
      </w:r>
    </w:p>
    <w:p w14:paraId="18BC8FEC" w14:textId="77777777" w:rsidR="00222B7F" w:rsidRPr="00222B7F" w:rsidRDefault="00222B7F" w:rsidP="00222B7F">
      <w:pPr>
        <w:rPr>
          <w:rFonts w:ascii="Arial" w:hAnsi="Arial" w:cs="Arial"/>
          <w:szCs w:val="22"/>
          <w:lang w:val="en-GB" w:eastAsia="en-GB"/>
        </w:rPr>
      </w:pPr>
    </w:p>
    <w:p w14:paraId="14EA03C3"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20" w:name="_Ref492304059"/>
      <w:bookmarkStart w:id="21" w:name="_Toc496890005"/>
      <w:r w:rsidRPr="00222B7F">
        <w:rPr>
          <w:rFonts w:ascii="Arial" w:hAnsi="Arial"/>
          <w:b/>
          <w:bCs/>
          <w:sz w:val="28"/>
        </w:rPr>
        <w:t>Main stakeholders</w:t>
      </w:r>
      <w:bookmarkEnd w:id="20"/>
      <w:bookmarkEnd w:id="21"/>
    </w:p>
    <w:p w14:paraId="709F1E10" w14:textId="77777777" w:rsidR="00222B7F" w:rsidRPr="00222B7F" w:rsidRDefault="00222B7F" w:rsidP="00222B7F">
      <w:pPr>
        <w:rPr>
          <w:rFonts w:ascii="Arial" w:hAnsi="Arial" w:cs="Arial"/>
          <w:szCs w:val="22"/>
          <w:lang w:val="en-GB" w:eastAsia="en-GB"/>
        </w:rPr>
      </w:pPr>
      <w:r w:rsidRPr="00222B7F">
        <w:rPr>
          <w:rFonts w:ascii="Arial" w:hAnsi="Arial" w:cs="Arial"/>
          <w:szCs w:val="22"/>
          <w:lang w:val="en-GB" w:eastAsia="en-GB"/>
        </w:rPr>
        <w:t>According to the Project Document, the main project stakeholders included:</w:t>
      </w:r>
    </w:p>
    <w:p w14:paraId="23513DEE" w14:textId="77777777" w:rsidR="00222B7F" w:rsidRPr="00222B7F" w:rsidRDefault="00222B7F" w:rsidP="00B45CE9">
      <w:pPr>
        <w:numPr>
          <w:ilvl w:val="0"/>
          <w:numId w:val="34"/>
        </w:numPr>
        <w:rPr>
          <w:rFonts w:ascii="Arial" w:hAnsi="Arial" w:cs="Arial"/>
          <w:szCs w:val="22"/>
          <w:lang w:val="en-GB" w:eastAsia="en-GB"/>
        </w:rPr>
      </w:pPr>
      <w:r w:rsidRPr="00222B7F">
        <w:rPr>
          <w:rFonts w:ascii="Arial" w:hAnsi="Arial" w:cs="Arial"/>
          <w:szCs w:val="22"/>
          <w:lang w:val="en-GB" w:eastAsia="en-GB"/>
        </w:rPr>
        <w:t>Ministry of Environment and Natural Resources Protection: the key function is to support sustainable development of the country. The ministry elaborates and implements state policy, programs, strategy of environmental protection for sustainable development, national environmental action programs and management plans; implements public administration (regulation, licensing, registration, supervision and control) on natural resource usage, waste management, chemical, nuclear and radiation safety</w:t>
      </w:r>
    </w:p>
    <w:p w14:paraId="7EC19F82" w14:textId="77777777" w:rsidR="00222B7F" w:rsidRPr="00222B7F" w:rsidRDefault="00222B7F" w:rsidP="00B45CE9">
      <w:pPr>
        <w:numPr>
          <w:ilvl w:val="0"/>
          <w:numId w:val="34"/>
        </w:numPr>
        <w:rPr>
          <w:rFonts w:ascii="Arial" w:hAnsi="Arial" w:cs="Arial"/>
          <w:szCs w:val="22"/>
          <w:lang w:val="en-GB" w:eastAsia="en-GB"/>
        </w:rPr>
      </w:pPr>
      <w:r w:rsidRPr="00222B7F">
        <w:rPr>
          <w:rFonts w:ascii="Arial" w:hAnsi="Arial" w:cs="Arial"/>
          <w:szCs w:val="22"/>
          <w:lang w:val="en-GB" w:eastAsia="en-GB"/>
        </w:rPr>
        <w:t>Ministry of Energy: elaborates and coordinates the state energy policy</w:t>
      </w:r>
      <w:r w:rsidRPr="00222B7F">
        <w:t xml:space="preserve"> and </w:t>
      </w:r>
      <w:r w:rsidRPr="00222B7F">
        <w:rPr>
          <w:rFonts w:ascii="Arial" w:hAnsi="Arial" w:cs="Arial"/>
          <w:szCs w:val="22"/>
          <w:lang w:val="en-GB" w:eastAsia="en-GB"/>
        </w:rPr>
        <w:t>promotes environmental protection of all energy activities and optimally incorporates environmental protection goals in the formulation and implementation of energy programs.</w:t>
      </w:r>
    </w:p>
    <w:p w14:paraId="65114C70" w14:textId="77777777" w:rsidR="00222B7F" w:rsidRPr="00222B7F" w:rsidRDefault="00222B7F" w:rsidP="00B45CE9">
      <w:pPr>
        <w:numPr>
          <w:ilvl w:val="0"/>
          <w:numId w:val="34"/>
        </w:numPr>
        <w:rPr>
          <w:rFonts w:ascii="Arial" w:hAnsi="Arial" w:cs="Arial"/>
          <w:szCs w:val="22"/>
          <w:lang w:val="en-GB" w:eastAsia="en-GB"/>
        </w:rPr>
      </w:pPr>
      <w:r w:rsidRPr="00222B7F">
        <w:rPr>
          <w:rFonts w:ascii="Arial" w:hAnsi="Arial" w:cs="Arial"/>
          <w:szCs w:val="22"/>
          <w:lang w:val="en-GB" w:eastAsia="en-GB"/>
        </w:rPr>
        <w:t>Ministry of Regional Development and Infrastructure elaborates and coordinates implementation of the regional development policy and programs of socioeconomic development.</w:t>
      </w:r>
    </w:p>
    <w:p w14:paraId="63AE5B99" w14:textId="77777777" w:rsidR="00222B7F" w:rsidRPr="00222B7F" w:rsidRDefault="00222B7F" w:rsidP="00B45CE9">
      <w:pPr>
        <w:numPr>
          <w:ilvl w:val="0"/>
          <w:numId w:val="34"/>
        </w:numPr>
        <w:rPr>
          <w:rFonts w:ascii="Arial" w:hAnsi="Arial" w:cs="Arial"/>
          <w:szCs w:val="22"/>
          <w:lang w:val="en-GB" w:eastAsia="en-GB"/>
        </w:rPr>
      </w:pPr>
      <w:r w:rsidRPr="00222B7F">
        <w:rPr>
          <w:rFonts w:ascii="Arial" w:hAnsi="Arial" w:cs="Arial"/>
          <w:szCs w:val="22"/>
          <w:lang w:val="en-GB" w:eastAsia="en-GB"/>
        </w:rPr>
        <w:t>The Ministry of Economy and Sustainable Development implements the national economic development strategy to ensure sustainable economic development based on stable macroeconomic policy and private entrepreneurship development.</w:t>
      </w:r>
    </w:p>
    <w:p w14:paraId="32FCE08A" w14:textId="77777777" w:rsidR="00222B7F" w:rsidRPr="00222B7F" w:rsidRDefault="00222B7F" w:rsidP="00B45CE9">
      <w:pPr>
        <w:numPr>
          <w:ilvl w:val="0"/>
          <w:numId w:val="34"/>
        </w:numPr>
        <w:rPr>
          <w:rFonts w:ascii="Arial" w:hAnsi="Arial" w:cs="Arial"/>
          <w:szCs w:val="22"/>
          <w:lang w:val="en-GB" w:eastAsia="en-GB"/>
        </w:rPr>
      </w:pPr>
      <w:r w:rsidRPr="00222B7F">
        <w:rPr>
          <w:rFonts w:ascii="Arial" w:hAnsi="Arial" w:cs="Arial"/>
          <w:szCs w:val="22"/>
          <w:lang w:val="en-GB" w:eastAsia="en-GB"/>
        </w:rPr>
        <w:t xml:space="preserve">Tbilisi City Municipality:  signatory to the Covenant of Mayors with an obligation to reduce GHG emissions in the city by 20% by 2020 against the 2005 level. Along with measures to improve the efficiency of energy use, the municipality is readily interested in substituting fossil fuels in the city’s energy mix with renewable energy, including biomass. </w:t>
      </w:r>
    </w:p>
    <w:p w14:paraId="2A3ECD73" w14:textId="77777777" w:rsidR="00222B7F" w:rsidRPr="00222B7F" w:rsidRDefault="00222B7F" w:rsidP="00B45CE9">
      <w:pPr>
        <w:numPr>
          <w:ilvl w:val="0"/>
          <w:numId w:val="34"/>
        </w:numPr>
        <w:rPr>
          <w:rFonts w:ascii="Arial" w:hAnsi="Arial" w:cs="Arial"/>
          <w:szCs w:val="22"/>
          <w:lang w:val="en-GB" w:eastAsia="en-GB"/>
        </w:rPr>
      </w:pPr>
      <w:r w:rsidRPr="00222B7F">
        <w:rPr>
          <w:rFonts w:ascii="Arial" w:hAnsi="Arial" w:cs="Arial"/>
          <w:szCs w:val="22"/>
          <w:lang w:val="en-GB" w:eastAsia="en-GB"/>
        </w:rPr>
        <w:t xml:space="preserve">Private sector: companies like D&amp;V Ltd., Georgian Wood and Industrial Development Co. Ltd., Georgian Coal Ltd. or Dioskuria Ltd. are active in biomass as forestry operators, briquette producers or sawmill operators. </w:t>
      </w:r>
    </w:p>
    <w:p w14:paraId="465C7AE9" w14:textId="77777777" w:rsidR="001433EB" w:rsidRDefault="00222B7F" w:rsidP="00B45CE9">
      <w:pPr>
        <w:numPr>
          <w:ilvl w:val="0"/>
          <w:numId w:val="34"/>
        </w:numPr>
        <w:rPr>
          <w:rFonts w:ascii="Arial" w:hAnsi="Arial" w:cs="Arial"/>
          <w:szCs w:val="22"/>
          <w:lang w:val="en-GB" w:eastAsia="en-GB"/>
        </w:rPr>
      </w:pPr>
      <w:r w:rsidRPr="00222B7F">
        <w:rPr>
          <w:rFonts w:ascii="Arial" w:hAnsi="Arial" w:cs="Arial"/>
          <w:szCs w:val="22"/>
          <w:lang w:val="en-GB" w:eastAsia="en-GB"/>
        </w:rPr>
        <w:t>International financing institutions: institutions such as EBRD or KfW have a focus on providing financing for renewable energy projects in Georgia.</w:t>
      </w:r>
    </w:p>
    <w:p w14:paraId="64E41715" w14:textId="77777777" w:rsidR="00222B7F" w:rsidRPr="00222B7F" w:rsidRDefault="00222B7F" w:rsidP="00222B7F">
      <w:pPr>
        <w:rPr>
          <w:rFonts w:ascii="Arial" w:hAnsi="Arial" w:cs="Arial"/>
          <w:szCs w:val="22"/>
          <w:lang w:val="en-GB" w:eastAsia="en-GB"/>
        </w:rPr>
      </w:pPr>
    </w:p>
    <w:p w14:paraId="1D5663B0" w14:textId="77777777" w:rsidR="00222B7F" w:rsidRPr="00222B7F" w:rsidRDefault="00222B7F" w:rsidP="00222B7F">
      <w:pPr>
        <w:rPr>
          <w:rFonts w:ascii="Arial" w:hAnsi="Arial" w:cs="Arial"/>
          <w:szCs w:val="22"/>
          <w:lang w:val="en-GB" w:eastAsia="en-GB"/>
        </w:rPr>
      </w:pPr>
      <w:r w:rsidRPr="00222B7F">
        <w:rPr>
          <w:rFonts w:ascii="Arial" w:hAnsi="Arial" w:cs="Arial"/>
          <w:szCs w:val="22"/>
          <w:lang w:val="en-GB" w:eastAsia="en-GB"/>
        </w:rPr>
        <w:t xml:space="preserve">After project start, there were changes to the list of key stakeholders. Despite repeated efforts and a strong co-financing commitment by Tbilisi City Municipality, no project has been identified or implemented in Tbilisi in the first two years of the project. </w:t>
      </w:r>
      <w:r w:rsidR="0041204A">
        <w:rPr>
          <w:rFonts w:ascii="Arial" w:hAnsi="Arial" w:cs="Arial"/>
          <w:szCs w:val="22"/>
          <w:lang w:val="en-GB" w:eastAsia="en-GB"/>
        </w:rPr>
        <w:t xml:space="preserve">Initially, the city of Tbilisi insisted on a comprehensive feasibility study on biomass before they could take a final decision on their </w:t>
      </w:r>
      <w:r w:rsidR="00632252">
        <w:rPr>
          <w:rFonts w:ascii="Arial" w:hAnsi="Arial" w:cs="Arial"/>
          <w:szCs w:val="22"/>
          <w:lang w:val="en-GB" w:eastAsia="en-GB"/>
        </w:rPr>
        <w:t xml:space="preserve">USD </w:t>
      </w:r>
      <w:r w:rsidR="0041204A">
        <w:rPr>
          <w:rFonts w:ascii="Arial" w:hAnsi="Arial" w:cs="Arial"/>
          <w:szCs w:val="22"/>
          <w:lang w:val="en-GB" w:eastAsia="en-GB"/>
        </w:rPr>
        <w:t>3 million co-financing commitment. After the feasibility study came out, the City of Tbilisi was not able to confirm any co-financing commitment but still wanted to remain a partner of the project. Finally,</w:t>
      </w:r>
      <w:r w:rsidR="00632252">
        <w:rPr>
          <w:rFonts w:ascii="Arial" w:hAnsi="Arial" w:cs="Arial"/>
          <w:szCs w:val="22"/>
          <w:lang w:val="en-GB" w:eastAsia="en-GB"/>
        </w:rPr>
        <w:t xml:space="preserve"> t</w:t>
      </w:r>
      <w:r w:rsidRPr="00222B7F">
        <w:rPr>
          <w:rFonts w:ascii="Arial" w:hAnsi="Arial" w:cs="Arial"/>
          <w:szCs w:val="22"/>
          <w:lang w:val="en-GB" w:eastAsia="en-GB"/>
        </w:rPr>
        <w:t>he MTR recommended stopping working with Tbilisi City Hall</w:t>
      </w:r>
      <w:r w:rsidR="0041204A">
        <w:rPr>
          <w:rFonts w:ascii="Arial" w:hAnsi="Arial" w:cs="Arial"/>
          <w:szCs w:val="22"/>
          <w:lang w:val="en-GB" w:eastAsia="en-GB"/>
        </w:rPr>
        <w:t xml:space="preserve"> meaning that for </w:t>
      </w:r>
      <w:r w:rsidR="00632252">
        <w:rPr>
          <w:rFonts w:ascii="Arial" w:hAnsi="Arial" w:cs="Arial"/>
          <w:szCs w:val="22"/>
          <w:lang w:val="en-GB" w:eastAsia="en-GB"/>
        </w:rPr>
        <w:t>more than 2</w:t>
      </w:r>
      <w:r w:rsidR="0041204A">
        <w:rPr>
          <w:rFonts w:ascii="Arial" w:hAnsi="Arial" w:cs="Arial"/>
          <w:szCs w:val="22"/>
          <w:lang w:val="en-GB" w:eastAsia="en-GB"/>
        </w:rPr>
        <w:t xml:space="preserve"> years the City of Tbilisi was the main co-financing partner of the project but nothing happened in terms of their development or implementation of municipal biomass </w:t>
      </w:r>
      <w:r w:rsidR="000D6E2C">
        <w:rPr>
          <w:rFonts w:ascii="Arial" w:hAnsi="Arial" w:cs="Arial"/>
          <w:szCs w:val="22"/>
          <w:lang w:val="en-GB" w:eastAsia="en-GB"/>
        </w:rPr>
        <w:t xml:space="preserve">heating </w:t>
      </w:r>
      <w:r w:rsidR="0041204A">
        <w:rPr>
          <w:rFonts w:ascii="Arial" w:hAnsi="Arial" w:cs="Arial"/>
          <w:szCs w:val="22"/>
          <w:lang w:val="en-GB" w:eastAsia="en-GB"/>
        </w:rPr>
        <w:t>projects</w:t>
      </w:r>
      <w:r w:rsidRPr="00222B7F">
        <w:rPr>
          <w:rFonts w:ascii="Arial" w:hAnsi="Arial" w:cs="Arial"/>
          <w:szCs w:val="22"/>
          <w:lang w:val="en-GB" w:eastAsia="en-GB"/>
        </w:rPr>
        <w:t xml:space="preserve">. </w:t>
      </w:r>
    </w:p>
    <w:p w14:paraId="163B0F5D" w14:textId="77777777" w:rsidR="00222B7F" w:rsidRPr="00222B7F" w:rsidRDefault="00222B7F" w:rsidP="00222B7F">
      <w:pPr>
        <w:rPr>
          <w:rFonts w:ascii="Arial" w:hAnsi="Arial" w:cs="Arial"/>
          <w:szCs w:val="22"/>
          <w:lang w:val="en-GB" w:eastAsia="en-GB"/>
        </w:rPr>
      </w:pPr>
    </w:p>
    <w:p w14:paraId="72C90DA4" w14:textId="77777777" w:rsidR="00222B7F" w:rsidRPr="00222B7F" w:rsidRDefault="00222B7F" w:rsidP="00222B7F">
      <w:pPr>
        <w:rPr>
          <w:rFonts w:ascii="Arial" w:hAnsi="Arial" w:cs="Arial"/>
          <w:szCs w:val="22"/>
          <w:lang w:val="en-GB" w:eastAsia="en-GB"/>
        </w:rPr>
      </w:pPr>
      <w:r w:rsidRPr="00222B7F">
        <w:rPr>
          <w:rFonts w:ascii="Arial" w:hAnsi="Arial" w:cs="Arial"/>
          <w:szCs w:val="22"/>
          <w:lang w:val="en-GB" w:eastAsia="en-GB"/>
        </w:rPr>
        <w:t>All private sector participants included in the ProDoc pulled out of the project soon after project start and were replaced with new private sector participants identified in the grant competition launched in autumn 2015.</w:t>
      </w:r>
    </w:p>
    <w:p w14:paraId="261D48E3" w14:textId="77777777" w:rsidR="00222B7F" w:rsidRPr="00222B7F" w:rsidRDefault="00222B7F" w:rsidP="00222B7F">
      <w:pPr>
        <w:rPr>
          <w:rFonts w:ascii="Arial" w:hAnsi="Arial" w:cs="Arial"/>
          <w:szCs w:val="22"/>
          <w:lang w:val="en-GB" w:eastAsia="en-GB"/>
        </w:rPr>
      </w:pPr>
    </w:p>
    <w:p w14:paraId="4C81ED21"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22" w:name="_Toc496890006"/>
      <w:r w:rsidRPr="00222B7F">
        <w:rPr>
          <w:rFonts w:ascii="Arial" w:hAnsi="Arial"/>
          <w:b/>
          <w:bCs/>
          <w:sz w:val="28"/>
        </w:rPr>
        <w:lastRenderedPageBreak/>
        <w:t>Expected Results</w:t>
      </w:r>
      <w:bookmarkEnd w:id="22"/>
    </w:p>
    <w:p w14:paraId="2F72DB76" w14:textId="77777777" w:rsidR="00222B7F" w:rsidRPr="00222B7F" w:rsidRDefault="00222B7F" w:rsidP="00222B7F">
      <w:pPr>
        <w:rPr>
          <w:rFonts w:ascii="Arial" w:hAnsi="Arial" w:cs="Arial"/>
        </w:rPr>
      </w:pPr>
      <w:r w:rsidRPr="00222B7F">
        <w:rPr>
          <w:rFonts w:ascii="Arial" w:hAnsi="Arial" w:cs="Arial"/>
        </w:rPr>
        <w:t>At project inception, the expected results were as follows:</w:t>
      </w:r>
    </w:p>
    <w:p w14:paraId="645A1ADA" w14:textId="77777777" w:rsidR="00222B7F" w:rsidRPr="00222B7F" w:rsidRDefault="00222B7F" w:rsidP="00B45CE9">
      <w:pPr>
        <w:numPr>
          <w:ilvl w:val="0"/>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 xml:space="preserve">Outcome 1: Enhanced policy and regulatory framework for promotion and efficient utilization of biomass energy in Georgia </w:t>
      </w:r>
    </w:p>
    <w:p w14:paraId="6FC506FE"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Output 1.1: Bioenergy strategy and action plan</w:t>
      </w:r>
    </w:p>
    <w:p w14:paraId="74AA2A64"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 xml:space="preserve">Output 1.2: Quality standards for upgraded biomass fuels and biomass heating systems </w:t>
      </w:r>
    </w:p>
    <w:p w14:paraId="3F2942BA" w14:textId="77777777" w:rsidR="00222B7F" w:rsidRPr="00222B7F" w:rsidRDefault="00222B7F" w:rsidP="00B45CE9">
      <w:pPr>
        <w:numPr>
          <w:ilvl w:val="0"/>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Outcome 2: Increased market confidence in the feasibility of production of upgraded biomass fuels and their utilization in municipal heating applications</w:t>
      </w:r>
    </w:p>
    <w:p w14:paraId="2CF1B1EA"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Output 2.1: Completed investment-grade feasibility study and business plan for a biomass upgrading plant in Tbilisi</w:t>
      </w:r>
    </w:p>
    <w:p w14:paraId="4F431767"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Output 2.2: Completed feasibility studies for installing at least 10 biomass boilers in Tbilisi municipal facilities</w:t>
      </w:r>
    </w:p>
    <w:p w14:paraId="5BE5A980"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Output 2.3: Dedicated bioenergy financing mechanism in the KfW Renewable Energy Fund and/or other facilities</w:t>
      </w:r>
    </w:p>
    <w:p w14:paraId="14A48099" w14:textId="77777777" w:rsidR="00222B7F" w:rsidRPr="00222B7F" w:rsidRDefault="00222B7F" w:rsidP="00B45CE9">
      <w:pPr>
        <w:numPr>
          <w:ilvl w:val="0"/>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Outcome 3: Created local supply of and demand for upgraded biomass fuels</w:t>
      </w:r>
    </w:p>
    <w:p w14:paraId="05E6330B"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Output 3.1: Executed Investment Grant Mechanism</w:t>
      </w:r>
    </w:p>
    <w:p w14:paraId="6B40EF15"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 xml:space="preserve">Output 3.2: Commissioned and operational pilot biomass upgrading plant in Tbilisi </w:t>
      </w:r>
    </w:p>
    <w:p w14:paraId="3520DA69"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 xml:space="preserve">Output 3.3: At least 10 installed and operational pilot biomass-based heating systems in Tbilisi </w:t>
      </w:r>
    </w:p>
    <w:p w14:paraId="4867C9A2" w14:textId="77777777" w:rsidR="00222B7F" w:rsidRPr="00222B7F" w:rsidRDefault="00222B7F" w:rsidP="00B45CE9">
      <w:pPr>
        <w:numPr>
          <w:ilvl w:val="0"/>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 xml:space="preserve">Outcome 4: Improved knowledge and stakeholder capacities for bioenergy development and replication </w:t>
      </w:r>
    </w:p>
    <w:p w14:paraId="50AF1D5F"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 xml:space="preserve">Output 4.1: Set of targeted promotional materials on sustainable production and utilization of upgraded biomass fuels </w:t>
      </w:r>
    </w:p>
    <w:p w14:paraId="6906B753"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Output 4.2 Established Bioenergy Association of Georgia</w:t>
      </w:r>
    </w:p>
    <w:p w14:paraId="41B3E7FC"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Output 4.3 At least 2 replication bioenergy projects identified and under development</w:t>
      </w:r>
    </w:p>
    <w:p w14:paraId="2DD7798D" w14:textId="77777777" w:rsidR="00222B7F" w:rsidRPr="00222B7F" w:rsidRDefault="00222B7F" w:rsidP="00B45CE9">
      <w:pPr>
        <w:numPr>
          <w:ilvl w:val="1"/>
          <w:numId w:val="24"/>
        </w:numPr>
        <w:tabs>
          <w:tab w:val="left" w:pos="360"/>
          <w:tab w:val="left" w:pos="519"/>
        </w:tabs>
        <w:autoSpaceDN w:val="0"/>
        <w:jc w:val="both"/>
        <w:rPr>
          <w:rFonts w:ascii="Arial" w:eastAsia="Times New Roman" w:hAnsi="Arial" w:cs="Arial"/>
          <w:szCs w:val="22"/>
          <w:lang w:val="en-GB" w:eastAsia="x-none"/>
        </w:rPr>
      </w:pPr>
      <w:r w:rsidRPr="00222B7F">
        <w:rPr>
          <w:rFonts w:ascii="Arial" w:eastAsia="Times New Roman" w:hAnsi="Arial" w:cs="Arial"/>
          <w:szCs w:val="22"/>
          <w:lang w:val="en-GB" w:eastAsia="x-none"/>
        </w:rPr>
        <w:t xml:space="preserve">Output 4.4: Completed project monitoring and evaluation </w:t>
      </w:r>
    </w:p>
    <w:p w14:paraId="3E5EE93E" w14:textId="77777777" w:rsidR="00222B7F" w:rsidRPr="00222B7F" w:rsidRDefault="00222B7F" w:rsidP="00222B7F">
      <w:pPr>
        <w:rPr>
          <w:rFonts w:ascii="Arial" w:hAnsi="Arial" w:cs="Arial"/>
          <w:lang w:val="en-GB"/>
        </w:rPr>
      </w:pPr>
    </w:p>
    <w:p w14:paraId="5A26D340" w14:textId="77777777" w:rsidR="00222B7F" w:rsidRPr="00222B7F" w:rsidRDefault="00222B7F" w:rsidP="00222B7F">
      <w:pPr>
        <w:rPr>
          <w:rFonts w:ascii="Arial" w:hAnsi="Arial" w:cs="Arial"/>
          <w:lang w:val="en-GB"/>
        </w:rPr>
      </w:pPr>
      <w:r w:rsidRPr="00222B7F">
        <w:rPr>
          <w:rFonts w:ascii="Arial" w:hAnsi="Arial" w:cs="Arial"/>
          <w:lang w:val="en-GB"/>
        </w:rPr>
        <w:t xml:space="preserve">During the Mid-Term Review the outputs related to Tbilisi (Outputs 2.1, 2.2 and 3.2) were modified and extended to entire Georgia. </w:t>
      </w:r>
    </w:p>
    <w:p w14:paraId="1E833563" w14:textId="77777777" w:rsidR="00222B7F" w:rsidRPr="00222B7F" w:rsidRDefault="00222B7F" w:rsidP="00222B7F">
      <w:pPr>
        <w:rPr>
          <w:rFonts w:ascii="Arial" w:hAnsi="Arial" w:cs="Arial"/>
        </w:rPr>
      </w:pPr>
      <w:r w:rsidRPr="00222B7F">
        <w:rPr>
          <w:rFonts w:ascii="Arial" w:hAnsi="Arial" w:cs="Arial"/>
        </w:rPr>
        <w:br w:type="page"/>
      </w:r>
    </w:p>
    <w:p w14:paraId="2AA3E976" w14:textId="77777777" w:rsidR="00222B7F" w:rsidRPr="00222B7F" w:rsidRDefault="00222B7F" w:rsidP="00222B7F">
      <w:pPr>
        <w:keepNext/>
        <w:numPr>
          <w:ilvl w:val="0"/>
          <w:numId w:val="19"/>
        </w:numPr>
        <w:tabs>
          <w:tab w:val="clear" w:pos="720"/>
        </w:tabs>
        <w:spacing w:before="120" w:after="240"/>
        <w:ind w:left="0"/>
        <w:jc w:val="both"/>
        <w:outlineLvl w:val="0"/>
        <w:rPr>
          <w:rFonts w:ascii="Arial" w:hAnsi="Arial" w:cs="Arial"/>
          <w:b/>
          <w:caps/>
          <w:kern w:val="28"/>
          <w:sz w:val="32"/>
        </w:rPr>
      </w:pPr>
      <w:bookmarkStart w:id="23" w:name="_Toc496890007"/>
      <w:r w:rsidRPr="00222B7F">
        <w:rPr>
          <w:rFonts w:ascii="Arial" w:hAnsi="Arial" w:cs="Arial"/>
          <w:b/>
          <w:caps/>
          <w:kern w:val="28"/>
          <w:sz w:val="32"/>
        </w:rPr>
        <w:lastRenderedPageBreak/>
        <w:t>Findings</w:t>
      </w:r>
      <w:bookmarkEnd w:id="23"/>
      <w:r w:rsidRPr="00222B7F">
        <w:rPr>
          <w:rFonts w:ascii="Arial" w:hAnsi="Arial" w:cs="Arial"/>
          <w:b/>
          <w:caps/>
          <w:kern w:val="28"/>
          <w:sz w:val="32"/>
        </w:rPr>
        <w:t xml:space="preserve"> </w:t>
      </w:r>
    </w:p>
    <w:p w14:paraId="6D402D2E" w14:textId="77777777" w:rsidR="00222B7F" w:rsidRPr="003552E4" w:rsidRDefault="00222B7F" w:rsidP="00222B7F">
      <w:pPr>
        <w:keepNext/>
        <w:numPr>
          <w:ilvl w:val="1"/>
          <w:numId w:val="19"/>
        </w:numPr>
        <w:spacing w:before="120" w:after="120"/>
        <w:ind w:left="0"/>
        <w:jc w:val="both"/>
        <w:outlineLvl w:val="1"/>
        <w:rPr>
          <w:rFonts w:ascii="Arial" w:hAnsi="Arial"/>
          <w:b/>
          <w:bCs/>
          <w:sz w:val="28"/>
        </w:rPr>
      </w:pPr>
      <w:bookmarkStart w:id="24" w:name="_Toc496890008"/>
      <w:r w:rsidRPr="003552E4">
        <w:rPr>
          <w:rFonts w:ascii="Arial" w:hAnsi="Arial"/>
          <w:b/>
          <w:bCs/>
          <w:sz w:val="28"/>
        </w:rPr>
        <w:t>Project Design/Formulation</w:t>
      </w:r>
      <w:bookmarkEnd w:id="24"/>
    </w:p>
    <w:p w14:paraId="52122B55"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25" w:name="_Toc496890009"/>
      <w:r w:rsidRPr="00222B7F">
        <w:rPr>
          <w:rFonts w:ascii="Arial" w:hAnsi="Arial" w:cs="Arial"/>
          <w:b/>
        </w:rPr>
        <w:t>Analysis of LFA/Results Framework (Project logic /strategy; Indicators)</w:t>
      </w:r>
      <w:bookmarkEnd w:id="25"/>
      <w:r w:rsidRPr="00222B7F">
        <w:rPr>
          <w:rFonts w:ascii="Arial" w:hAnsi="Arial" w:cs="Arial"/>
          <w:b/>
        </w:rPr>
        <w:t xml:space="preserve"> </w:t>
      </w:r>
    </w:p>
    <w:p w14:paraId="1E152BD4" w14:textId="3497DBD7" w:rsidR="00222B7F" w:rsidRPr="00222B7F" w:rsidRDefault="00222B7F" w:rsidP="00222B7F">
      <w:pPr>
        <w:rPr>
          <w:rFonts w:ascii="Arial" w:hAnsi="Arial" w:cs="Arial"/>
        </w:rPr>
      </w:pPr>
      <w:r w:rsidRPr="00222B7F">
        <w:rPr>
          <w:rFonts w:ascii="Arial" w:hAnsi="Arial" w:cs="Arial"/>
        </w:rPr>
        <w:t xml:space="preserve">Project logic/strategy and indicators are discussed below in chapter </w:t>
      </w:r>
      <w:r w:rsidR="007F340D">
        <w:rPr>
          <w:rFonts w:ascii="Arial" w:hAnsi="Arial" w:cs="Arial"/>
        </w:rPr>
        <w:t>“</w:t>
      </w:r>
      <w:r w:rsidR="007F340D" w:rsidRPr="007F340D">
        <w:rPr>
          <w:rFonts w:ascii="Arial" w:hAnsi="Arial" w:cs="Arial"/>
        </w:rPr>
        <w:t>Feedback from M&amp;E activities used for adaptive management</w:t>
      </w:r>
      <w:r w:rsidR="007F340D">
        <w:rPr>
          <w:rFonts w:ascii="Arial" w:hAnsi="Arial" w:cs="Arial"/>
        </w:rPr>
        <w:t>”</w:t>
      </w:r>
      <w:r w:rsidRPr="00222B7F">
        <w:rPr>
          <w:rFonts w:ascii="Arial" w:hAnsi="Arial" w:cs="Arial"/>
        </w:rPr>
        <w:t>.</w:t>
      </w:r>
    </w:p>
    <w:p w14:paraId="2D3F3697" w14:textId="77777777" w:rsidR="00222B7F" w:rsidRPr="00222B7F" w:rsidRDefault="00222B7F" w:rsidP="00222B7F">
      <w:pPr>
        <w:rPr>
          <w:rFonts w:ascii="Arial" w:hAnsi="Arial" w:cs="Arial"/>
        </w:rPr>
      </w:pPr>
    </w:p>
    <w:p w14:paraId="6D1DF8C6"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26" w:name="_Toc496890010"/>
      <w:r w:rsidRPr="00222B7F">
        <w:rPr>
          <w:rFonts w:ascii="Arial" w:hAnsi="Arial" w:cs="Arial"/>
          <w:b/>
        </w:rPr>
        <w:t>Assumptions and risks</w:t>
      </w:r>
      <w:bookmarkEnd w:id="26"/>
      <w:r w:rsidRPr="00222B7F">
        <w:rPr>
          <w:rFonts w:ascii="Arial" w:hAnsi="Arial" w:cs="Arial"/>
          <w:b/>
        </w:rPr>
        <w:t xml:space="preserve"> </w:t>
      </w:r>
    </w:p>
    <w:p w14:paraId="31DDAD6E" w14:textId="77777777" w:rsidR="00222B7F" w:rsidRPr="00222B7F" w:rsidRDefault="00222B7F" w:rsidP="00222B7F">
      <w:pPr>
        <w:tabs>
          <w:tab w:val="left" w:pos="709"/>
        </w:tabs>
        <w:rPr>
          <w:rFonts w:ascii="Arial" w:hAnsi="Arial" w:cs="Arial"/>
        </w:rPr>
      </w:pPr>
      <w:r w:rsidRPr="00222B7F">
        <w:rPr>
          <w:rFonts w:ascii="Arial" w:hAnsi="Arial" w:cs="Arial"/>
        </w:rPr>
        <w:t xml:space="preserve">The ProDoc was based on a number of assumptions which proved not correct in early stages of project implementation. These assumptions were discussed in length in the MTR Report and are summarized here below. </w:t>
      </w:r>
    </w:p>
    <w:p w14:paraId="20532536" w14:textId="77777777" w:rsidR="00633C2E" w:rsidRDefault="00222B7F" w:rsidP="00B45CE9">
      <w:pPr>
        <w:numPr>
          <w:ilvl w:val="0"/>
          <w:numId w:val="35"/>
        </w:numPr>
        <w:tabs>
          <w:tab w:val="left" w:pos="709"/>
        </w:tabs>
        <w:ind w:left="709" w:hanging="289"/>
        <w:rPr>
          <w:rFonts w:ascii="Arial" w:hAnsi="Arial" w:cs="Arial"/>
        </w:rPr>
      </w:pPr>
      <w:r w:rsidRPr="00222B7F">
        <w:rPr>
          <w:rFonts w:ascii="Arial" w:hAnsi="Arial" w:cs="Arial"/>
        </w:rPr>
        <w:t>The project design focused on the City of Tbilisi</w:t>
      </w:r>
      <w:r w:rsidR="0086624A">
        <w:rPr>
          <w:rFonts w:ascii="Arial" w:hAnsi="Arial" w:cs="Arial"/>
        </w:rPr>
        <w:t xml:space="preserve"> (as a last minute addition to the project after the private company Ferrero withdrew its co-financing letter)</w:t>
      </w:r>
      <w:r w:rsidR="00633C2E">
        <w:rPr>
          <w:rFonts w:ascii="Arial" w:hAnsi="Arial" w:cs="Arial"/>
        </w:rPr>
        <w:t xml:space="preserve"> who offered a letter with </w:t>
      </w:r>
      <w:r w:rsidR="0086624A">
        <w:rPr>
          <w:rFonts w:ascii="Arial" w:hAnsi="Arial" w:cs="Arial"/>
        </w:rPr>
        <w:t xml:space="preserve">USD </w:t>
      </w:r>
      <w:r w:rsidR="00633C2E">
        <w:rPr>
          <w:rFonts w:ascii="Arial" w:hAnsi="Arial" w:cs="Arial"/>
        </w:rPr>
        <w:t>3 million of co-financing, subject to favorable feasibility study</w:t>
      </w:r>
      <w:r w:rsidRPr="00222B7F">
        <w:rPr>
          <w:rFonts w:ascii="Arial" w:hAnsi="Arial" w:cs="Arial"/>
        </w:rPr>
        <w:t xml:space="preserve">. </w:t>
      </w:r>
      <w:r w:rsidR="00633C2E">
        <w:rPr>
          <w:rFonts w:ascii="Arial" w:hAnsi="Arial" w:cs="Arial"/>
        </w:rPr>
        <w:t xml:space="preserve">About </w:t>
      </w:r>
      <w:r w:rsidR="0086624A">
        <w:rPr>
          <w:rFonts w:ascii="Arial" w:hAnsi="Arial" w:cs="Arial"/>
        </w:rPr>
        <w:t>18 months</w:t>
      </w:r>
      <w:r w:rsidR="00BF3744">
        <w:rPr>
          <w:rFonts w:ascii="Arial" w:hAnsi="Arial" w:cs="Arial"/>
        </w:rPr>
        <w:t xml:space="preserve"> </w:t>
      </w:r>
      <w:r w:rsidRPr="00222B7F">
        <w:rPr>
          <w:rFonts w:ascii="Arial" w:hAnsi="Arial" w:cs="Arial"/>
        </w:rPr>
        <w:t xml:space="preserve">after project start it turned out that there is not enough volume of biomass around the City of Tbilisi and the interest of the City government was limited. </w:t>
      </w:r>
    </w:p>
    <w:p w14:paraId="30C750B3" w14:textId="77777777" w:rsidR="00222B7F" w:rsidRPr="00222B7F" w:rsidRDefault="00222B7F" w:rsidP="00B45CE9">
      <w:pPr>
        <w:numPr>
          <w:ilvl w:val="0"/>
          <w:numId w:val="35"/>
        </w:numPr>
        <w:tabs>
          <w:tab w:val="left" w:pos="709"/>
        </w:tabs>
        <w:ind w:left="709" w:hanging="289"/>
        <w:rPr>
          <w:rFonts w:ascii="Arial" w:hAnsi="Arial" w:cs="Arial"/>
        </w:rPr>
      </w:pPr>
      <w:r w:rsidRPr="00222B7F">
        <w:rPr>
          <w:rFonts w:ascii="Arial" w:hAnsi="Arial" w:cs="Arial"/>
        </w:rPr>
        <w:t>Challenges</w:t>
      </w:r>
      <w:r w:rsidR="0041204A">
        <w:rPr>
          <w:rFonts w:ascii="Arial" w:hAnsi="Arial" w:cs="Arial"/>
        </w:rPr>
        <w:t xml:space="preserve"> and the economics</w:t>
      </w:r>
      <w:r w:rsidRPr="00222B7F">
        <w:rPr>
          <w:rFonts w:ascii="Arial" w:hAnsi="Arial" w:cs="Arial"/>
        </w:rPr>
        <w:t xml:space="preserve"> of switching from natural gas to biomass were not considered in project design</w:t>
      </w:r>
      <w:r w:rsidR="0041204A">
        <w:rPr>
          <w:rFonts w:ascii="Arial" w:hAnsi="Arial" w:cs="Arial"/>
        </w:rPr>
        <w:t>, nor the fact that the Government has a national strategy to promote universal</w:t>
      </w:r>
      <w:r w:rsidR="00464B4B">
        <w:rPr>
          <w:rFonts w:ascii="Arial" w:hAnsi="Arial" w:cs="Arial"/>
        </w:rPr>
        <w:t xml:space="preserve"> coverage of gas</w:t>
      </w:r>
      <w:r w:rsidRPr="00222B7F">
        <w:rPr>
          <w:rFonts w:ascii="Arial" w:hAnsi="Arial" w:cs="Arial"/>
        </w:rPr>
        <w:t>.</w:t>
      </w:r>
    </w:p>
    <w:p w14:paraId="696FB2D3" w14:textId="77777777" w:rsidR="00222B7F" w:rsidRPr="00222B7F" w:rsidRDefault="00222B7F" w:rsidP="00B45CE9">
      <w:pPr>
        <w:numPr>
          <w:ilvl w:val="0"/>
          <w:numId w:val="35"/>
        </w:numPr>
        <w:tabs>
          <w:tab w:val="left" w:pos="709"/>
        </w:tabs>
        <w:ind w:left="709" w:hanging="289"/>
        <w:rPr>
          <w:rFonts w:ascii="Arial" w:hAnsi="Arial" w:cs="Arial"/>
        </w:rPr>
      </w:pPr>
      <w:r w:rsidRPr="00222B7F">
        <w:rPr>
          <w:rFonts w:ascii="Arial" w:hAnsi="Arial" w:cs="Arial"/>
        </w:rPr>
        <w:t>Specific requirements for biomass heating systems dependent on type of biomass used were not considered in project design.</w:t>
      </w:r>
    </w:p>
    <w:p w14:paraId="7D2C33A6" w14:textId="77777777" w:rsidR="00222B7F" w:rsidRPr="00222B7F" w:rsidRDefault="00222B7F" w:rsidP="00B45CE9">
      <w:pPr>
        <w:numPr>
          <w:ilvl w:val="0"/>
          <w:numId w:val="35"/>
        </w:numPr>
        <w:tabs>
          <w:tab w:val="left" w:pos="709"/>
        </w:tabs>
        <w:rPr>
          <w:rFonts w:ascii="Arial" w:hAnsi="Arial" w:cs="Arial"/>
        </w:rPr>
      </w:pPr>
      <w:r w:rsidRPr="00222B7F">
        <w:rPr>
          <w:rFonts w:ascii="Arial" w:hAnsi="Arial" w:cs="Arial"/>
        </w:rPr>
        <w:t>Lack of guidance on what type of biomass should be used under which circumstances</w:t>
      </w:r>
      <w:r>
        <w:rPr>
          <w:rFonts w:ascii="Arial" w:hAnsi="Arial" w:cs="Arial"/>
        </w:rPr>
        <w:t xml:space="preserve"> was missing</w:t>
      </w:r>
      <w:r w:rsidRPr="00222B7F">
        <w:rPr>
          <w:rFonts w:ascii="Arial" w:hAnsi="Arial" w:cs="Arial"/>
        </w:rPr>
        <w:t>.</w:t>
      </w:r>
    </w:p>
    <w:p w14:paraId="23C64FD5" w14:textId="77777777" w:rsidR="00222B7F" w:rsidRPr="00222B7F" w:rsidRDefault="00222B7F" w:rsidP="00B45CE9">
      <w:pPr>
        <w:numPr>
          <w:ilvl w:val="0"/>
          <w:numId w:val="35"/>
        </w:numPr>
        <w:tabs>
          <w:tab w:val="left" w:pos="709"/>
        </w:tabs>
        <w:rPr>
          <w:rFonts w:ascii="Arial" w:hAnsi="Arial" w:cs="Arial"/>
        </w:rPr>
      </w:pPr>
      <w:r w:rsidRPr="00222B7F">
        <w:rPr>
          <w:rFonts w:ascii="Arial" w:hAnsi="Arial" w:cs="Arial"/>
        </w:rPr>
        <w:t>Too optimistic assumptions when it comes to financial viability of switching from biomass to natural gas</w:t>
      </w:r>
      <w:r>
        <w:rPr>
          <w:rFonts w:ascii="Arial" w:hAnsi="Arial" w:cs="Arial"/>
        </w:rPr>
        <w:t xml:space="preserve"> were made</w:t>
      </w:r>
      <w:r w:rsidR="00633C2E">
        <w:rPr>
          <w:rFonts w:ascii="Arial" w:hAnsi="Arial" w:cs="Arial"/>
        </w:rPr>
        <w:t xml:space="preserve"> and lack of financial modeling</w:t>
      </w:r>
      <w:r w:rsidRPr="00222B7F">
        <w:rPr>
          <w:rFonts w:ascii="Arial" w:hAnsi="Arial" w:cs="Arial"/>
        </w:rPr>
        <w:t>.</w:t>
      </w:r>
    </w:p>
    <w:p w14:paraId="09F160D8" w14:textId="77777777" w:rsidR="00222B7F" w:rsidRPr="00222B7F" w:rsidRDefault="00222B7F" w:rsidP="00222B7F">
      <w:pPr>
        <w:tabs>
          <w:tab w:val="left" w:pos="709"/>
        </w:tabs>
        <w:rPr>
          <w:rFonts w:ascii="Arial" w:hAnsi="Arial" w:cs="Arial"/>
        </w:rPr>
      </w:pPr>
    </w:p>
    <w:p w14:paraId="0C1CF65E" w14:textId="77777777" w:rsidR="00222B7F" w:rsidRPr="00222B7F" w:rsidRDefault="00222B7F" w:rsidP="00222B7F">
      <w:pPr>
        <w:tabs>
          <w:tab w:val="left" w:pos="709"/>
        </w:tabs>
        <w:rPr>
          <w:rFonts w:ascii="Arial" w:hAnsi="Arial" w:cs="Arial"/>
        </w:rPr>
      </w:pPr>
      <w:r w:rsidRPr="00222B7F">
        <w:rPr>
          <w:rFonts w:ascii="Arial" w:hAnsi="Arial" w:cs="Arial"/>
        </w:rPr>
        <w:t>All</w:t>
      </w:r>
      <w:r>
        <w:rPr>
          <w:rFonts w:ascii="Arial" w:hAnsi="Arial" w:cs="Arial"/>
        </w:rPr>
        <w:t xml:space="preserve"> these issues, which were not considered in </w:t>
      </w:r>
      <w:r w:rsidRPr="00222B7F">
        <w:rPr>
          <w:rFonts w:ascii="Arial" w:hAnsi="Arial" w:cs="Arial"/>
        </w:rPr>
        <w:t>the project setup</w:t>
      </w:r>
      <w:r>
        <w:rPr>
          <w:rFonts w:ascii="Arial" w:hAnsi="Arial" w:cs="Arial"/>
        </w:rPr>
        <w:t>,</w:t>
      </w:r>
      <w:r w:rsidRPr="00222B7F">
        <w:rPr>
          <w:rFonts w:ascii="Arial" w:hAnsi="Arial" w:cs="Arial"/>
        </w:rPr>
        <w:t xml:space="preserve"> have put the project in a very difficult starting position and can to a certain extent explain the delays the project has experienced in the initial phase, but</w:t>
      </w:r>
      <w:r w:rsidRPr="00222B7F">
        <w:t xml:space="preserve"> </w:t>
      </w:r>
      <w:r w:rsidRPr="00222B7F">
        <w:rPr>
          <w:rFonts w:ascii="Arial" w:hAnsi="Arial" w:cs="Arial"/>
        </w:rPr>
        <w:t>cannot explain why there hasn’t been more focus and effort on overcoming issues in later phases of the project (up to the MTR).</w:t>
      </w:r>
    </w:p>
    <w:p w14:paraId="4E243AF5" w14:textId="77777777" w:rsidR="00222B7F" w:rsidRPr="00222B7F" w:rsidRDefault="00222B7F" w:rsidP="00222B7F">
      <w:pPr>
        <w:tabs>
          <w:tab w:val="left" w:pos="709"/>
        </w:tabs>
        <w:rPr>
          <w:rFonts w:ascii="Arial" w:hAnsi="Arial" w:cs="Arial"/>
        </w:rPr>
      </w:pPr>
    </w:p>
    <w:p w14:paraId="5EF6956E" w14:textId="77777777" w:rsidR="00222B7F" w:rsidRPr="00222B7F" w:rsidRDefault="00222B7F" w:rsidP="00222B7F">
      <w:pPr>
        <w:tabs>
          <w:tab w:val="left" w:pos="709"/>
        </w:tabs>
        <w:rPr>
          <w:rFonts w:ascii="Arial" w:hAnsi="Arial" w:cs="Arial"/>
        </w:rPr>
      </w:pPr>
      <w:r w:rsidRPr="00222B7F">
        <w:rPr>
          <w:rFonts w:ascii="Arial" w:hAnsi="Arial" w:cs="Arial"/>
        </w:rPr>
        <w:t xml:space="preserve">A risk analysis was provided in the project document, the following risks were identified during the project preparation phase in the Offline Risk Log: </w:t>
      </w:r>
    </w:p>
    <w:p w14:paraId="34CF814A" w14:textId="77777777" w:rsidR="00222B7F" w:rsidRPr="00222B7F" w:rsidRDefault="00222B7F" w:rsidP="00222B7F">
      <w:pPr>
        <w:tabs>
          <w:tab w:val="left" w:pos="709"/>
        </w:tabs>
        <w:rPr>
          <w:rFonts w:ascii="Arial" w:hAnsi="Arial" w:cs="Arial"/>
        </w:rPr>
      </w:pPr>
    </w:p>
    <w:p w14:paraId="179FD60B" w14:textId="77777777" w:rsidR="00222B7F" w:rsidRPr="00222B7F" w:rsidRDefault="00222B7F" w:rsidP="00222B7F">
      <w:pPr>
        <w:shd w:val="clear" w:color="auto" w:fill="FFFFFF"/>
        <w:tabs>
          <w:tab w:val="right" w:pos="3060"/>
        </w:tabs>
        <w:rPr>
          <w:rFonts w:ascii="Arial" w:eastAsia="Times New Roman" w:hAnsi="Arial" w:cs="Arial"/>
          <w:b/>
          <w:lang w:val="en-GB"/>
        </w:rPr>
      </w:pPr>
      <w:bookmarkStart w:id="27" w:name="_Toc496890049"/>
      <w:r w:rsidRPr="00222B7F">
        <w:rPr>
          <w:rFonts w:ascii="Arial" w:eastAsia="Times New Roman" w:hAnsi="Arial"/>
          <w:b/>
        </w:rPr>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463066">
        <w:rPr>
          <w:rFonts w:ascii="Arial" w:eastAsia="Times New Roman" w:hAnsi="Arial"/>
          <w:b/>
          <w:noProof/>
        </w:rPr>
        <w:t>3</w:t>
      </w:r>
      <w:r w:rsidRPr="00222B7F">
        <w:rPr>
          <w:rFonts w:ascii="Arial" w:eastAsia="Times New Roman" w:hAnsi="Arial"/>
          <w:b/>
        </w:rPr>
        <w:fldChar w:fldCharType="end"/>
      </w:r>
      <w:r w:rsidRPr="00222B7F">
        <w:rPr>
          <w:rFonts w:ascii="Arial" w:eastAsia="Times New Roman" w:hAnsi="Arial"/>
          <w:b/>
        </w:rPr>
        <w:t xml:space="preserve">: </w:t>
      </w:r>
      <w:r w:rsidRPr="00222B7F">
        <w:rPr>
          <w:rFonts w:ascii="Arial" w:eastAsia="Times New Roman" w:hAnsi="Arial" w:cs="Arial"/>
          <w:b/>
          <w:lang w:val="en-GB"/>
        </w:rPr>
        <w:t>Assessment of Envisioned Risks</w:t>
      </w:r>
      <w:bookmarkEnd w:id="27"/>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5" w:type="dxa"/>
        </w:tblCellMar>
        <w:tblLook w:val="04A0" w:firstRow="1" w:lastRow="0" w:firstColumn="1" w:lastColumn="0" w:noHBand="0" w:noVBand="1"/>
      </w:tblPr>
      <w:tblGrid>
        <w:gridCol w:w="594"/>
        <w:gridCol w:w="3122"/>
        <w:gridCol w:w="1417"/>
        <w:gridCol w:w="4818"/>
      </w:tblGrid>
      <w:tr w:rsidR="00222B7F" w:rsidRPr="00222B7F" w14:paraId="7CB0C074" w14:textId="77777777" w:rsidTr="00222B7F">
        <w:tc>
          <w:tcPr>
            <w:tcW w:w="298" w:type="pct"/>
          </w:tcPr>
          <w:p w14:paraId="69E31585" w14:textId="77777777" w:rsidR="00222B7F" w:rsidRPr="00222B7F" w:rsidRDefault="00222B7F" w:rsidP="00222B7F">
            <w:pPr>
              <w:tabs>
                <w:tab w:val="left" w:pos="709"/>
              </w:tabs>
              <w:rPr>
                <w:rFonts w:cs="Arial"/>
                <w:b/>
                <w:lang w:val="en-GB"/>
              </w:rPr>
            </w:pPr>
            <w:r w:rsidRPr="00222B7F">
              <w:rPr>
                <w:rFonts w:cs="Arial"/>
                <w:b/>
                <w:lang w:val="en-GB"/>
              </w:rPr>
              <w:t>#</w:t>
            </w:r>
          </w:p>
        </w:tc>
        <w:tc>
          <w:tcPr>
            <w:tcW w:w="1568" w:type="pct"/>
          </w:tcPr>
          <w:p w14:paraId="47BD91FE" w14:textId="77777777" w:rsidR="00222B7F" w:rsidRPr="00222B7F" w:rsidRDefault="00222B7F" w:rsidP="00222B7F">
            <w:pPr>
              <w:tabs>
                <w:tab w:val="left" w:pos="709"/>
              </w:tabs>
              <w:rPr>
                <w:rFonts w:cs="Arial"/>
                <w:b/>
                <w:lang w:val="en-GB"/>
              </w:rPr>
            </w:pPr>
            <w:r w:rsidRPr="00222B7F">
              <w:rPr>
                <w:rFonts w:cs="Arial"/>
                <w:b/>
                <w:lang w:val="en-GB"/>
              </w:rPr>
              <w:t>Description</w:t>
            </w:r>
          </w:p>
        </w:tc>
        <w:tc>
          <w:tcPr>
            <w:tcW w:w="712" w:type="pct"/>
          </w:tcPr>
          <w:p w14:paraId="4E968EB8" w14:textId="77777777" w:rsidR="00222B7F" w:rsidRPr="00222B7F" w:rsidRDefault="00222B7F" w:rsidP="00222B7F">
            <w:pPr>
              <w:tabs>
                <w:tab w:val="left" w:pos="709"/>
              </w:tabs>
              <w:rPr>
                <w:rFonts w:cs="Arial"/>
                <w:b/>
                <w:lang w:val="en-GB"/>
              </w:rPr>
            </w:pPr>
            <w:r w:rsidRPr="00222B7F">
              <w:rPr>
                <w:rFonts w:cs="Arial"/>
                <w:b/>
                <w:lang w:val="en-GB"/>
              </w:rPr>
              <w:t>Impact &amp;</w:t>
            </w:r>
          </w:p>
          <w:p w14:paraId="00EE13B2" w14:textId="77777777" w:rsidR="00222B7F" w:rsidRPr="00222B7F" w:rsidRDefault="00222B7F" w:rsidP="00222B7F">
            <w:pPr>
              <w:tabs>
                <w:tab w:val="left" w:pos="709"/>
              </w:tabs>
              <w:rPr>
                <w:b/>
                <w:sz w:val="20"/>
              </w:rPr>
            </w:pPr>
            <w:r w:rsidRPr="00222B7F">
              <w:rPr>
                <w:rFonts w:cs="Arial"/>
                <w:b/>
                <w:lang w:val="en-GB"/>
              </w:rPr>
              <w:t>Probability</w:t>
            </w:r>
          </w:p>
        </w:tc>
        <w:tc>
          <w:tcPr>
            <w:tcW w:w="2421" w:type="pct"/>
          </w:tcPr>
          <w:p w14:paraId="487647E4" w14:textId="77777777" w:rsidR="00222B7F" w:rsidRPr="00222B7F" w:rsidRDefault="00222B7F" w:rsidP="00222B7F">
            <w:pPr>
              <w:tabs>
                <w:tab w:val="left" w:pos="709"/>
              </w:tabs>
              <w:rPr>
                <w:rFonts w:cs="Arial"/>
                <w:b/>
                <w:lang w:val="en-GB"/>
              </w:rPr>
            </w:pPr>
            <w:r w:rsidRPr="00222B7F">
              <w:rPr>
                <w:rFonts w:cs="Arial"/>
                <w:b/>
                <w:lang w:val="en-GB"/>
              </w:rPr>
              <w:t>Countermeasures / Mgt response</w:t>
            </w:r>
          </w:p>
        </w:tc>
      </w:tr>
      <w:tr w:rsidR="00222B7F" w:rsidRPr="00222B7F" w14:paraId="66FFB3AC" w14:textId="77777777" w:rsidTr="00222B7F">
        <w:tc>
          <w:tcPr>
            <w:tcW w:w="298" w:type="pct"/>
          </w:tcPr>
          <w:p w14:paraId="23D42A83" w14:textId="77777777" w:rsidR="00222B7F" w:rsidRPr="00222B7F" w:rsidRDefault="00222B7F" w:rsidP="00222B7F">
            <w:pPr>
              <w:tabs>
                <w:tab w:val="left" w:pos="709"/>
              </w:tabs>
              <w:rPr>
                <w:rFonts w:cs="Arial"/>
                <w:lang w:val="en-GB"/>
              </w:rPr>
            </w:pPr>
            <w:r w:rsidRPr="00222B7F">
              <w:rPr>
                <w:rFonts w:cs="Arial"/>
                <w:lang w:val="en-GB"/>
              </w:rPr>
              <w:t>1</w:t>
            </w:r>
          </w:p>
        </w:tc>
        <w:tc>
          <w:tcPr>
            <w:tcW w:w="1568" w:type="pct"/>
          </w:tcPr>
          <w:p w14:paraId="1D6FAD8C" w14:textId="77777777" w:rsidR="00222B7F" w:rsidRPr="00222B7F" w:rsidRDefault="00222B7F" w:rsidP="00222B7F">
            <w:pPr>
              <w:tabs>
                <w:tab w:val="left" w:pos="709"/>
              </w:tabs>
              <w:rPr>
                <w:rFonts w:cs="Arial"/>
                <w:lang w:val="en-GB"/>
              </w:rPr>
            </w:pPr>
            <w:r w:rsidRPr="00222B7F">
              <w:rPr>
                <w:rFonts w:cs="Arial"/>
              </w:rPr>
              <w:t>Biomass feedstock (wood resides, hazelnut shells) price growth due to increased competition from alternative uses of biomass waste</w:t>
            </w:r>
          </w:p>
        </w:tc>
        <w:tc>
          <w:tcPr>
            <w:tcW w:w="712" w:type="pct"/>
          </w:tcPr>
          <w:p w14:paraId="6061920C" w14:textId="77777777" w:rsidR="00222B7F" w:rsidRPr="00222B7F" w:rsidRDefault="00222B7F" w:rsidP="00222B7F">
            <w:pPr>
              <w:rPr>
                <w:rFonts w:cs="Arial"/>
              </w:rPr>
            </w:pPr>
            <w:r w:rsidRPr="00222B7F">
              <w:rPr>
                <w:rFonts w:cs="Arial"/>
              </w:rPr>
              <w:t>I – high</w:t>
            </w:r>
          </w:p>
          <w:p w14:paraId="1A2CCD6C" w14:textId="77777777" w:rsidR="00222B7F" w:rsidRPr="00222B7F" w:rsidRDefault="00222B7F" w:rsidP="00222B7F">
            <w:pPr>
              <w:rPr>
                <w:rFonts w:cs="Arial"/>
              </w:rPr>
            </w:pPr>
            <w:r w:rsidRPr="00222B7F">
              <w:rPr>
                <w:rFonts w:cs="Arial"/>
              </w:rPr>
              <w:t xml:space="preserve">P – medium </w:t>
            </w:r>
          </w:p>
        </w:tc>
        <w:tc>
          <w:tcPr>
            <w:tcW w:w="2421" w:type="pct"/>
          </w:tcPr>
          <w:p w14:paraId="43D173C3" w14:textId="77777777" w:rsidR="00222B7F" w:rsidRPr="00222B7F" w:rsidRDefault="00222B7F" w:rsidP="00222B7F">
            <w:pPr>
              <w:tabs>
                <w:tab w:val="left" w:pos="709"/>
              </w:tabs>
              <w:rPr>
                <w:rFonts w:cs="Arial"/>
              </w:rPr>
            </w:pPr>
            <w:r w:rsidRPr="00222B7F">
              <w:rPr>
                <w:rFonts w:cs="Arial"/>
              </w:rPr>
              <w:t xml:space="preserve">Realistic assessment of feedstock prices in the first place when designing biomass upgrading plant; </w:t>
            </w:r>
          </w:p>
          <w:p w14:paraId="5552DD46" w14:textId="77777777" w:rsidR="00222B7F" w:rsidRPr="00222B7F" w:rsidRDefault="00222B7F" w:rsidP="00222B7F">
            <w:pPr>
              <w:tabs>
                <w:tab w:val="left" w:pos="709"/>
              </w:tabs>
              <w:rPr>
                <w:rFonts w:cs="Arial"/>
              </w:rPr>
            </w:pPr>
            <w:r w:rsidRPr="00222B7F">
              <w:rPr>
                <w:rFonts w:cs="Arial"/>
              </w:rPr>
              <w:t>Long-term feedstock supply arrangements (e.g. from forest concessions)</w:t>
            </w:r>
          </w:p>
        </w:tc>
      </w:tr>
      <w:tr w:rsidR="00222B7F" w:rsidRPr="00222B7F" w14:paraId="23A31CD4" w14:textId="77777777" w:rsidTr="00222B7F">
        <w:tc>
          <w:tcPr>
            <w:tcW w:w="298" w:type="pct"/>
          </w:tcPr>
          <w:p w14:paraId="7A9CC73D" w14:textId="77777777" w:rsidR="00222B7F" w:rsidRPr="00222B7F" w:rsidRDefault="00222B7F" w:rsidP="00222B7F">
            <w:pPr>
              <w:tabs>
                <w:tab w:val="left" w:pos="709"/>
              </w:tabs>
              <w:rPr>
                <w:rFonts w:cs="Arial"/>
                <w:lang w:val="en-GB"/>
              </w:rPr>
            </w:pPr>
            <w:r w:rsidRPr="00222B7F">
              <w:rPr>
                <w:rFonts w:cs="Arial"/>
                <w:lang w:val="en-GB"/>
              </w:rPr>
              <w:t>2</w:t>
            </w:r>
          </w:p>
        </w:tc>
        <w:tc>
          <w:tcPr>
            <w:tcW w:w="1568" w:type="pct"/>
          </w:tcPr>
          <w:p w14:paraId="6B9475BB" w14:textId="77777777" w:rsidR="00222B7F" w:rsidRPr="00222B7F" w:rsidRDefault="00222B7F" w:rsidP="00222B7F">
            <w:pPr>
              <w:tabs>
                <w:tab w:val="left" w:pos="709"/>
              </w:tabs>
              <w:rPr>
                <w:rFonts w:cs="Arial"/>
                <w:lang w:val="en-GB"/>
              </w:rPr>
            </w:pPr>
            <w:r w:rsidRPr="00222B7F">
              <w:rPr>
                <w:rFonts w:cs="Arial"/>
                <w:lang w:val="en-GB"/>
              </w:rPr>
              <w:t>Unreliable biomass feedstock supply for the pilot biomass upgrading plant</w:t>
            </w:r>
          </w:p>
        </w:tc>
        <w:tc>
          <w:tcPr>
            <w:tcW w:w="712" w:type="pct"/>
          </w:tcPr>
          <w:p w14:paraId="39756977" w14:textId="77777777" w:rsidR="00222B7F" w:rsidRPr="00222B7F" w:rsidRDefault="00222B7F" w:rsidP="00222B7F">
            <w:pPr>
              <w:rPr>
                <w:rFonts w:cs="Arial"/>
              </w:rPr>
            </w:pPr>
            <w:r w:rsidRPr="00222B7F">
              <w:rPr>
                <w:rFonts w:cs="Arial"/>
              </w:rPr>
              <w:t xml:space="preserve">I – medium </w:t>
            </w:r>
          </w:p>
          <w:p w14:paraId="685BCEAC" w14:textId="77777777" w:rsidR="00222B7F" w:rsidRPr="00222B7F" w:rsidRDefault="00222B7F" w:rsidP="00222B7F">
            <w:pPr>
              <w:rPr>
                <w:rFonts w:cs="Arial"/>
              </w:rPr>
            </w:pPr>
            <w:r w:rsidRPr="00222B7F">
              <w:rPr>
                <w:rFonts w:cs="Arial"/>
              </w:rPr>
              <w:t xml:space="preserve">P – medium </w:t>
            </w:r>
          </w:p>
        </w:tc>
        <w:tc>
          <w:tcPr>
            <w:tcW w:w="2421" w:type="pct"/>
          </w:tcPr>
          <w:p w14:paraId="25149186" w14:textId="77777777" w:rsidR="00222B7F" w:rsidRPr="00222B7F" w:rsidRDefault="00222B7F" w:rsidP="00222B7F">
            <w:pPr>
              <w:tabs>
                <w:tab w:val="left" w:pos="709"/>
              </w:tabs>
              <w:rPr>
                <w:rFonts w:cs="Arial"/>
              </w:rPr>
            </w:pPr>
            <w:r w:rsidRPr="00222B7F">
              <w:rPr>
                <w:rFonts w:cs="Arial"/>
              </w:rPr>
              <w:t>Careful sourcing of feedstock, including identification of alternative supply options within economically-justifiable distance from Tbilisi;</w:t>
            </w:r>
          </w:p>
          <w:p w14:paraId="211F90E2" w14:textId="77777777" w:rsidR="00222B7F" w:rsidRPr="00222B7F" w:rsidRDefault="00222B7F" w:rsidP="00222B7F">
            <w:pPr>
              <w:tabs>
                <w:tab w:val="left" w:pos="709"/>
              </w:tabs>
              <w:rPr>
                <w:rFonts w:cs="Arial"/>
              </w:rPr>
            </w:pPr>
            <w:r w:rsidRPr="00222B7F">
              <w:rPr>
                <w:rFonts w:cs="Arial"/>
              </w:rPr>
              <w:t>Entrance into long-term business arrangements (e.g. consortium) with feedstock suppliers;</w:t>
            </w:r>
          </w:p>
          <w:p w14:paraId="5305E15A" w14:textId="77777777" w:rsidR="00222B7F" w:rsidRPr="00222B7F" w:rsidRDefault="00222B7F" w:rsidP="00222B7F">
            <w:pPr>
              <w:tabs>
                <w:tab w:val="left" w:pos="709"/>
              </w:tabs>
              <w:rPr>
                <w:rFonts w:cs="Arial"/>
              </w:rPr>
            </w:pPr>
            <w:r w:rsidRPr="00222B7F">
              <w:rPr>
                <w:rFonts w:cs="Arial"/>
              </w:rPr>
              <w:lastRenderedPageBreak/>
              <w:t>Right-sizing the biomass upgrading facility to the lowest guaranteed supply of biomass, which is to be done as part of the full-scale feasibility study</w:t>
            </w:r>
          </w:p>
        </w:tc>
      </w:tr>
      <w:tr w:rsidR="00222B7F" w:rsidRPr="00222B7F" w14:paraId="2A6FD11C" w14:textId="77777777" w:rsidTr="00222B7F">
        <w:tc>
          <w:tcPr>
            <w:tcW w:w="298" w:type="pct"/>
          </w:tcPr>
          <w:p w14:paraId="4395B068" w14:textId="77777777" w:rsidR="00222B7F" w:rsidRPr="00222B7F" w:rsidRDefault="00222B7F" w:rsidP="00222B7F">
            <w:pPr>
              <w:tabs>
                <w:tab w:val="left" w:pos="709"/>
              </w:tabs>
              <w:rPr>
                <w:rFonts w:cs="Arial"/>
                <w:lang w:val="en-GB"/>
              </w:rPr>
            </w:pPr>
            <w:r w:rsidRPr="00222B7F">
              <w:rPr>
                <w:rFonts w:cs="Arial"/>
                <w:lang w:val="en-GB"/>
              </w:rPr>
              <w:lastRenderedPageBreak/>
              <w:t>3</w:t>
            </w:r>
          </w:p>
        </w:tc>
        <w:tc>
          <w:tcPr>
            <w:tcW w:w="1568" w:type="pct"/>
          </w:tcPr>
          <w:p w14:paraId="609D52E1" w14:textId="77777777" w:rsidR="00222B7F" w:rsidRPr="00222B7F" w:rsidRDefault="00222B7F" w:rsidP="00222B7F">
            <w:pPr>
              <w:tabs>
                <w:tab w:val="left" w:pos="709"/>
              </w:tabs>
              <w:rPr>
                <w:rFonts w:cs="Arial"/>
                <w:lang w:val="en-GB"/>
              </w:rPr>
            </w:pPr>
            <w:r w:rsidRPr="00222B7F">
              <w:rPr>
                <w:rFonts w:cs="Arial"/>
                <w:lang w:val="en-GB"/>
              </w:rPr>
              <w:t>Eventual investment into biomass energy from private or public sector not forthcoming</w:t>
            </w:r>
          </w:p>
        </w:tc>
        <w:tc>
          <w:tcPr>
            <w:tcW w:w="712" w:type="pct"/>
          </w:tcPr>
          <w:p w14:paraId="0E817E6C" w14:textId="77777777" w:rsidR="00222B7F" w:rsidRPr="00222B7F" w:rsidRDefault="00222B7F" w:rsidP="00222B7F">
            <w:pPr>
              <w:rPr>
                <w:rFonts w:cs="Arial"/>
              </w:rPr>
            </w:pPr>
            <w:r w:rsidRPr="00222B7F">
              <w:rPr>
                <w:rFonts w:cs="Arial"/>
              </w:rPr>
              <w:t>I – high</w:t>
            </w:r>
          </w:p>
          <w:p w14:paraId="18DBB24E" w14:textId="77777777" w:rsidR="00222B7F" w:rsidRPr="00222B7F" w:rsidRDefault="00222B7F" w:rsidP="00222B7F">
            <w:pPr>
              <w:rPr>
                <w:rFonts w:cs="Arial"/>
              </w:rPr>
            </w:pPr>
            <w:r w:rsidRPr="00222B7F">
              <w:rPr>
                <w:rFonts w:cs="Arial"/>
              </w:rPr>
              <w:t xml:space="preserve">P – medium </w:t>
            </w:r>
          </w:p>
        </w:tc>
        <w:tc>
          <w:tcPr>
            <w:tcW w:w="2421" w:type="pct"/>
          </w:tcPr>
          <w:p w14:paraId="3F540F3C" w14:textId="77777777" w:rsidR="00222B7F" w:rsidRPr="00222B7F" w:rsidRDefault="00222B7F" w:rsidP="00222B7F">
            <w:pPr>
              <w:tabs>
                <w:tab w:val="left" w:pos="709"/>
              </w:tabs>
              <w:rPr>
                <w:rFonts w:cs="Arial"/>
              </w:rPr>
            </w:pPr>
            <w:r w:rsidRPr="00222B7F">
              <w:rPr>
                <w:rFonts w:cs="Arial"/>
              </w:rPr>
              <w:t>The project-financed Investment Grant Mechanism will be a key factor in mitigating this risk by providing investment subsidies to cover up to 30% of pilot projects’ investment costs;</w:t>
            </w:r>
          </w:p>
          <w:p w14:paraId="16D953C8" w14:textId="77777777" w:rsidR="00222B7F" w:rsidRPr="00222B7F" w:rsidRDefault="00222B7F" w:rsidP="00222B7F">
            <w:pPr>
              <w:tabs>
                <w:tab w:val="left" w:pos="709"/>
              </w:tabs>
              <w:rPr>
                <w:rFonts w:cs="Arial"/>
              </w:rPr>
            </w:pPr>
            <w:r w:rsidRPr="00222B7F">
              <w:rPr>
                <w:rFonts w:cs="Arial"/>
              </w:rPr>
              <w:t>A thorough analysis of the entire spectrum of aspects related to the pilot upgrading plant and biomass boilers (production, organizational and financial structure, costs and revenues) as part the investment-grade feasibility studies, ensuring a return on investment acceptable to the investors</w:t>
            </w:r>
          </w:p>
        </w:tc>
      </w:tr>
      <w:tr w:rsidR="00222B7F" w:rsidRPr="00222B7F" w14:paraId="79C40264" w14:textId="77777777" w:rsidTr="00222B7F">
        <w:tc>
          <w:tcPr>
            <w:tcW w:w="298" w:type="pct"/>
          </w:tcPr>
          <w:p w14:paraId="1EB5F484" w14:textId="77777777" w:rsidR="00222B7F" w:rsidRPr="00222B7F" w:rsidRDefault="00222B7F" w:rsidP="00222B7F">
            <w:pPr>
              <w:tabs>
                <w:tab w:val="left" w:pos="709"/>
              </w:tabs>
              <w:rPr>
                <w:rFonts w:cs="Arial"/>
                <w:lang w:val="en-GB"/>
              </w:rPr>
            </w:pPr>
            <w:r w:rsidRPr="00222B7F">
              <w:rPr>
                <w:rFonts w:cs="Arial"/>
                <w:lang w:val="en-GB"/>
              </w:rPr>
              <w:t>4</w:t>
            </w:r>
          </w:p>
        </w:tc>
        <w:tc>
          <w:tcPr>
            <w:tcW w:w="1568" w:type="pct"/>
          </w:tcPr>
          <w:p w14:paraId="45724185" w14:textId="77777777" w:rsidR="00222B7F" w:rsidRPr="00222B7F" w:rsidRDefault="00222B7F" w:rsidP="00222B7F">
            <w:pPr>
              <w:tabs>
                <w:tab w:val="left" w:pos="709"/>
              </w:tabs>
              <w:rPr>
                <w:rFonts w:cs="Arial"/>
                <w:lang w:val="en-GB"/>
              </w:rPr>
            </w:pPr>
            <w:r w:rsidRPr="00222B7F">
              <w:rPr>
                <w:rFonts w:cs="Arial"/>
                <w:lang w:val="en-GB"/>
              </w:rPr>
              <w:t>Lack of relevant support from the local and central Governments</w:t>
            </w:r>
          </w:p>
        </w:tc>
        <w:tc>
          <w:tcPr>
            <w:tcW w:w="712" w:type="pct"/>
          </w:tcPr>
          <w:p w14:paraId="4B4875CA" w14:textId="77777777" w:rsidR="00222B7F" w:rsidRPr="00222B7F" w:rsidRDefault="00222B7F" w:rsidP="00222B7F">
            <w:pPr>
              <w:spacing w:after="120"/>
              <w:rPr>
                <w:rFonts w:cs="Arial"/>
              </w:rPr>
            </w:pPr>
            <w:r w:rsidRPr="00222B7F">
              <w:rPr>
                <w:rFonts w:cs="Arial"/>
              </w:rPr>
              <w:t xml:space="preserve">I – medium </w:t>
            </w:r>
          </w:p>
          <w:p w14:paraId="35DBA47E" w14:textId="77777777" w:rsidR="00222B7F" w:rsidRPr="00222B7F" w:rsidRDefault="00222B7F" w:rsidP="00222B7F">
            <w:pPr>
              <w:spacing w:after="120"/>
              <w:rPr>
                <w:rFonts w:cs="Arial"/>
              </w:rPr>
            </w:pPr>
            <w:r w:rsidRPr="00222B7F">
              <w:rPr>
                <w:rFonts w:cs="Arial"/>
              </w:rPr>
              <w:t xml:space="preserve">P – low </w:t>
            </w:r>
          </w:p>
        </w:tc>
        <w:tc>
          <w:tcPr>
            <w:tcW w:w="2421" w:type="pct"/>
          </w:tcPr>
          <w:p w14:paraId="46425502" w14:textId="77777777" w:rsidR="00222B7F" w:rsidRPr="00222B7F" w:rsidRDefault="00222B7F" w:rsidP="00222B7F">
            <w:pPr>
              <w:tabs>
                <w:tab w:val="left" w:pos="709"/>
              </w:tabs>
              <w:rPr>
                <w:rFonts w:cs="Arial"/>
              </w:rPr>
            </w:pPr>
            <w:r w:rsidRPr="00222B7F">
              <w:rPr>
                <w:rFonts w:cs="Arial"/>
              </w:rPr>
              <w:t>Ministry of Environment and Natural Resources Protection to play a leading role in “lobbying” the project within the government and pushing the relevant decisions, particularly as part of preparation of the national biomass strategy and action plan, and facilitation of decision by the key government entities (Ministry of Energy and Ministry of Finance) on requesting a biomass funding window as part of KfW’s REF</w:t>
            </w:r>
          </w:p>
        </w:tc>
      </w:tr>
    </w:tbl>
    <w:p w14:paraId="6F9CC045" w14:textId="77777777" w:rsidR="00222B7F" w:rsidRPr="00222B7F" w:rsidRDefault="00222B7F" w:rsidP="00222B7F">
      <w:pPr>
        <w:tabs>
          <w:tab w:val="left" w:pos="709"/>
        </w:tabs>
        <w:rPr>
          <w:rFonts w:ascii="Arial" w:hAnsi="Arial" w:cs="Arial"/>
        </w:rPr>
      </w:pPr>
    </w:p>
    <w:p w14:paraId="6B890057" w14:textId="77777777" w:rsidR="00222B7F" w:rsidRPr="00222B7F" w:rsidRDefault="00222B7F" w:rsidP="00222B7F">
      <w:pPr>
        <w:tabs>
          <w:tab w:val="left" w:pos="709"/>
        </w:tabs>
        <w:rPr>
          <w:rFonts w:ascii="Arial" w:hAnsi="Arial" w:cs="Arial"/>
        </w:rPr>
      </w:pPr>
      <w:r w:rsidRPr="00222B7F">
        <w:rPr>
          <w:rFonts w:ascii="Arial" w:hAnsi="Arial" w:cs="Arial"/>
        </w:rPr>
        <w:t xml:space="preserve">The issues the project faced during its implementation showed that the project risks were properly identified in the ProDoc. Lack of biomass resources, lack of financial attractiveness of investments into biomass projects and lack of commitment from private and municipal partners proved as real hurdles to the project. </w:t>
      </w:r>
    </w:p>
    <w:p w14:paraId="01DEEB64" w14:textId="77777777" w:rsidR="00222B7F" w:rsidRPr="00222B7F" w:rsidRDefault="00222B7F" w:rsidP="00222B7F">
      <w:pPr>
        <w:tabs>
          <w:tab w:val="left" w:pos="709"/>
        </w:tabs>
        <w:rPr>
          <w:rFonts w:ascii="Arial" w:hAnsi="Arial" w:cs="Arial"/>
        </w:rPr>
      </w:pPr>
    </w:p>
    <w:p w14:paraId="5FF91073" w14:textId="77777777" w:rsidR="00222B7F" w:rsidRPr="00222B7F" w:rsidRDefault="00222B7F" w:rsidP="00222B7F">
      <w:pPr>
        <w:tabs>
          <w:tab w:val="left" w:pos="709"/>
        </w:tabs>
        <w:rPr>
          <w:rFonts w:ascii="Arial" w:hAnsi="Arial" w:cs="Arial"/>
        </w:rPr>
      </w:pPr>
      <w:r w:rsidRPr="00222B7F">
        <w:rPr>
          <w:rFonts w:ascii="Arial" w:hAnsi="Arial" w:cs="Arial"/>
        </w:rPr>
        <w:t>As already pointed out in various chapters in the MTR Report, there would have been better opportunities in managing the risks associated with the project. Some examples are:</w:t>
      </w:r>
    </w:p>
    <w:p w14:paraId="70F903AA" w14:textId="77777777" w:rsidR="00222B7F" w:rsidRPr="00222B7F" w:rsidRDefault="00222B7F" w:rsidP="00B45CE9">
      <w:pPr>
        <w:numPr>
          <w:ilvl w:val="0"/>
          <w:numId w:val="36"/>
        </w:numPr>
        <w:tabs>
          <w:tab w:val="left" w:pos="709"/>
        </w:tabs>
        <w:rPr>
          <w:rFonts w:ascii="Arial" w:hAnsi="Arial" w:cs="Arial"/>
        </w:rPr>
      </w:pPr>
      <w:r w:rsidRPr="00222B7F">
        <w:rPr>
          <w:rFonts w:ascii="Arial" w:hAnsi="Arial" w:cs="Arial"/>
        </w:rPr>
        <w:t xml:space="preserve">The approval process of the project took almost three years from the first draft of the Project Document to the signing of the ProDoc. This is an unusually long time for project preparation with a risk that framework conditions </w:t>
      </w:r>
      <w:r>
        <w:rPr>
          <w:rFonts w:ascii="Arial" w:hAnsi="Arial" w:cs="Arial"/>
        </w:rPr>
        <w:t>for</w:t>
      </w:r>
      <w:r w:rsidRPr="00222B7F">
        <w:rPr>
          <w:rFonts w:ascii="Arial" w:hAnsi="Arial" w:cs="Arial"/>
        </w:rPr>
        <w:t xml:space="preserve"> the project are changing. Despite this fact, there was no review of risks and assumptions at project start. </w:t>
      </w:r>
    </w:p>
    <w:p w14:paraId="1C0E7337" w14:textId="77777777" w:rsidR="00222B7F" w:rsidRDefault="00222B7F" w:rsidP="00B45CE9">
      <w:pPr>
        <w:numPr>
          <w:ilvl w:val="0"/>
          <w:numId w:val="36"/>
        </w:numPr>
        <w:tabs>
          <w:tab w:val="left" w:pos="709"/>
        </w:tabs>
        <w:rPr>
          <w:rFonts w:ascii="Arial" w:hAnsi="Arial" w:cs="Arial"/>
        </w:rPr>
      </w:pPr>
      <w:r w:rsidRPr="00222B7F">
        <w:rPr>
          <w:rFonts w:ascii="Arial" w:hAnsi="Arial" w:cs="Arial"/>
        </w:rPr>
        <w:t xml:space="preserve">There was a focus on one main co-financier (Tbilisi City Hall) and there was neither an analysis of the risk associated with such a focus nor ideas about a plan B if work with the City of Tbilisi is not proceeding as planned. </w:t>
      </w:r>
    </w:p>
    <w:p w14:paraId="7166D287" w14:textId="77777777" w:rsidR="000B6EDE" w:rsidRPr="00222B7F" w:rsidRDefault="000B6EDE" w:rsidP="00B45CE9">
      <w:pPr>
        <w:numPr>
          <w:ilvl w:val="0"/>
          <w:numId w:val="36"/>
        </w:numPr>
        <w:tabs>
          <w:tab w:val="left" w:pos="709"/>
        </w:tabs>
        <w:rPr>
          <w:rFonts w:ascii="Arial" w:hAnsi="Arial" w:cs="Arial"/>
        </w:rPr>
      </w:pPr>
      <w:r>
        <w:rPr>
          <w:rFonts w:ascii="Arial" w:hAnsi="Arial" w:cs="Arial"/>
        </w:rPr>
        <w:t xml:space="preserve">It took almost </w:t>
      </w:r>
      <w:r w:rsidR="009702B7">
        <w:rPr>
          <w:rFonts w:ascii="Arial" w:hAnsi="Arial" w:cs="Arial"/>
        </w:rPr>
        <w:t>2</w:t>
      </w:r>
      <w:r>
        <w:rPr>
          <w:rFonts w:ascii="Arial" w:hAnsi="Arial" w:cs="Arial"/>
        </w:rPr>
        <w:t xml:space="preserve"> years for the project to stop trying to work with Tbilisi City Hall and undertake adaptive management and choose alternative pilot demonstration projects. </w:t>
      </w:r>
    </w:p>
    <w:p w14:paraId="10A7852C" w14:textId="77777777" w:rsidR="00222B7F" w:rsidRPr="00222B7F" w:rsidRDefault="00222B7F" w:rsidP="00B45CE9">
      <w:pPr>
        <w:numPr>
          <w:ilvl w:val="0"/>
          <w:numId w:val="36"/>
        </w:numPr>
        <w:tabs>
          <w:tab w:val="left" w:pos="709"/>
        </w:tabs>
        <w:rPr>
          <w:rFonts w:ascii="Arial" w:hAnsi="Arial" w:cs="Arial"/>
        </w:rPr>
      </w:pPr>
      <w:r w:rsidRPr="00222B7F">
        <w:rPr>
          <w:rFonts w:ascii="Arial" w:hAnsi="Arial" w:cs="Arial"/>
        </w:rPr>
        <w:t xml:space="preserve">Studies showed that availability of biomass – especially around Tbilisi – was less than expected. Studies only focused on briquetting and did not consider woodchips. </w:t>
      </w:r>
    </w:p>
    <w:p w14:paraId="05ACB3D7" w14:textId="77777777" w:rsidR="00222B7F" w:rsidRPr="00222B7F" w:rsidRDefault="00222B7F" w:rsidP="00B45CE9">
      <w:pPr>
        <w:numPr>
          <w:ilvl w:val="0"/>
          <w:numId w:val="36"/>
        </w:numPr>
        <w:tabs>
          <w:tab w:val="left" w:pos="709"/>
        </w:tabs>
        <w:rPr>
          <w:rFonts w:ascii="Arial" w:hAnsi="Arial" w:cs="Arial"/>
        </w:rPr>
      </w:pPr>
      <w:r w:rsidRPr="00222B7F">
        <w:rPr>
          <w:rFonts w:ascii="Arial" w:hAnsi="Arial" w:cs="Arial"/>
        </w:rPr>
        <w:t xml:space="preserve">Although the Ministry of Energy has been identified as a key stakeholder, there was little involvement of the Ministry in the project up to the MTR. Earlier involvement of the Ministry would have helped in the implementation of a number of activities, mainly the Biomass Strategy. </w:t>
      </w:r>
    </w:p>
    <w:p w14:paraId="4D7C0430" w14:textId="77777777" w:rsidR="00222B7F" w:rsidRPr="00222B7F" w:rsidRDefault="00222B7F" w:rsidP="00222B7F">
      <w:pPr>
        <w:tabs>
          <w:tab w:val="left" w:pos="709"/>
        </w:tabs>
        <w:rPr>
          <w:rFonts w:ascii="Arial" w:hAnsi="Arial" w:cs="Arial"/>
        </w:rPr>
      </w:pPr>
    </w:p>
    <w:p w14:paraId="29B99169"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28" w:name="_Ref492312171"/>
      <w:bookmarkStart w:id="29" w:name="_Toc496890011"/>
      <w:r w:rsidRPr="00222B7F">
        <w:rPr>
          <w:rFonts w:ascii="Arial" w:hAnsi="Arial" w:cs="Arial"/>
          <w:b/>
        </w:rPr>
        <w:t>Lessons from other relevant projects incorporated into project design</w:t>
      </w:r>
      <w:bookmarkEnd w:id="28"/>
      <w:bookmarkEnd w:id="29"/>
      <w:r w:rsidRPr="00222B7F">
        <w:rPr>
          <w:rFonts w:ascii="Arial" w:hAnsi="Arial" w:cs="Arial"/>
          <w:b/>
        </w:rPr>
        <w:t xml:space="preserve"> </w:t>
      </w:r>
    </w:p>
    <w:p w14:paraId="4F0C392B" w14:textId="77777777" w:rsidR="00222B7F" w:rsidRPr="00222B7F" w:rsidRDefault="00222B7F" w:rsidP="00222B7F">
      <w:pPr>
        <w:tabs>
          <w:tab w:val="left" w:pos="709"/>
        </w:tabs>
        <w:rPr>
          <w:rFonts w:ascii="Arial" w:hAnsi="Arial" w:cs="Arial"/>
        </w:rPr>
      </w:pPr>
      <w:r w:rsidRPr="00222B7F">
        <w:rPr>
          <w:rFonts w:ascii="Arial" w:hAnsi="Arial" w:cs="Arial"/>
        </w:rPr>
        <w:t>The ProDoc mentions a number of related past and ongoing activities in Georgia:</w:t>
      </w:r>
    </w:p>
    <w:p w14:paraId="22FA002A" w14:textId="77777777" w:rsidR="00222B7F" w:rsidRPr="00222B7F" w:rsidRDefault="00222B7F" w:rsidP="00B45CE9">
      <w:pPr>
        <w:numPr>
          <w:ilvl w:val="0"/>
          <w:numId w:val="25"/>
        </w:numPr>
        <w:tabs>
          <w:tab w:val="left" w:pos="709"/>
        </w:tabs>
        <w:rPr>
          <w:rFonts w:ascii="Arial" w:hAnsi="Arial" w:cs="Arial"/>
        </w:rPr>
      </w:pPr>
      <w:r w:rsidRPr="00222B7F">
        <w:rPr>
          <w:rFonts w:ascii="Arial" w:hAnsi="Arial" w:cs="Arial"/>
        </w:rPr>
        <w:t>KfW REF, UNDP-GEF Renewable Energy project</w:t>
      </w:r>
    </w:p>
    <w:p w14:paraId="6BE5010E" w14:textId="77777777" w:rsidR="00222B7F" w:rsidRPr="00222B7F" w:rsidRDefault="00222B7F" w:rsidP="00B45CE9">
      <w:pPr>
        <w:numPr>
          <w:ilvl w:val="0"/>
          <w:numId w:val="25"/>
        </w:numPr>
        <w:tabs>
          <w:tab w:val="left" w:pos="709"/>
        </w:tabs>
        <w:rPr>
          <w:rFonts w:ascii="Arial" w:hAnsi="Arial" w:cs="Arial"/>
        </w:rPr>
      </w:pPr>
      <w:r w:rsidRPr="00222B7F">
        <w:rPr>
          <w:rFonts w:ascii="Arial" w:hAnsi="Arial" w:cs="Arial"/>
        </w:rPr>
        <w:lastRenderedPageBreak/>
        <w:t>USAID Winrock Rural Energy Program</w:t>
      </w:r>
    </w:p>
    <w:p w14:paraId="4B665FF6" w14:textId="77777777" w:rsidR="00222B7F" w:rsidRPr="00222B7F" w:rsidRDefault="00222B7F" w:rsidP="00B45CE9">
      <w:pPr>
        <w:numPr>
          <w:ilvl w:val="0"/>
          <w:numId w:val="25"/>
        </w:numPr>
        <w:tabs>
          <w:tab w:val="left" w:pos="709"/>
        </w:tabs>
        <w:rPr>
          <w:rFonts w:ascii="Arial" w:hAnsi="Arial" w:cs="Arial"/>
        </w:rPr>
      </w:pPr>
      <w:r w:rsidRPr="00222B7F">
        <w:rPr>
          <w:rFonts w:ascii="Arial" w:hAnsi="Arial" w:cs="Arial"/>
        </w:rPr>
        <w:t>EBRD EE/REs loan facility</w:t>
      </w:r>
    </w:p>
    <w:p w14:paraId="317C2D2B" w14:textId="77777777" w:rsidR="00222B7F" w:rsidRPr="00222B7F" w:rsidRDefault="00222B7F" w:rsidP="00B45CE9">
      <w:pPr>
        <w:numPr>
          <w:ilvl w:val="0"/>
          <w:numId w:val="25"/>
        </w:numPr>
        <w:tabs>
          <w:tab w:val="left" w:pos="709"/>
        </w:tabs>
        <w:rPr>
          <w:rFonts w:ascii="Arial" w:hAnsi="Arial" w:cs="Arial"/>
        </w:rPr>
      </w:pPr>
      <w:r w:rsidRPr="00222B7F">
        <w:rPr>
          <w:rFonts w:ascii="Arial" w:hAnsi="Arial" w:cs="Arial"/>
        </w:rPr>
        <w:t>AgriGeorgia afforestation project</w:t>
      </w:r>
    </w:p>
    <w:p w14:paraId="03DDAB6F" w14:textId="77777777" w:rsidR="00222B7F" w:rsidRPr="00222B7F" w:rsidRDefault="00222B7F" w:rsidP="00B45CE9">
      <w:pPr>
        <w:numPr>
          <w:ilvl w:val="0"/>
          <w:numId w:val="25"/>
        </w:numPr>
        <w:tabs>
          <w:tab w:val="left" w:pos="709"/>
        </w:tabs>
        <w:rPr>
          <w:rFonts w:ascii="Arial" w:hAnsi="Arial" w:cs="Arial"/>
        </w:rPr>
      </w:pPr>
      <w:r w:rsidRPr="00222B7F">
        <w:rPr>
          <w:rFonts w:ascii="Arial" w:hAnsi="Arial" w:cs="Arial"/>
        </w:rPr>
        <w:t>Rehabilitation of Degraded Landscapes, GIZ</w:t>
      </w:r>
    </w:p>
    <w:p w14:paraId="6A066882" w14:textId="77777777" w:rsidR="00222B7F" w:rsidRPr="00222B7F" w:rsidRDefault="00222B7F" w:rsidP="00222B7F">
      <w:pPr>
        <w:tabs>
          <w:tab w:val="left" w:pos="709"/>
        </w:tabs>
        <w:ind w:left="720"/>
        <w:rPr>
          <w:rFonts w:ascii="Arial" w:hAnsi="Arial" w:cs="Arial"/>
        </w:rPr>
      </w:pPr>
    </w:p>
    <w:p w14:paraId="12E4435B" w14:textId="77777777" w:rsidR="00222B7F" w:rsidRPr="00222B7F" w:rsidRDefault="00222B7F" w:rsidP="00222B7F">
      <w:pPr>
        <w:tabs>
          <w:tab w:val="left" w:pos="709"/>
        </w:tabs>
        <w:rPr>
          <w:rFonts w:ascii="Arial" w:hAnsi="Arial" w:cs="Arial"/>
        </w:rPr>
      </w:pPr>
      <w:r w:rsidRPr="00222B7F">
        <w:rPr>
          <w:rFonts w:ascii="Arial" w:hAnsi="Arial" w:cs="Arial"/>
        </w:rPr>
        <w:t xml:space="preserve">However, it is not clear whether and how these projects were incorporated into the project design. The majority of these projects (KfW/GEF, USAID and EBRD) are focusing either on small hydro power or energy efficiency and therefore not really relevant for biomass. It would have been helpful to look at biomass-related projects in the region </w:t>
      </w:r>
      <w:r w:rsidR="00A53156">
        <w:rPr>
          <w:rFonts w:ascii="Arial" w:hAnsi="Arial" w:cs="Arial"/>
        </w:rPr>
        <w:t xml:space="preserve">and the experience from the EU </w:t>
      </w:r>
      <w:r w:rsidRPr="00222B7F">
        <w:rPr>
          <w:rFonts w:ascii="Arial" w:hAnsi="Arial" w:cs="Arial"/>
        </w:rPr>
        <w:t>and incorporate lessons learnt from these projects into project design. There are a number of UNDP projects in the region to learn from</w:t>
      </w:r>
      <w:r w:rsidRPr="00222B7F">
        <w:rPr>
          <w:rFonts w:ascii="Arial" w:hAnsi="Arial" w:cs="Arial"/>
          <w:vertAlign w:val="superscript"/>
        </w:rPr>
        <w:footnoteReference w:id="2"/>
      </w:r>
      <w:r w:rsidRPr="00222B7F">
        <w:rPr>
          <w:rFonts w:ascii="Arial" w:hAnsi="Arial" w:cs="Arial"/>
        </w:rPr>
        <w:t xml:space="preserve"> as well as various activities of The World Bank and EBRD in Central and Eastern Europe</w:t>
      </w:r>
      <w:r w:rsidRPr="00222B7F">
        <w:rPr>
          <w:rFonts w:ascii="Arial" w:hAnsi="Arial" w:cs="Arial"/>
          <w:vertAlign w:val="superscript"/>
        </w:rPr>
        <w:footnoteReference w:id="3"/>
      </w:r>
      <w:r w:rsidRPr="00222B7F">
        <w:rPr>
          <w:rFonts w:ascii="Arial" w:hAnsi="Arial" w:cs="Arial"/>
        </w:rPr>
        <w:t>.</w:t>
      </w:r>
    </w:p>
    <w:p w14:paraId="59F8C4C3" w14:textId="77777777" w:rsidR="00222B7F" w:rsidRPr="00222B7F" w:rsidRDefault="00222B7F" w:rsidP="00222B7F">
      <w:pPr>
        <w:tabs>
          <w:tab w:val="left" w:pos="709"/>
        </w:tabs>
        <w:rPr>
          <w:rFonts w:ascii="Arial" w:hAnsi="Arial" w:cs="Arial"/>
        </w:rPr>
      </w:pPr>
    </w:p>
    <w:p w14:paraId="37A14A5A"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30" w:name="_Toc496890012"/>
      <w:r w:rsidRPr="00222B7F">
        <w:rPr>
          <w:rFonts w:ascii="Arial" w:hAnsi="Arial" w:cs="Arial"/>
          <w:b/>
        </w:rPr>
        <w:t>Planned stakeholder participation</w:t>
      </w:r>
      <w:bookmarkEnd w:id="30"/>
      <w:r w:rsidRPr="00222B7F">
        <w:rPr>
          <w:rFonts w:ascii="Arial" w:hAnsi="Arial" w:cs="Arial"/>
          <w:b/>
        </w:rPr>
        <w:t xml:space="preserve"> </w:t>
      </w:r>
    </w:p>
    <w:p w14:paraId="41AE2C8C" w14:textId="77777777" w:rsidR="00222B7F" w:rsidRPr="00222B7F" w:rsidRDefault="00222B7F" w:rsidP="00222B7F">
      <w:pPr>
        <w:tabs>
          <w:tab w:val="left" w:pos="709"/>
        </w:tabs>
        <w:rPr>
          <w:rFonts w:ascii="Arial" w:hAnsi="Arial" w:cs="Arial"/>
        </w:rPr>
      </w:pPr>
      <w:r w:rsidRPr="00222B7F">
        <w:rPr>
          <w:rFonts w:ascii="Arial" w:hAnsi="Arial" w:cs="Arial"/>
        </w:rPr>
        <w:t xml:space="preserve">The ProDoc correctly identified in chapter 1.3 the main stakeholders for the implementation of the project in Georgia (for the list of stakeholders refer to chapter </w:t>
      </w:r>
      <w:r w:rsidRPr="00222B7F">
        <w:rPr>
          <w:rFonts w:ascii="Arial" w:hAnsi="Arial" w:cs="Arial"/>
        </w:rPr>
        <w:fldChar w:fldCharType="begin"/>
      </w:r>
      <w:r w:rsidRPr="00222B7F">
        <w:rPr>
          <w:rFonts w:ascii="Arial" w:hAnsi="Arial" w:cs="Arial"/>
        </w:rPr>
        <w:instrText xml:space="preserve"> REF _Ref492304059 \r \h </w:instrText>
      </w:r>
      <w:r w:rsidRPr="00222B7F">
        <w:rPr>
          <w:rFonts w:ascii="Arial" w:hAnsi="Arial" w:cs="Arial"/>
        </w:rPr>
      </w:r>
      <w:r w:rsidRPr="00222B7F">
        <w:rPr>
          <w:rFonts w:ascii="Arial" w:hAnsi="Arial" w:cs="Arial"/>
        </w:rPr>
        <w:fldChar w:fldCharType="separate"/>
      </w:r>
      <w:r w:rsidR="00463066">
        <w:rPr>
          <w:rFonts w:ascii="Arial" w:hAnsi="Arial" w:cs="Arial"/>
        </w:rPr>
        <w:t>3.5</w:t>
      </w:r>
      <w:r w:rsidRPr="00222B7F">
        <w:rPr>
          <w:rFonts w:ascii="Arial" w:hAnsi="Arial" w:cs="Arial"/>
        </w:rPr>
        <w:fldChar w:fldCharType="end"/>
      </w:r>
      <w:r w:rsidRPr="00222B7F">
        <w:rPr>
          <w:rFonts w:ascii="Arial" w:hAnsi="Arial" w:cs="Arial"/>
        </w:rPr>
        <w:t xml:space="preserve">). The document also describes consultations to be held with stakeholders under different activities, such as development of Bioenergy Strategy, development of dedicated bioenergy financing mechanism or formation of Bioenergy Association. As mentioned above, the ProDoc also identified the lack of relevant support from the local and central Governments as a key risk factor and suggested countermeasures (identification of key stakeholders to promote project and facilitation of decisions in government). </w:t>
      </w:r>
    </w:p>
    <w:p w14:paraId="51EFC622" w14:textId="77777777" w:rsidR="00222B7F" w:rsidRPr="00222B7F" w:rsidRDefault="00222B7F" w:rsidP="00222B7F">
      <w:pPr>
        <w:tabs>
          <w:tab w:val="left" w:pos="709"/>
        </w:tabs>
        <w:rPr>
          <w:rFonts w:ascii="Arial" w:hAnsi="Arial" w:cs="Arial"/>
        </w:rPr>
      </w:pPr>
    </w:p>
    <w:p w14:paraId="7690E6EE"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31" w:name="_Toc496890013"/>
      <w:r w:rsidRPr="00222B7F">
        <w:rPr>
          <w:rFonts w:ascii="Arial" w:hAnsi="Arial" w:cs="Arial"/>
          <w:b/>
        </w:rPr>
        <w:t>Replication approach</w:t>
      </w:r>
      <w:bookmarkEnd w:id="31"/>
      <w:r w:rsidRPr="00222B7F">
        <w:rPr>
          <w:rFonts w:ascii="Arial" w:hAnsi="Arial" w:cs="Arial"/>
          <w:b/>
        </w:rPr>
        <w:t xml:space="preserve"> </w:t>
      </w:r>
    </w:p>
    <w:p w14:paraId="2FF83DD6" w14:textId="77777777" w:rsidR="00222B7F" w:rsidRPr="00222B7F" w:rsidRDefault="00222B7F" w:rsidP="00222B7F">
      <w:pPr>
        <w:tabs>
          <w:tab w:val="left" w:pos="709"/>
        </w:tabs>
        <w:rPr>
          <w:rFonts w:ascii="Arial" w:hAnsi="Arial" w:cs="Arial"/>
        </w:rPr>
      </w:pPr>
      <w:r w:rsidRPr="00222B7F">
        <w:rPr>
          <w:rFonts w:ascii="Arial" w:hAnsi="Arial" w:cs="Arial"/>
        </w:rPr>
        <w:t xml:space="preserve">The replication approach of the project was based on the attractiveness of the pilot projects to be implemented under the project. The ProDoc referred to biomass resources of around 130,000 tons in Georgia, a feedstock which could easily sustain a number of small- to medium-scale biomass upgrading plants that could cost-effectively produce woodchips, briquettes or pellets both for domestic consumption and for export. There are more than 200 facilities (schools, kindergartens,…) managed by the City of Tbilisi, which could </w:t>
      </w:r>
      <w:r>
        <w:rPr>
          <w:rFonts w:ascii="Arial" w:hAnsi="Arial" w:cs="Arial"/>
        </w:rPr>
        <w:t xml:space="preserve">have </w:t>
      </w:r>
      <w:r w:rsidRPr="00222B7F">
        <w:rPr>
          <w:rFonts w:ascii="Arial" w:hAnsi="Arial" w:cs="Arial"/>
        </w:rPr>
        <w:t>use</w:t>
      </w:r>
      <w:r>
        <w:rPr>
          <w:rFonts w:ascii="Arial" w:hAnsi="Arial" w:cs="Arial"/>
        </w:rPr>
        <w:t>e</w:t>
      </w:r>
      <w:r w:rsidRPr="00222B7F">
        <w:rPr>
          <w:rFonts w:ascii="Arial" w:hAnsi="Arial" w:cs="Arial"/>
        </w:rPr>
        <w:t xml:space="preserve"> the upgraded biomass as a source for heating. Additionally, the project document included the design and implementation of promotional activities for bioenergy, including printed and electronic materials, videos, and web-based articles.</w:t>
      </w:r>
    </w:p>
    <w:p w14:paraId="6168FA81" w14:textId="77777777" w:rsidR="00222B7F" w:rsidRPr="00222B7F" w:rsidRDefault="00222B7F" w:rsidP="00222B7F">
      <w:pPr>
        <w:tabs>
          <w:tab w:val="left" w:pos="709"/>
        </w:tabs>
        <w:rPr>
          <w:rFonts w:ascii="Arial" w:hAnsi="Arial" w:cs="Arial"/>
        </w:rPr>
      </w:pPr>
    </w:p>
    <w:p w14:paraId="135F16CF" w14:textId="77777777" w:rsidR="00222B7F" w:rsidRPr="00222B7F" w:rsidRDefault="00222B7F" w:rsidP="00222B7F">
      <w:pPr>
        <w:tabs>
          <w:tab w:val="left" w:pos="709"/>
        </w:tabs>
        <w:rPr>
          <w:rFonts w:ascii="Arial" w:hAnsi="Arial" w:cs="Arial"/>
        </w:rPr>
      </w:pPr>
      <w:r w:rsidRPr="00222B7F">
        <w:rPr>
          <w:rFonts w:ascii="Arial" w:hAnsi="Arial" w:cs="Arial"/>
        </w:rPr>
        <w:t xml:space="preserve">The replication approach chosen can be evaluated as adequate. Due to the lack of experience in the country with upgraded biomass, successfully implemented pilot projects are an important pillar for further successful usage of biomass resources. Promotional activities help to inform potential investors and users about the benefits of biomass use. </w:t>
      </w:r>
    </w:p>
    <w:p w14:paraId="41FAC4E9" w14:textId="77777777" w:rsidR="00222B7F" w:rsidRPr="00222B7F" w:rsidRDefault="00222B7F" w:rsidP="00222B7F">
      <w:pPr>
        <w:tabs>
          <w:tab w:val="left" w:pos="709"/>
        </w:tabs>
        <w:rPr>
          <w:rFonts w:ascii="Arial" w:hAnsi="Arial" w:cs="Arial"/>
        </w:rPr>
      </w:pPr>
    </w:p>
    <w:p w14:paraId="4C6103F2"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32" w:name="_Toc496890014"/>
      <w:r w:rsidRPr="00222B7F">
        <w:rPr>
          <w:rFonts w:ascii="Arial" w:hAnsi="Arial" w:cs="Arial"/>
          <w:b/>
        </w:rPr>
        <w:t>UNDP Comparative Advantage</w:t>
      </w:r>
      <w:bookmarkEnd w:id="32"/>
      <w:r w:rsidRPr="00222B7F">
        <w:rPr>
          <w:rFonts w:ascii="Arial" w:hAnsi="Arial" w:cs="Arial"/>
          <w:b/>
        </w:rPr>
        <w:t xml:space="preserve"> </w:t>
      </w:r>
    </w:p>
    <w:p w14:paraId="40E14AEF" w14:textId="77777777" w:rsidR="00222B7F" w:rsidRPr="00222B7F" w:rsidRDefault="00222B7F" w:rsidP="00222B7F">
      <w:pPr>
        <w:tabs>
          <w:tab w:val="left" w:pos="709"/>
        </w:tabs>
        <w:rPr>
          <w:rFonts w:ascii="Arial" w:hAnsi="Arial" w:cs="Arial"/>
        </w:rPr>
      </w:pPr>
      <w:r w:rsidRPr="00222B7F">
        <w:rPr>
          <w:rFonts w:ascii="Arial" w:hAnsi="Arial" w:cs="Arial"/>
        </w:rPr>
        <w:t>While UNDP’s comparative advantage was not specifically mentioned in the initial proposal presented to the GEF, its experience in implementing similar projects in the region as well as the existence of a country office in Georgia represented an important advantage.</w:t>
      </w:r>
    </w:p>
    <w:p w14:paraId="1E047B82" w14:textId="77777777" w:rsidR="00222B7F" w:rsidRPr="00222B7F" w:rsidRDefault="00222B7F" w:rsidP="00222B7F">
      <w:pPr>
        <w:tabs>
          <w:tab w:val="left" w:pos="709"/>
        </w:tabs>
        <w:rPr>
          <w:rFonts w:ascii="Arial" w:hAnsi="Arial" w:cs="Arial"/>
        </w:rPr>
      </w:pPr>
    </w:p>
    <w:p w14:paraId="2D02E50C"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33" w:name="_Toc496890015"/>
      <w:r w:rsidRPr="00222B7F">
        <w:rPr>
          <w:rFonts w:ascii="Arial" w:hAnsi="Arial" w:cs="Arial"/>
          <w:b/>
        </w:rPr>
        <w:lastRenderedPageBreak/>
        <w:t>Linkages between project and other interventions within the sector</w:t>
      </w:r>
      <w:bookmarkEnd w:id="33"/>
      <w:r w:rsidRPr="00222B7F">
        <w:rPr>
          <w:rFonts w:ascii="Arial" w:hAnsi="Arial" w:cs="Arial"/>
          <w:b/>
        </w:rPr>
        <w:t xml:space="preserve"> </w:t>
      </w:r>
    </w:p>
    <w:p w14:paraId="6319C763" w14:textId="40D9933C" w:rsidR="00222B7F" w:rsidRPr="00222B7F" w:rsidRDefault="00222B7F" w:rsidP="00222B7F">
      <w:pPr>
        <w:tabs>
          <w:tab w:val="left" w:pos="709"/>
        </w:tabs>
        <w:rPr>
          <w:rFonts w:ascii="Arial" w:hAnsi="Arial" w:cs="Arial"/>
        </w:rPr>
      </w:pPr>
      <w:r w:rsidRPr="00222B7F">
        <w:rPr>
          <w:rFonts w:ascii="Arial" w:hAnsi="Arial" w:cs="Arial"/>
        </w:rPr>
        <w:t xml:space="preserve">As mentioned in chapter </w:t>
      </w:r>
      <w:r w:rsidRPr="00222B7F">
        <w:rPr>
          <w:rFonts w:ascii="Arial" w:hAnsi="Arial" w:cs="Arial"/>
        </w:rPr>
        <w:fldChar w:fldCharType="begin"/>
      </w:r>
      <w:r w:rsidRPr="00222B7F">
        <w:rPr>
          <w:rFonts w:ascii="Arial" w:hAnsi="Arial" w:cs="Arial"/>
        </w:rPr>
        <w:instrText xml:space="preserve"> REF _Ref492312171 \r \h </w:instrText>
      </w:r>
      <w:r w:rsidRPr="00222B7F">
        <w:rPr>
          <w:rFonts w:ascii="Arial" w:hAnsi="Arial" w:cs="Arial"/>
        </w:rPr>
      </w:r>
      <w:r w:rsidRPr="00222B7F">
        <w:rPr>
          <w:rFonts w:ascii="Arial" w:hAnsi="Arial" w:cs="Arial"/>
        </w:rPr>
        <w:fldChar w:fldCharType="separate"/>
      </w:r>
      <w:r w:rsidR="00463066">
        <w:rPr>
          <w:rFonts w:ascii="Arial" w:hAnsi="Arial" w:cs="Arial"/>
        </w:rPr>
        <w:t>1753534918.19894928</w:t>
      </w:r>
      <w:r w:rsidRPr="00222B7F">
        <w:rPr>
          <w:rFonts w:ascii="Arial" w:hAnsi="Arial" w:cs="Arial"/>
        </w:rPr>
        <w:fldChar w:fldCharType="end"/>
      </w:r>
      <w:r w:rsidRPr="00222B7F">
        <w:rPr>
          <w:rFonts w:ascii="Arial" w:hAnsi="Arial" w:cs="Arial"/>
        </w:rPr>
        <w:t xml:space="preserve"> there were a number of activities in the country, which had linkages to the project. Additionally, the European Bank for Reconstruction and Development (EBRD), as part of its current country strategy for Georgia, has specifically prioritized promotion of energy efficiency and renewable energy and had a US$ 35 million credit line established in Georgia that helped finance energy efficiency and renewable energy (including biomass) investments. </w:t>
      </w:r>
      <w:r w:rsidR="00A53156">
        <w:rPr>
          <w:rFonts w:ascii="Arial" w:hAnsi="Arial" w:cs="Arial"/>
        </w:rPr>
        <w:t>The possibility to work more closely with the EBRD was not explored in detail.</w:t>
      </w:r>
    </w:p>
    <w:p w14:paraId="6F030C7C" w14:textId="77777777" w:rsidR="00222B7F" w:rsidRPr="00222B7F" w:rsidRDefault="00222B7F" w:rsidP="00222B7F">
      <w:pPr>
        <w:tabs>
          <w:tab w:val="left" w:pos="709"/>
        </w:tabs>
        <w:rPr>
          <w:rFonts w:ascii="Arial" w:hAnsi="Arial" w:cs="Arial"/>
        </w:rPr>
      </w:pPr>
    </w:p>
    <w:p w14:paraId="6302E3FC" w14:textId="77777777" w:rsidR="00222B7F" w:rsidRPr="00222B7F" w:rsidRDefault="00222B7F" w:rsidP="00222B7F">
      <w:pPr>
        <w:tabs>
          <w:tab w:val="left" w:pos="709"/>
        </w:tabs>
        <w:rPr>
          <w:rFonts w:ascii="Arial" w:hAnsi="Arial" w:cs="Arial"/>
        </w:rPr>
      </w:pPr>
      <w:r w:rsidRPr="00222B7F">
        <w:rPr>
          <w:rFonts w:ascii="Arial" w:hAnsi="Arial" w:cs="Arial"/>
        </w:rPr>
        <w:t xml:space="preserve">Tbilisi City Municipality as a signatory to the Covenant of Mayors has an obligation to reduce GHG emissions in the city by 20% by 2020 against the 2005 level. As part of the agreement, the city had drafted a Sustainable Energy Action Plan (SEAP) that defined concrete GHG reduction measures together with time frames and assigned responsibilities which translate the long-term emission reduction strategy into action. </w:t>
      </w:r>
      <w:r w:rsidR="00A53156">
        <w:rPr>
          <w:rFonts w:ascii="Arial" w:hAnsi="Arial" w:cs="Arial"/>
        </w:rPr>
        <w:t xml:space="preserve">The SEAP for Tbilisi mentioned biomass energy as one option for reducing GHG missions. </w:t>
      </w:r>
      <w:r w:rsidRPr="00222B7F">
        <w:rPr>
          <w:rFonts w:ascii="Arial" w:hAnsi="Arial" w:cs="Arial"/>
        </w:rPr>
        <w:t>Along with measures to improve the efficiency of energy use, the municipality was interested in substituting fossil fuels in the city’s energy mix with renewable energy, including biomass.</w:t>
      </w:r>
    </w:p>
    <w:p w14:paraId="00F12CF7" w14:textId="77777777" w:rsidR="00222B7F" w:rsidRPr="00222B7F" w:rsidRDefault="00222B7F" w:rsidP="00222B7F">
      <w:pPr>
        <w:tabs>
          <w:tab w:val="left" w:pos="709"/>
        </w:tabs>
        <w:rPr>
          <w:rFonts w:ascii="Arial" w:hAnsi="Arial" w:cs="Arial"/>
        </w:rPr>
      </w:pPr>
    </w:p>
    <w:p w14:paraId="3F56C138"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34" w:name="_Toc496890016"/>
      <w:r w:rsidRPr="00222B7F">
        <w:rPr>
          <w:rFonts w:ascii="Arial" w:hAnsi="Arial" w:cs="Arial"/>
          <w:b/>
        </w:rPr>
        <w:t>Management arrangements</w:t>
      </w:r>
      <w:bookmarkEnd w:id="34"/>
    </w:p>
    <w:p w14:paraId="7E3F51BD" w14:textId="77777777" w:rsidR="00222B7F" w:rsidRPr="00222B7F" w:rsidRDefault="00222B7F" w:rsidP="00222B7F">
      <w:pPr>
        <w:tabs>
          <w:tab w:val="left" w:pos="709"/>
        </w:tabs>
        <w:rPr>
          <w:rFonts w:ascii="Arial" w:hAnsi="Arial" w:cs="Arial"/>
        </w:rPr>
      </w:pPr>
      <w:r w:rsidRPr="00222B7F">
        <w:rPr>
          <w:rFonts w:ascii="Arial" w:hAnsi="Arial" w:cs="Arial"/>
        </w:rPr>
        <w:t xml:space="preserve">The Georgia Biomass Project is being implemented by UNDP, the Executing Agency is the Ministry of Environment and Natural Resources Protection of Georgia (MENRP). Under this arrangement, UNDP assumes the overall management of the project under the direction of the Project Executive Board (PEB). The day-to-day management of the project has been carried out by a Project Management Unit (PMU) consisting of a full-time project manager and a part-time project assistant. The office of the PMU is located in the premises of the MENRP. </w:t>
      </w:r>
    </w:p>
    <w:p w14:paraId="5E2FC781" w14:textId="77777777" w:rsidR="00222B7F" w:rsidRPr="00222B7F" w:rsidRDefault="00222B7F" w:rsidP="00222B7F">
      <w:pPr>
        <w:tabs>
          <w:tab w:val="left" w:pos="709"/>
        </w:tabs>
        <w:rPr>
          <w:rFonts w:ascii="Arial" w:hAnsi="Arial" w:cs="Arial"/>
          <w:lang w:val="en-GB"/>
        </w:rPr>
      </w:pPr>
    </w:p>
    <w:p w14:paraId="6A0585D7" w14:textId="77777777" w:rsidR="00222B7F" w:rsidRPr="00222B7F" w:rsidRDefault="00222B7F" w:rsidP="00222B7F">
      <w:pPr>
        <w:tabs>
          <w:tab w:val="left" w:pos="709"/>
        </w:tabs>
        <w:rPr>
          <w:rFonts w:ascii="Arial" w:hAnsi="Arial" w:cs="Arial"/>
        </w:rPr>
      </w:pPr>
      <w:r w:rsidRPr="00222B7F">
        <w:rPr>
          <w:rFonts w:ascii="Arial" w:hAnsi="Arial" w:cs="Arial"/>
          <w:lang w:val="en-GB"/>
        </w:rPr>
        <w:t xml:space="preserve">The task of the </w:t>
      </w:r>
      <w:r w:rsidRPr="00222B7F">
        <w:rPr>
          <w:rFonts w:ascii="Arial" w:hAnsi="Arial" w:cs="Arial"/>
        </w:rPr>
        <w:t>PEB was to monitor project progress, guide its implementation and support the project in achieving its listed outputs and outcomes. The Project Board was planned to be chaired by the MEPNR and was supposed to include representatives of UNDP, Tbilisi Municipality and representatives of private sector. Other members (e.g. KfW, GiZ, USAID etc.) were planned to be invited at the decision of the Project Board on an as-needed basis.</w:t>
      </w:r>
    </w:p>
    <w:p w14:paraId="70EC6B1C" w14:textId="77777777" w:rsidR="00222B7F" w:rsidRPr="00222B7F" w:rsidRDefault="00222B7F" w:rsidP="00222B7F">
      <w:pPr>
        <w:tabs>
          <w:tab w:val="left" w:pos="709"/>
        </w:tabs>
        <w:rPr>
          <w:rFonts w:ascii="Arial" w:hAnsi="Arial" w:cs="Arial"/>
        </w:rPr>
      </w:pPr>
    </w:p>
    <w:p w14:paraId="38D6017D" w14:textId="77777777" w:rsidR="00222B7F" w:rsidRPr="00222B7F" w:rsidRDefault="00222B7F" w:rsidP="00222B7F">
      <w:pPr>
        <w:tabs>
          <w:tab w:val="left" w:pos="709"/>
        </w:tabs>
        <w:rPr>
          <w:rFonts w:ascii="Arial" w:hAnsi="Arial" w:cs="Arial"/>
        </w:rPr>
      </w:pPr>
      <w:r w:rsidRPr="00222B7F">
        <w:rPr>
          <w:rFonts w:ascii="Arial" w:hAnsi="Arial" w:cs="Arial"/>
        </w:rPr>
        <w:t xml:space="preserve">It was planned that the Project Manager is supported by short-term international and national experts taking the lead in the implementation of the specific technical assistance components of the project. Contacts with experts and institutions in other countries that have already gained more experience in implementing bioenergy projects, related policies and financial support measures were planned to be established. </w:t>
      </w:r>
    </w:p>
    <w:p w14:paraId="0503FD0B" w14:textId="77777777" w:rsidR="00222B7F" w:rsidRPr="00222B7F" w:rsidRDefault="00222B7F" w:rsidP="00222B7F">
      <w:pPr>
        <w:tabs>
          <w:tab w:val="left" w:pos="709"/>
        </w:tabs>
        <w:rPr>
          <w:rFonts w:ascii="Arial" w:hAnsi="Arial" w:cs="Arial"/>
        </w:rPr>
      </w:pPr>
    </w:p>
    <w:p w14:paraId="050F404E" w14:textId="77777777" w:rsidR="00222B7F" w:rsidRPr="00222B7F" w:rsidRDefault="00222B7F" w:rsidP="00222B7F">
      <w:pPr>
        <w:tabs>
          <w:tab w:val="left" w:pos="709"/>
        </w:tabs>
        <w:rPr>
          <w:rFonts w:ascii="Arial" w:hAnsi="Arial" w:cs="Arial"/>
          <w:lang w:val="en-GB"/>
        </w:rPr>
      </w:pPr>
      <w:r w:rsidRPr="00222B7F">
        <w:rPr>
          <w:rFonts w:ascii="Arial" w:hAnsi="Arial" w:cs="Arial"/>
          <w:lang w:val="en-GB"/>
        </w:rPr>
        <w:t xml:space="preserve">The figure below shows the project organisation structure. </w:t>
      </w:r>
    </w:p>
    <w:p w14:paraId="35229161" w14:textId="77777777" w:rsidR="00222B7F" w:rsidRPr="00222B7F" w:rsidRDefault="00520E78" w:rsidP="00222B7F">
      <w:pPr>
        <w:tabs>
          <w:tab w:val="left" w:pos="709"/>
        </w:tabs>
        <w:rPr>
          <w:rFonts w:ascii="Arial" w:hAnsi="Arial" w:cs="Arial"/>
        </w:rPr>
      </w:pPr>
      <w:r w:rsidRPr="00222B7F">
        <w:rPr>
          <w:rFonts w:ascii="Arial (W1)" w:eastAsia="Times New Roman" w:hAnsi="Arial (W1)" w:cs="Arial"/>
          <w:b/>
          <w:i/>
          <w:smallCaps/>
          <w:noProof/>
          <w:szCs w:val="22"/>
          <w:lang w:val="de-AT" w:eastAsia="de-AT"/>
        </w:rPr>
        <w:lastRenderedPageBreak/>
        <mc:AlternateContent>
          <mc:Choice Requires="wpc">
            <w:drawing>
              <wp:inline distT="0" distB="0" distL="0" distR="0" wp14:anchorId="010A87BA" wp14:editId="0C05A16C">
                <wp:extent cx="5671820" cy="3657600"/>
                <wp:effectExtent l="0" t="1905"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9"/>
                        <wps:cNvSpPr>
                          <a:spLocks noChangeArrowheads="1"/>
                        </wps:cNvSpPr>
                        <wps:spPr bwMode="auto">
                          <a:xfrm>
                            <a:off x="2171700" y="1943735"/>
                            <a:ext cx="1371600" cy="570865"/>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67731F98" w14:textId="77777777" w:rsidR="007F340D" w:rsidRDefault="007F340D" w:rsidP="00222B7F">
                              <w:pPr>
                                <w:jc w:val="center"/>
                                <w:rPr>
                                  <w:b/>
                                  <w:sz w:val="18"/>
                                  <w:szCs w:val="18"/>
                                </w:rPr>
                              </w:pPr>
                              <w:r>
                                <w:rPr>
                                  <w:b/>
                                  <w:sz w:val="18"/>
                                  <w:szCs w:val="18"/>
                                </w:rPr>
                                <w:t>Project Manager</w:t>
                              </w:r>
                            </w:p>
                          </w:txbxContent>
                        </wps:txbx>
                        <wps:bodyPr rot="0" vert="horz" wrap="square" lIns="91440" tIns="45720" rIns="91440" bIns="45720" anchor="t" anchorCtr="0" upright="1">
                          <a:noAutofit/>
                        </wps:bodyPr>
                      </wps:wsp>
                      <wps:wsp>
                        <wps:cNvPr id="2" name="Rectangle 30"/>
                        <wps:cNvSpPr>
                          <a:spLocks noChangeArrowheads="1"/>
                        </wps:cNvSpPr>
                        <wps:spPr bwMode="auto">
                          <a:xfrm>
                            <a:off x="571500" y="571500"/>
                            <a:ext cx="4686300" cy="29337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1B4F0C8D" w14:textId="77777777" w:rsidR="007F340D" w:rsidRDefault="007F340D" w:rsidP="00222B7F">
                              <w:pPr>
                                <w:jc w:val="center"/>
                                <w:rPr>
                                  <w:b/>
                                </w:rPr>
                              </w:pPr>
                              <w:r>
                                <w:rPr>
                                  <w:b/>
                                </w:rPr>
                                <w:t>Project Board</w:t>
                              </w:r>
                            </w:p>
                          </w:txbxContent>
                        </wps:txbx>
                        <wps:bodyPr rot="0" vert="horz" wrap="square" lIns="91440" tIns="45720" rIns="91440" bIns="45720" anchor="t" anchorCtr="0" upright="1">
                          <a:noAutofit/>
                        </wps:bodyPr>
                      </wps:wsp>
                      <wps:wsp>
                        <wps:cNvPr id="3" name="Rectangle 31"/>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028EE6B" w14:textId="77777777" w:rsidR="007F340D" w:rsidRDefault="007F340D" w:rsidP="00222B7F">
                              <w:pPr>
                                <w:jc w:val="center"/>
                                <w:rPr>
                                  <w:b/>
                                  <w:bCs/>
                                  <w:sz w:val="18"/>
                                  <w:szCs w:val="18"/>
                                </w:rPr>
                              </w:pPr>
                              <w:r w:rsidRPr="00CA0EEF">
                                <w:rPr>
                                  <w:b/>
                                  <w:bCs/>
                                  <w:sz w:val="18"/>
                                  <w:szCs w:val="18"/>
                                </w:rPr>
                                <w:t xml:space="preserve">Senior </w:t>
                              </w:r>
                              <w:r>
                                <w:rPr>
                                  <w:b/>
                                  <w:bCs/>
                                  <w:sz w:val="18"/>
                                  <w:szCs w:val="18"/>
                                </w:rPr>
                                <w:t xml:space="preserve">Beneficiary: </w:t>
                              </w:r>
                            </w:p>
                            <w:p w14:paraId="7D4F600D" w14:textId="77777777" w:rsidR="007F340D" w:rsidRPr="006B2B00" w:rsidRDefault="007F340D" w:rsidP="00222B7F">
                              <w:pPr>
                                <w:jc w:val="center"/>
                                <w:rPr>
                                  <w:rFonts w:cs="Arial"/>
                                  <w:sz w:val="20"/>
                                </w:rPr>
                              </w:pPr>
                              <w:r>
                                <w:rPr>
                                  <w:rFonts w:cs="Arial"/>
                                  <w:sz w:val="20"/>
                                </w:rPr>
                                <w:t>Dioskuria Consortium</w:t>
                              </w:r>
                              <w:r w:rsidRPr="006B2B00">
                                <w:rPr>
                                  <w:rFonts w:cs="Arial"/>
                                  <w:sz w:val="20"/>
                                </w:rPr>
                                <w:t>/</w:t>
                              </w:r>
                              <w:r>
                                <w:rPr>
                                  <w:rFonts w:cs="Arial"/>
                                  <w:sz w:val="20"/>
                                </w:rPr>
                                <w:t xml:space="preserve"> </w:t>
                              </w:r>
                              <w:smartTag w:uri="urn:schemas-microsoft-com:office:smarttags" w:element="place">
                                <w:smartTag w:uri="urn:schemas-microsoft-com:office:smarttags" w:element="PlaceName">
                                  <w:r w:rsidRPr="006B2B00">
                                    <w:rPr>
                                      <w:rFonts w:cs="Arial"/>
                                      <w:sz w:val="20"/>
                                    </w:rPr>
                                    <w:t>Tbilisi</w:t>
                                  </w:r>
                                </w:smartTag>
                                <w:r w:rsidRPr="006B2B00">
                                  <w:rPr>
                                    <w:rFonts w:cs="Arial"/>
                                    <w:sz w:val="20"/>
                                  </w:rPr>
                                  <w:t xml:space="preserve"> </w:t>
                                </w:r>
                                <w:smartTag w:uri="urn:schemas-microsoft-com:office:smarttags" w:element="PlaceType">
                                  <w:r w:rsidRPr="006B2B00">
                                    <w:rPr>
                                      <w:rFonts w:cs="Arial"/>
                                      <w:sz w:val="20"/>
                                    </w:rPr>
                                    <w:t>Municipality</w:t>
                                  </w:r>
                                </w:smartTag>
                              </w:smartTag>
                            </w:p>
                          </w:txbxContent>
                        </wps:txbx>
                        <wps:bodyPr rot="0" vert="horz" wrap="square" lIns="36000" tIns="45720" rIns="36000" bIns="45720" anchor="t" anchorCtr="0" upright="1">
                          <a:noAutofit/>
                        </wps:bodyPr>
                      </wps:wsp>
                      <wps:wsp>
                        <wps:cNvPr id="5" name="Rectangle 32"/>
                        <wps:cNvSpPr>
                          <a:spLocks noChangeArrowheads="1"/>
                        </wps:cNvSpPr>
                        <wps:spPr bwMode="auto">
                          <a:xfrm>
                            <a:off x="20574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25E1B0F" w14:textId="77777777" w:rsidR="007F340D" w:rsidRPr="00C542A6" w:rsidRDefault="007F340D" w:rsidP="00222B7F">
                              <w:pPr>
                                <w:spacing w:after="100" w:afterAutospacing="1"/>
                                <w:jc w:val="center"/>
                                <w:rPr>
                                  <w:rFonts w:cs="Arial"/>
                                  <w:sz w:val="20"/>
                                </w:rPr>
                              </w:pPr>
                              <w:r w:rsidRPr="00CA0EEF">
                                <w:rPr>
                                  <w:b/>
                                  <w:sz w:val="18"/>
                                  <w:szCs w:val="18"/>
                                </w:rPr>
                                <w:t>Executive</w:t>
                              </w:r>
                              <w:r>
                                <w:rPr>
                                  <w:b/>
                                  <w:sz w:val="18"/>
                                  <w:szCs w:val="18"/>
                                </w:rPr>
                                <w:t xml:space="preserve">:  </w:t>
                              </w:r>
                              <w:r w:rsidRPr="004F7B8D">
                                <w:rPr>
                                  <w:sz w:val="18"/>
                                  <w:szCs w:val="18"/>
                                </w:rPr>
                                <w:br/>
                              </w:r>
                              <w:r>
                                <w:rPr>
                                  <w:rFonts w:cs="Arial"/>
                                  <w:sz w:val="20"/>
                                </w:rPr>
                                <w:t>Ministry of environment and natural resources protection</w:t>
                              </w:r>
                            </w:p>
                            <w:p w14:paraId="2F40DB07" w14:textId="77777777" w:rsidR="007F340D" w:rsidRDefault="007F340D" w:rsidP="00222B7F">
                              <w:pPr>
                                <w:jc w:val="center"/>
                                <w:rPr>
                                  <w:b/>
                                  <w:sz w:val="18"/>
                                  <w:szCs w:val="18"/>
                                </w:rPr>
                              </w:pPr>
                            </w:p>
                            <w:p w14:paraId="661F6771" w14:textId="77777777" w:rsidR="007F340D" w:rsidRPr="00EB563F" w:rsidRDefault="007F340D" w:rsidP="00222B7F">
                              <w:pPr>
                                <w:jc w:val="center"/>
                                <w:rPr>
                                  <w:b/>
                                  <w:sz w:val="20"/>
                                </w:rPr>
                              </w:pPr>
                            </w:p>
                          </w:txbxContent>
                        </wps:txbx>
                        <wps:bodyPr rot="0" vert="horz" wrap="square" lIns="91440" tIns="45720" rIns="91440" bIns="45720" anchor="t" anchorCtr="0" upright="1">
                          <a:noAutofit/>
                        </wps:bodyPr>
                      </wps:wsp>
                      <wps:wsp>
                        <wps:cNvPr id="6" name="Rectangle 33"/>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1D262129" w14:textId="77777777" w:rsidR="007F340D" w:rsidRDefault="007F340D" w:rsidP="00222B7F">
                              <w:pPr>
                                <w:jc w:val="center"/>
                                <w:rPr>
                                  <w:b/>
                                  <w:bCs/>
                                  <w:sz w:val="18"/>
                                  <w:szCs w:val="18"/>
                                </w:rPr>
                              </w:pPr>
                              <w:r w:rsidRPr="00CA0EEF">
                                <w:rPr>
                                  <w:b/>
                                  <w:bCs/>
                                  <w:sz w:val="18"/>
                                  <w:szCs w:val="18"/>
                                </w:rPr>
                                <w:t>Senior Supplier</w:t>
                              </w:r>
                              <w:r>
                                <w:rPr>
                                  <w:b/>
                                  <w:bCs/>
                                  <w:sz w:val="18"/>
                                  <w:szCs w:val="18"/>
                                </w:rPr>
                                <w:t xml:space="preserve">: </w:t>
                              </w:r>
                            </w:p>
                            <w:p w14:paraId="5AD2D0CC" w14:textId="77777777" w:rsidR="007F340D" w:rsidRPr="004F7B8D" w:rsidRDefault="007F340D" w:rsidP="00222B7F">
                              <w:pPr>
                                <w:jc w:val="center"/>
                                <w:rPr>
                                  <w:bCs/>
                                  <w:sz w:val="18"/>
                                  <w:szCs w:val="18"/>
                                </w:rPr>
                              </w:pPr>
                              <w:r w:rsidRPr="004F7B8D">
                                <w:rPr>
                                  <w:bCs/>
                                  <w:sz w:val="18"/>
                                  <w:szCs w:val="18"/>
                                </w:rPr>
                                <w:t>UNDP</w:t>
                              </w:r>
                            </w:p>
                            <w:p w14:paraId="64A11712" w14:textId="77777777" w:rsidR="007F340D" w:rsidRPr="00EB563F" w:rsidRDefault="007F340D" w:rsidP="00222B7F">
                              <w:pPr>
                                <w:jc w:val="center"/>
                                <w:rPr>
                                  <w:sz w:val="20"/>
                                  <w:lang w:val="es-ES"/>
                                </w:rPr>
                              </w:pPr>
                            </w:p>
                          </w:txbxContent>
                        </wps:txbx>
                        <wps:bodyPr rot="0" vert="horz" wrap="square" lIns="91440" tIns="45720" rIns="91440" bIns="45720" anchor="t" anchorCtr="0" upright="1">
                          <a:noAutofit/>
                        </wps:bodyPr>
                      </wps:wsp>
                      <wps:wsp>
                        <wps:cNvPr id="7" name="AutoShape 34"/>
                        <wps:cNvCnPr>
                          <a:cxnSpLocks noChangeShapeType="1"/>
                          <a:stCxn id="5" idx="2"/>
                          <a:endCxn id="1" idx="0"/>
                        </wps:cNvCnPr>
                        <wps:spPr bwMode="auto">
                          <a:xfrm>
                            <a:off x="2857500" y="1371600"/>
                            <a:ext cx="635" cy="572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35"/>
                        <wps:cNvSpPr>
                          <a:spLocks noChangeArrowheads="1"/>
                        </wps:cNvSpPr>
                        <wps:spPr bwMode="auto">
                          <a:xfrm>
                            <a:off x="228600" y="1485900"/>
                            <a:ext cx="1600200" cy="6858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B1B8216" w14:textId="77777777" w:rsidR="007F340D" w:rsidRDefault="007F340D" w:rsidP="00222B7F">
                              <w:pPr>
                                <w:jc w:val="center"/>
                                <w:rPr>
                                  <w:b/>
                                  <w:sz w:val="18"/>
                                  <w:szCs w:val="18"/>
                                </w:rPr>
                              </w:pPr>
                              <w:r>
                                <w:rPr>
                                  <w:b/>
                                  <w:sz w:val="18"/>
                                  <w:szCs w:val="18"/>
                                </w:rPr>
                                <w:t>Project Assurance</w:t>
                              </w:r>
                            </w:p>
                            <w:p w14:paraId="495A68BF" w14:textId="77777777" w:rsidR="007F340D" w:rsidRPr="003B5D0F" w:rsidRDefault="007F340D" w:rsidP="00222B7F">
                              <w:pPr>
                                <w:jc w:val="center"/>
                                <w:rPr>
                                  <w:b/>
                                  <w:bCs/>
                                  <w:sz w:val="18"/>
                                  <w:szCs w:val="18"/>
                                </w:rPr>
                              </w:pPr>
                              <w:r>
                                <w:rPr>
                                  <w:sz w:val="18"/>
                                  <w:szCs w:val="18"/>
                                </w:rPr>
                                <w:t xml:space="preserve">Responsible </w:t>
                              </w:r>
                              <w:r w:rsidRPr="003B5D0F">
                                <w:rPr>
                                  <w:sz w:val="18"/>
                                  <w:szCs w:val="18"/>
                                </w:rPr>
                                <w:t xml:space="preserve">UNDP </w:t>
                              </w:r>
                              <w:r>
                                <w:rPr>
                                  <w:sz w:val="18"/>
                                  <w:szCs w:val="18"/>
                                </w:rPr>
                                <w:t>Programme Officer</w:t>
                              </w:r>
                            </w:p>
                          </w:txbxContent>
                        </wps:txbx>
                        <wps:bodyPr rot="0" vert="horz" wrap="square" lIns="91440" tIns="45720" rIns="91440" bIns="45720" anchor="t" anchorCtr="0" upright="1">
                          <a:noAutofit/>
                        </wps:bodyPr>
                      </wps:wsp>
                      <wps:wsp>
                        <wps:cNvPr id="9" name="AutoShape 36"/>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14:paraId="1230451B" w14:textId="77777777" w:rsidR="007F340D" w:rsidRPr="001D0B24" w:rsidRDefault="007F340D" w:rsidP="00222B7F">
                              <w:pPr>
                                <w:jc w:val="center"/>
                                <w:rPr>
                                  <w:b/>
                                  <w:sz w:val="24"/>
                                </w:rPr>
                              </w:pPr>
                              <w:r w:rsidRPr="001D0B24">
                                <w:rPr>
                                  <w:b/>
                                  <w:sz w:val="24"/>
                                </w:rPr>
                                <w:t>Project Organisation Structure</w:t>
                              </w:r>
                            </w:p>
                          </w:txbxContent>
                        </wps:txbx>
                        <wps:bodyPr rot="0" vert="horz" wrap="square" lIns="91440" tIns="45720" rIns="91440" bIns="45720" anchor="t" anchorCtr="0" upright="1">
                          <a:noAutofit/>
                        </wps:bodyPr>
                      </wps:wsp>
                      <wps:wsp>
                        <wps:cNvPr id="10" name="Rectangle 37"/>
                        <wps:cNvSpPr>
                          <a:spLocks noChangeArrowheads="1"/>
                        </wps:cNvSpPr>
                        <wps:spPr bwMode="auto">
                          <a:xfrm>
                            <a:off x="457200" y="27432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518F5B81" w14:textId="77777777" w:rsidR="007F340D" w:rsidRDefault="007F340D" w:rsidP="00222B7F">
                              <w:pPr>
                                <w:jc w:val="center"/>
                                <w:rPr>
                                  <w:b/>
                                  <w:sz w:val="18"/>
                                  <w:szCs w:val="18"/>
                                </w:rPr>
                              </w:pPr>
                              <w:r>
                                <w:rPr>
                                  <w:b/>
                                  <w:sz w:val="18"/>
                                  <w:szCs w:val="18"/>
                                </w:rPr>
                                <w:t>TEAM A</w:t>
                              </w:r>
                            </w:p>
                            <w:p w14:paraId="03B63311" w14:textId="77777777" w:rsidR="007F340D" w:rsidRDefault="007F340D" w:rsidP="00222B7F">
                              <w:pPr>
                                <w:jc w:val="center"/>
                                <w:rPr>
                                  <w:sz w:val="18"/>
                                  <w:szCs w:val="18"/>
                                </w:rPr>
                              </w:pPr>
                              <w:r>
                                <w:rPr>
                                  <w:sz w:val="18"/>
                                  <w:szCs w:val="18"/>
                                </w:rPr>
                                <w:t>Bioenergy supply</w:t>
                              </w:r>
                            </w:p>
                          </w:txbxContent>
                        </wps:txbx>
                        <wps:bodyPr rot="0" vert="horz" wrap="square" lIns="91440" tIns="45720" rIns="91440" bIns="45720" anchor="t" anchorCtr="0" upright="1">
                          <a:noAutofit/>
                        </wps:bodyPr>
                      </wps:wsp>
                      <wps:wsp>
                        <wps:cNvPr id="11" name="Rectangle 38"/>
                        <wps:cNvSpPr>
                          <a:spLocks noChangeArrowheads="1"/>
                        </wps:cNvSpPr>
                        <wps:spPr bwMode="auto">
                          <a:xfrm>
                            <a:off x="3771900" y="27432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2DB626BB" w14:textId="77777777" w:rsidR="007F340D" w:rsidRDefault="007F340D" w:rsidP="00222B7F">
                              <w:pPr>
                                <w:jc w:val="center"/>
                                <w:rPr>
                                  <w:b/>
                                  <w:sz w:val="18"/>
                                  <w:szCs w:val="18"/>
                                </w:rPr>
                              </w:pPr>
                              <w:r>
                                <w:rPr>
                                  <w:b/>
                                  <w:sz w:val="18"/>
                                  <w:szCs w:val="18"/>
                                </w:rPr>
                                <w:t>TEAM C</w:t>
                              </w:r>
                            </w:p>
                            <w:p w14:paraId="3FF89366" w14:textId="77777777" w:rsidR="007F340D" w:rsidRPr="00EB563F" w:rsidRDefault="007F340D" w:rsidP="00222B7F">
                              <w:pPr>
                                <w:jc w:val="center"/>
                                <w:rPr>
                                  <w:sz w:val="20"/>
                                </w:rPr>
                              </w:pPr>
                              <w:r>
                                <w:rPr>
                                  <w:bCs/>
                                  <w:sz w:val="18"/>
                                  <w:szCs w:val="18"/>
                                </w:rPr>
                                <w:t xml:space="preserve">Bioenergy policy and promotion </w:t>
                              </w:r>
                            </w:p>
                          </w:txbxContent>
                        </wps:txbx>
                        <wps:bodyPr rot="0" vert="horz" wrap="square" lIns="91440" tIns="45720" rIns="91440" bIns="45720" anchor="t" anchorCtr="0" upright="1">
                          <a:noAutofit/>
                        </wps:bodyPr>
                      </wps:wsp>
                      <wps:wsp>
                        <wps:cNvPr id="12" name="AutoShape 39"/>
                        <wps:cNvCnPr>
                          <a:cxnSpLocks noChangeShapeType="1"/>
                          <a:stCxn id="1" idx="2"/>
                          <a:endCxn id="10" idx="0"/>
                        </wps:cNvCnPr>
                        <wps:spPr bwMode="auto">
                          <a:xfrm rot="5400000">
                            <a:off x="1914525" y="1800225"/>
                            <a:ext cx="228600" cy="165735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40"/>
                        <wps:cNvCnPr>
                          <a:cxnSpLocks noChangeShapeType="1"/>
                          <a:stCxn id="1" idx="2"/>
                          <a:endCxn id="11" idx="0"/>
                        </wps:cNvCnPr>
                        <wps:spPr bwMode="auto">
                          <a:xfrm rot="16200000" flipH="1">
                            <a:off x="3571875" y="1800225"/>
                            <a:ext cx="228600" cy="165735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Rectangle 41"/>
                        <wps:cNvSpPr>
                          <a:spLocks noChangeArrowheads="1"/>
                        </wps:cNvSpPr>
                        <wps:spPr bwMode="auto">
                          <a:xfrm>
                            <a:off x="2057400" y="2743200"/>
                            <a:ext cx="16002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0C4891D3" w14:textId="77777777" w:rsidR="007F340D" w:rsidRDefault="007F340D" w:rsidP="00222B7F">
                              <w:pPr>
                                <w:jc w:val="center"/>
                                <w:rPr>
                                  <w:b/>
                                  <w:sz w:val="18"/>
                                  <w:szCs w:val="18"/>
                                </w:rPr>
                              </w:pPr>
                              <w:r>
                                <w:rPr>
                                  <w:b/>
                                  <w:sz w:val="18"/>
                                  <w:szCs w:val="18"/>
                                </w:rPr>
                                <w:t>TEAM B</w:t>
                              </w:r>
                            </w:p>
                            <w:p w14:paraId="570F0918" w14:textId="77777777" w:rsidR="007F340D" w:rsidRPr="00271CA1" w:rsidRDefault="007F340D" w:rsidP="00222B7F">
                              <w:pPr>
                                <w:jc w:val="center"/>
                                <w:rPr>
                                  <w:bCs/>
                                  <w:sz w:val="18"/>
                                  <w:szCs w:val="18"/>
                                </w:rPr>
                              </w:pPr>
                              <w:r>
                                <w:rPr>
                                  <w:bCs/>
                                  <w:sz w:val="18"/>
                                  <w:szCs w:val="18"/>
                                </w:rPr>
                                <w:t>Bioenergy demand</w:t>
                              </w:r>
                            </w:p>
                          </w:txbxContent>
                        </wps:txbx>
                        <wps:bodyPr rot="0" vert="horz" wrap="square" lIns="36000" tIns="45720" rIns="36000" bIns="45720" anchor="t" anchorCtr="0" upright="1">
                          <a:noAutofit/>
                        </wps:bodyPr>
                      </wps:wsp>
                      <wps:wsp>
                        <wps:cNvPr id="15" name="AutoShape 42"/>
                        <wps:cNvCnPr>
                          <a:cxnSpLocks noChangeShapeType="1"/>
                          <a:stCxn id="1" idx="2"/>
                          <a:endCxn id="14" idx="0"/>
                        </wps:cNvCnPr>
                        <wps:spPr bwMode="auto">
                          <a:xfrm>
                            <a:off x="2857500" y="251460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3"/>
                        <wps:cNvCnPr>
                          <a:cxnSpLocks noChangeShapeType="1"/>
                          <a:stCxn id="8" idx="0"/>
                          <a:endCxn id="5" idx="2"/>
                        </wps:cNvCnPr>
                        <wps:spPr bwMode="auto">
                          <a:xfrm rot="16200000">
                            <a:off x="1885950" y="514350"/>
                            <a:ext cx="114300" cy="18288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10A87BA" id="Canvas 27" o:spid="_x0000_s1026" editas="canvas" style="width:446.6pt;height:4in;mso-position-horizontal-relative:char;mso-position-vertical-relative:line" coordsize="5671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718;height:36576;visibility:visible;mso-wrap-style:square">
                  <v:fill o:detectmouseclick="t"/>
                  <v:path o:connecttype="none"/>
                </v:shape>
                <v:rect id="Rectangle 29" o:spid="_x0000_s1028" style="position:absolute;left:21717;top:19437;width:13716;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" fillcolor="#fc9">
                  <v:shadow on="t" opacity=".5" offset="6pt,6pt"/>
                  <v:textbox>
                    <w:txbxContent>
                      <w:p w14:paraId="67731F98" w14:textId="77777777" w:rsidR="007F340D" w:rsidRDefault="007F340D" w:rsidP="00222B7F">
                        <w:pPr>
                          <w:jc w:val="center"/>
                          <w:rPr>
                            <w:b/>
                            <w:sz w:val="18"/>
                            <w:szCs w:val="18"/>
                          </w:rPr>
                        </w:pPr>
                        <w:r>
                          <w:rPr>
                            <w:b/>
                            <w:sz w:val="18"/>
                            <w:szCs w:val="18"/>
                          </w:rPr>
                          <w:t>Project Manager</w:t>
                        </w:r>
                      </w:p>
                    </w:txbxContent>
                  </v:textbox>
                </v:rect>
                <v:rect id="Rectangle 30" o:spid="_x0000_s1029" style="position:absolute;left:5715;top:5715;width:4686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" fillcolor="#f90">
                  <v:shadow on="t" opacity=".5" offset="6pt,6pt"/>
                  <v:textbox>
                    <w:txbxContent>
                      <w:p w14:paraId="1B4F0C8D" w14:textId="77777777" w:rsidR="007F340D" w:rsidRDefault="007F340D" w:rsidP="00222B7F">
                        <w:pPr>
                          <w:jc w:val="center"/>
                          <w:rPr>
                            <w:b/>
                          </w:rPr>
                        </w:pPr>
                        <w:r>
                          <w:rPr>
                            <w:b/>
                          </w:rPr>
                          <w:t>Project Board</w:t>
                        </w:r>
                      </w:p>
                    </w:txbxContent>
                  </v:textbox>
                </v:rect>
                <v:rect id="Rectangle 31" o:spid="_x0000_s1030" style="position:absolute;left:5715;top:8001;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" fillcolor="#fc0">
                  <v:shadow on="t" opacity=".5" offset="6pt,6pt"/>
                  <v:textbox inset="1mm,,1mm">
                    <w:txbxContent>
                      <w:p w14:paraId="4028EE6B" w14:textId="77777777" w:rsidR="007F340D" w:rsidRDefault="007F340D" w:rsidP="00222B7F">
                        <w:pPr>
                          <w:jc w:val="center"/>
                          <w:rPr>
                            <w:b/>
                            <w:bCs/>
                            <w:sz w:val="18"/>
                            <w:szCs w:val="18"/>
                          </w:rPr>
                        </w:pPr>
                        <w:r w:rsidRPr="00CA0EEF">
                          <w:rPr>
                            <w:b/>
                            <w:bCs/>
                            <w:sz w:val="18"/>
                            <w:szCs w:val="18"/>
                          </w:rPr>
                          <w:t xml:space="preserve">Senior </w:t>
                        </w:r>
                        <w:r>
                          <w:rPr>
                            <w:b/>
                            <w:bCs/>
                            <w:sz w:val="18"/>
                            <w:szCs w:val="18"/>
                          </w:rPr>
                          <w:t xml:space="preserve">Beneficiary: </w:t>
                        </w:r>
                      </w:p>
                      <w:p w14:paraId="7D4F600D" w14:textId="77777777" w:rsidR="007F340D" w:rsidRPr="006B2B00" w:rsidRDefault="007F340D" w:rsidP="00222B7F">
                        <w:pPr>
                          <w:jc w:val="center"/>
                          <w:rPr>
                            <w:rFonts w:cs="Arial"/>
                            <w:sz w:val="20"/>
                          </w:rPr>
                        </w:pPr>
                        <w:r>
                          <w:rPr>
                            <w:rFonts w:cs="Arial"/>
                            <w:sz w:val="20"/>
                          </w:rPr>
                          <w:t>Dioskuria Consortium</w:t>
                        </w:r>
                        <w:r w:rsidRPr="006B2B00">
                          <w:rPr>
                            <w:rFonts w:cs="Arial"/>
                            <w:sz w:val="20"/>
                          </w:rPr>
                          <w:t>/</w:t>
                        </w:r>
                        <w:r>
                          <w:rPr>
                            <w:rFonts w:cs="Arial"/>
                            <w:sz w:val="20"/>
                          </w:rPr>
                          <w:t xml:space="preserve"> </w:t>
                        </w:r>
                        <w:smartTag w:uri="urn:schemas-microsoft-com:office:smarttags" w:element="place">
                          <w:smartTag w:uri="urn:schemas-microsoft-com:office:smarttags" w:element="PlaceName">
                            <w:r w:rsidRPr="006B2B00">
                              <w:rPr>
                                <w:rFonts w:cs="Arial"/>
                                <w:sz w:val="20"/>
                              </w:rPr>
                              <w:t>Tbilisi</w:t>
                            </w:r>
                          </w:smartTag>
                          <w:r w:rsidRPr="006B2B00">
                            <w:rPr>
                              <w:rFonts w:cs="Arial"/>
                              <w:sz w:val="20"/>
                            </w:rPr>
                            <w:t xml:space="preserve"> </w:t>
                          </w:r>
                          <w:smartTag w:uri="urn:schemas-microsoft-com:office:smarttags" w:element="PlaceType">
                            <w:r w:rsidRPr="006B2B00">
                              <w:rPr>
                                <w:rFonts w:cs="Arial"/>
                                <w:sz w:val="20"/>
                              </w:rPr>
                              <w:t>Municipality</w:t>
                            </w:r>
                          </w:smartTag>
                        </w:smartTag>
                      </w:p>
                    </w:txbxContent>
                  </v:textbox>
                </v:rect>
                <v:rect id="Rectangle 32" o:spid="_x0000_s1031" style="position:absolute;left:20574;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" fillcolor="#fc0">
                  <v:shadow on="t" opacity=".5" offset="6pt,6pt"/>
                  <v:textbox>
                    <w:txbxContent>
                      <w:p w14:paraId="425E1B0F" w14:textId="77777777" w:rsidR="007F340D" w:rsidRPr="00C542A6" w:rsidRDefault="007F340D" w:rsidP="00222B7F">
                        <w:pPr>
                          <w:spacing w:after="100" w:afterAutospacing="1"/>
                          <w:jc w:val="center"/>
                          <w:rPr>
                            <w:rFonts w:cs="Arial"/>
                            <w:sz w:val="20"/>
                          </w:rPr>
                        </w:pPr>
                        <w:r w:rsidRPr="00CA0EEF">
                          <w:rPr>
                            <w:b/>
                            <w:sz w:val="18"/>
                            <w:szCs w:val="18"/>
                          </w:rPr>
                          <w:t>Executive</w:t>
                        </w:r>
                        <w:r>
                          <w:rPr>
                            <w:b/>
                            <w:sz w:val="18"/>
                            <w:szCs w:val="18"/>
                          </w:rPr>
                          <w:t xml:space="preserve">:  </w:t>
                        </w:r>
                        <w:r w:rsidRPr="004F7B8D">
                          <w:rPr>
                            <w:sz w:val="18"/>
                            <w:szCs w:val="18"/>
                          </w:rPr>
                          <w:br/>
                        </w:r>
                        <w:r>
                          <w:rPr>
                            <w:rFonts w:cs="Arial"/>
                            <w:sz w:val="20"/>
                          </w:rPr>
                          <w:t>Ministry of environment and natural resources protection</w:t>
                        </w:r>
                      </w:p>
                      <w:p w14:paraId="2F40DB07" w14:textId="77777777" w:rsidR="007F340D" w:rsidRDefault="007F340D" w:rsidP="00222B7F">
                        <w:pPr>
                          <w:jc w:val="center"/>
                          <w:rPr>
                            <w:b/>
                            <w:sz w:val="18"/>
                            <w:szCs w:val="18"/>
                          </w:rPr>
                        </w:pPr>
                      </w:p>
                      <w:p w14:paraId="661F6771" w14:textId="77777777" w:rsidR="007F340D" w:rsidRPr="00EB563F" w:rsidRDefault="007F340D" w:rsidP="00222B7F">
                        <w:pPr>
                          <w:jc w:val="center"/>
                          <w:rPr>
                            <w:b/>
                            <w:sz w:val="20"/>
                          </w:rPr>
                        </w:pPr>
                      </w:p>
                    </w:txbxContent>
                  </v:textbox>
                </v:rect>
                <v:rect id="Rectangle 33" o:spid="_x0000_s1032" style="position:absolute;left:36576;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" fillcolor="#fc0">
                  <v:shadow on="t" opacity=".5" offset="6pt,6pt"/>
                  <v:textbox>
                    <w:txbxContent>
                      <w:p w14:paraId="1D262129" w14:textId="77777777" w:rsidR="007F340D" w:rsidRDefault="007F340D" w:rsidP="00222B7F">
                        <w:pPr>
                          <w:jc w:val="center"/>
                          <w:rPr>
                            <w:b/>
                            <w:bCs/>
                            <w:sz w:val="18"/>
                            <w:szCs w:val="18"/>
                          </w:rPr>
                        </w:pPr>
                        <w:r w:rsidRPr="00CA0EEF">
                          <w:rPr>
                            <w:b/>
                            <w:bCs/>
                            <w:sz w:val="18"/>
                            <w:szCs w:val="18"/>
                          </w:rPr>
                          <w:t>Senior Supplier</w:t>
                        </w:r>
                        <w:r>
                          <w:rPr>
                            <w:b/>
                            <w:bCs/>
                            <w:sz w:val="18"/>
                            <w:szCs w:val="18"/>
                          </w:rPr>
                          <w:t xml:space="preserve">: </w:t>
                        </w:r>
                      </w:p>
                      <w:p w14:paraId="5AD2D0CC" w14:textId="77777777" w:rsidR="007F340D" w:rsidRPr="004F7B8D" w:rsidRDefault="007F340D" w:rsidP="00222B7F">
                        <w:pPr>
                          <w:jc w:val="center"/>
                          <w:rPr>
                            <w:bCs/>
                            <w:sz w:val="18"/>
                            <w:szCs w:val="18"/>
                          </w:rPr>
                        </w:pPr>
                        <w:r w:rsidRPr="004F7B8D">
                          <w:rPr>
                            <w:bCs/>
                            <w:sz w:val="18"/>
                            <w:szCs w:val="18"/>
                          </w:rPr>
                          <w:t>UNDP</w:t>
                        </w:r>
                      </w:p>
                      <w:p w14:paraId="64A11712" w14:textId="77777777" w:rsidR="007F340D" w:rsidRPr="00EB563F" w:rsidRDefault="007F340D" w:rsidP="00222B7F">
                        <w:pPr>
                          <w:jc w:val="center"/>
                          <w:rPr>
                            <w:sz w:val="20"/>
                            <w:lang w:val="es-ES"/>
                          </w:rPr>
                        </w:pPr>
                      </w:p>
                    </w:txbxContent>
                  </v:textbox>
                </v:rect>
                <v:shapetype id="_x0000_t32" coordsize="21600,21600" o:spt="32" o:oned="t" path="m,l21600,21600e" filled="f">
                  <v:path arrowok="t" fillok="f" o:connecttype="none"/>
                  <o:lock v:ext="edit" shapetype="t"/>
                </v:shapetype>
                <v:shape id="AutoShape 34" o:spid="_x0000_s1033" type="#_x0000_t32" style="position:absolute;left:28575;top:13716;width:6;height:5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rect id="Rectangle 35" o:spid="_x0000_s1034" style="position:absolute;left:2286;top:14859;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" fillcolor="#fc0">
                  <v:shadow on="t" opacity=".5" offset="6pt,6pt"/>
                  <v:textbox>
                    <w:txbxContent>
                      <w:p w14:paraId="5B1B8216" w14:textId="77777777" w:rsidR="007F340D" w:rsidRDefault="007F340D" w:rsidP="00222B7F">
                        <w:pPr>
                          <w:jc w:val="center"/>
                          <w:rPr>
                            <w:b/>
                            <w:sz w:val="18"/>
                            <w:szCs w:val="18"/>
                          </w:rPr>
                        </w:pPr>
                        <w:r>
                          <w:rPr>
                            <w:b/>
                            <w:sz w:val="18"/>
                            <w:szCs w:val="18"/>
                          </w:rPr>
                          <w:t>Project Assurance</w:t>
                        </w:r>
                      </w:p>
                      <w:p w14:paraId="495A68BF" w14:textId="77777777" w:rsidR="007F340D" w:rsidRPr="003B5D0F" w:rsidRDefault="007F340D" w:rsidP="00222B7F">
                        <w:pPr>
                          <w:jc w:val="center"/>
                          <w:rPr>
                            <w:b/>
                            <w:bCs/>
                            <w:sz w:val="18"/>
                            <w:szCs w:val="18"/>
                          </w:rPr>
                        </w:pPr>
                        <w:r>
                          <w:rPr>
                            <w:sz w:val="18"/>
                            <w:szCs w:val="18"/>
                          </w:rPr>
                          <w:t xml:space="preserve">Responsible </w:t>
                        </w:r>
                        <w:r w:rsidRPr="003B5D0F">
                          <w:rPr>
                            <w:sz w:val="18"/>
                            <w:szCs w:val="18"/>
                          </w:rPr>
                          <w:t xml:space="preserve">UNDP </w:t>
                        </w:r>
                        <w:r>
                          <w:rPr>
                            <w:sz w:val="18"/>
                            <w:szCs w:val="18"/>
                          </w:rPr>
                          <w:t>Programme Officer</w:t>
                        </w:r>
                      </w:p>
                    </w:txbxContent>
                  </v:textbox>
                </v:rect>
                <v:roundrect id="AutoShape 36" o:spid="_x0000_s1035" style="position:absolute;left:4572;top:1143;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" fillcolor="#9cf">
                  <v:textbox>
                    <w:txbxContent>
                      <w:p w14:paraId="1230451B" w14:textId="77777777" w:rsidR="007F340D" w:rsidRPr="001D0B24" w:rsidRDefault="007F340D" w:rsidP="00222B7F">
                        <w:pPr>
                          <w:jc w:val="center"/>
                          <w:rPr>
                            <w:b/>
                            <w:sz w:val="24"/>
                          </w:rPr>
                        </w:pPr>
                        <w:r w:rsidRPr="001D0B24">
                          <w:rPr>
                            <w:b/>
                            <w:sz w:val="24"/>
                          </w:rPr>
                          <w:t>Project Organisation Structure</w:t>
                        </w:r>
                      </w:p>
                    </w:txbxContent>
                  </v:textbox>
                </v:roundrect>
                <v:rect id="Rectangle 37" o:spid="_x0000_s1036" style="position:absolute;left:4572;top:27432;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" fillcolor="#ff9">
                  <v:shadow on="t" opacity=".5" offset="6pt,6pt"/>
                  <v:textbox>
                    <w:txbxContent>
                      <w:p w14:paraId="518F5B81" w14:textId="77777777" w:rsidR="007F340D" w:rsidRDefault="007F340D" w:rsidP="00222B7F">
                        <w:pPr>
                          <w:jc w:val="center"/>
                          <w:rPr>
                            <w:b/>
                            <w:sz w:val="18"/>
                            <w:szCs w:val="18"/>
                          </w:rPr>
                        </w:pPr>
                        <w:r>
                          <w:rPr>
                            <w:b/>
                            <w:sz w:val="18"/>
                            <w:szCs w:val="18"/>
                          </w:rPr>
                          <w:t>TEAM A</w:t>
                        </w:r>
                      </w:p>
                      <w:p w14:paraId="03B63311" w14:textId="77777777" w:rsidR="007F340D" w:rsidRDefault="007F340D" w:rsidP="00222B7F">
                        <w:pPr>
                          <w:jc w:val="center"/>
                          <w:rPr>
                            <w:sz w:val="18"/>
                            <w:szCs w:val="18"/>
                          </w:rPr>
                        </w:pPr>
                        <w:r>
                          <w:rPr>
                            <w:sz w:val="18"/>
                            <w:szCs w:val="18"/>
                          </w:rPr>
                          <w:t>Bioenergy supply</w:t>
                        </w:r>
                      </w:p>
                    </w:txbxContent>
                  </v:textbox>
                </v:rect>
                <v:rect id="Rectangle 38" o:spid="_x0000_s1037" style="position:absolute;left:37719;top:27432;width:1485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" fillcolor="#ff9">
                  <v:shadow on="t" opacity=".5" offset="6pt,6pt"/>
                  <v:textbox>
                    <w:txbxContent>
                      <w:p w14:paraId="2DB626BB" w14:textId="77777777" w:rsidR="007F340D" w:rsidRDefault="007F340D" w:rsidP="00222B7F">
                        <w:pPr>
                          <w:jc w:val="center"/>
                          <w:rPr>
                            <w:b/>
                            <w:sz w:val="18"/>
                            <w:szCs w:val="18"/>
                          </w:rPr>
                        </w:pPr>
                        <w:r>
                          <w:rPr>
                            <w:b/>
                            <w:sz w:val="18"/>
                            <w:szCs w:val="18"/>
                          </w:rPr>
                          <w:t>TEAM C</w:t>
                        </w:r>
                      </w:p>
                      <w:p w14:paraId="3FF89366" w14:textId="77777777" w:rsidR="007F340D" w:rsidRPr="00EB563F" w:rsidRDefault="007F340D" w:rsidP="00222B7F">
                        <w:pPr>
                          <w:jc w:val="center"/>
                          <w:rPr>
                            <w:sz w:val="20"/>
                          </w:rPr>
                        </w:pPr>
                        <w:r>
                          <w:rPr>
                            <w:bCs/>
                            <w:sz w:val="18"/>
                            <w:szCs w:val="18"/>
                          </w:rPr>
                          <w:t xml:space="preserve">Bioenergy policy and promotion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38" type="#_x0000_t34" style="position:absolute;left:19145;top:18002;width:2286;height:165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" adj="10740"/>
                <v:shape id="AutoShape 40" o:spid="_x0000_s1039" type="#_x0000_t34" style="position:absolute;left:35719;top:18002;width:2286;height:1657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" adj="10740"/>
                <v:rect id="Rectangle 41" o:spid="_x0000_s1040" style="position:absolute;left:20574;top:27432;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" fillcolor="#ff9">
                  <v:shadow on="t" opacity=".5" offset="6pt,6pt"/>
                  <v:textbox inset="1mm,,1mm">
                    <w:txbxContent>
                      <w:p w14:paraId="0C4891D3" w14:textId="77777777" w:rsidR="007F340D" w:rsidRDefault="007F340D" w:rsidP="00222B7F">
                        <w:pPr>
                          <w:jc w:val="center"/>
                          <w:rPr>
                            <w:b/>
                            <w:sz w:val="18"/>
                            <w:szCs w:val="18"/>
                          </w:rPr>
                        </w:pPr>
                        <w:r>
                          <w:rPr>
                            <w:b/>
                            <w:sz w:val="18"/>
                            <w:szCs w:val="18"/>
                          </w:rPr>
                          <w:t>TEAM B</w:t>
                        </w:r>
                      </w:p>
                      <w:p w14:paraId="570F0918" w14:textId="77777777" w:rsidR="007F340D" w:rsidRPr="00271CA1" w:rsidRDefault="007F340D" w:rsidP="00222B7F">
                        <w:pPr>
                          <w:jc w:val="center"/>
                          <w:rPr>
                            <w:bCs/>
                            <w:sz w:val="18"/>
                            <w:szCs w:val="18"/>
                          </w:rPr>
                        </w:pPr>
                        <w:r>
                          <w:rPr>
                            <w:bCs/>
                            <w:sz w:val="18"/>
                            <w:szCs w:val="18"/>
                          </w:rPr>
                          <w:t>Bioenergy demand</w:t>
                        </w:r>
                      </w:p>
                    </w:txbxContent>
                  </v:textbox>
                </v:rect>
                <v:shape id="AutoShape 42" o:spid="_x0000_s1041" type="#_x0000_t32" style="position:absolute;left:28575;top:25146;width: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43" o:spid="_x0000_s1042" type="#_x0000_t34" style="position:absolute;left:18859;top:5144;width:1143;height:182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"/>
                <w10:anchorlock/>
              </v:group>
            </w:pict>
          </mc:Fallback>
        </mc:AlternateContent>
      </w:r>
    </w:p>
    <w:p w14:paraId="0A30140D" w14:textId="77777777" w:rsidR="00222B7F" w:rsidRPr="00222B7F" w:rsidRDefault="00222B7F" w:rsidP="00222B7F">
      <w:pPr>
        <w:shd w:val="clear" w:color="auto" w:fill="FFFFFF"/>
        <w:tabs>
          <w:tab w:val="right" w:pos="3060"/>
        </w:tabs>
        <w:rPr>
          <w:rFonts w:ascii="Arial" w:eastAsia="Times New Roman" w:hAnsi="Arial" w:cs="Arial"/>
          <w:b/>
        </w:rPr>
      </w:pPr>
      <w:bookmarkStart w:id="35" w:name="_Toc496880480"/>
      <w:r w:rsidRPr="00222B7F">
        <w:rPr>
          <w:rFonts w:ascii="Arial" w:eastAsia="Times New Roman" w:hAnsi="Arial"/>
          <w:b/>
        </w:rPr>
        <w:t xml:space="preserve">Figure </w:t>
      </w:r>
      <w:r w:rsidRPr="00222B7F">
        <w:rPr>
          <w:rFonts w:ascii="Arial" w:eastAsia="Times New Roman" w:hAnsi="Arial"/>
          <w:b/>
        </w:rPr>
        <w:fldChar w:fldCharType="begin"/>
      </w:r>
      <w:r w:rsidRPr="00222B7F">
        <w:rPr>
          <w:rFonts w:ascii="Arial" w:eastAsia="Times New Roman" w:hAnsi="Arial"/>
          <w:b/>
        </w:rPr>
        <w:instrText xml:space="preserve"> SEQ Figure \* ARABIC </w:instrText>
      </w:r>
      <w:r w:rsidRPr="00222B7F">
        <w:rPr>
          <w:rFonts w:ascii="Arial" w:eastAsia="Times New Roman" w:hAnsi="Arial"/>
          <w:b/>
        </w:rPr>
        <w:fldChar w:fldCharType="separate"/>
      </w:r>
      <w:r w:rsidR="00463066">
        <w:rPr>
          <w:rFonts w:ascii="Arial" w:eastAsia="Times New Roman" w:hAnsi="Arial"/>
          <w:b/>
          <w:noProof/>
        </w:rPr>
        <w:t>1</w:t>
      </w:r>
      <w:r w:rsidRPr="00222B7F">
        <w:rPr>
          <w:rFonts w:ascii="Arial" w:eastAsia="Times New Roman" w:hAnsi="Arial"/>
          <w:b/>
        </w:rPr>
        <w:fldChar w:fldCharType="end"/>
      </w:r>
      <w:r w:rsidR="00122BCA">
        <w:rPr>
          <w:rFonts w:ascii="Arial" w:eastAsia="Times New Roman" w:hAnsi="Arial"/>
          <w:b/>
        </w:rPr>
        <w:t>: Project Organis</w:t>
      </w:r>
      <w:r w:rsidRPr="00222B7F">
        <w:rPr>
          <w:rFonts w:ascii="Arial" w:eastAsia="Times New Roman" w:hAnsi="Arial"/>
          <w:b/>
        </w:rPr>
        <w:t>ation Structure</w:t>
      </w:r>
      <w:bookmarkEnd w:id="35"/>
    </w:p>
    <w:p w14:paraId="717DFA15" w14:textId="77777777" w:rsidR="00222B7F" w:rsidRPr="00222B7F" w:rsidRDefault="00222B7F" w:rsidP="00222B7F">
      <w:pPr>
        <w:tabs>
          <w:tab w:val="left" w:pos="709"/>
        </w:tabs>
        <w:rPr>
          <w:rFonts w:ascii="Arial" w:hAnsi="Arial" w:cs="Arial"/>
        </w:rPr>
      </w:pPr>
    </w:p>
    <w:p w14:paraId="08EFDCC9" w14:textId="77777777" w:rsidR="00222B7F" w:rsidRPr="00222B7F" w:rsidRDefault="00222B7F" w:rsidP="00222B7F">
      <w:pPr>
        <w:tabs>
          <w:tab w:val="left" w:pos="709"/>
        </w:tabs>
        <w:rPr>
          <w:rFonts w:ascii="Arial" w:hAnsi="Arial" w:cs="Arial"/>
        </w:rPr>
      </w:pPr>
      <w:r w:rsidRPr="00222B7F">
        <w:rPr>
          <w:rFonts w:ascii="Arial" w:hAnsi="Arial" w:cs="Arial"/>
        </w:rPr>
        <w:t xml:space="preserve">Whereas the identification of key stakeholders was correct, the setup of the project management did not fully reflect the results of the stakeholder analysis. Key stakeholders such as the Ministry of Energy, the Ministry of Agriculture or the National Forestry Agency were not included in the Project Board (it was only mentioned that other participants than the members of the Project Board can be invited at the decision of the Project Board on case-by-case basis). </w:t>
      </w:r>
    </w:p>
    <w:p w14:paraId="74F5C6E2" w14:textId="77777777" w:rsidR="00222B7F" w:rsidRPr="00222B7F" w:rsidRDefault="00222B7F" w:rsidP="00222B7F">
      <w:pPr>
        <w:tabs>
          <w:tab w:val="left" w:pos="709"/>
        </w:tabs>
        <w:rPr>
          <w:rFonts w:ascii="Arial" w:hAnsi="Arial" w:cs="Arial"/>
        </w:rPr>
      </w:pPr>
    </w:p>
    <w:p w14:paraId="13DBD154" w14:textId="77777777" w:rsidR="00222B7F" w:rsidRPr="00222B7F" w:rsidRDefault="00222B7F" w:rsidP="00222B7F">
      <w:pPr>
        <w:tabs>
          <w:tab w:val="left" w:pos="709"/>
        </w:tabs>
        <w:rPr>
          <w:rFonts w:ascii="Arial" w:hAnsi="Arial" w:cs="Arial"/>
        </w:rPr>
      </w:pPr>
      <w:r w:rsidRPr="00222B7F">
        <w:rPr>
          <w:rFonts w:ascii="Arial" w:hAnsi="Arial" w:cs="Arial"/>
        </w:rPr>
        <w:t>The Inception Workshop, which was supposed to be held within the first 2 months of the project, should have discussed the issue of responsibilities of the Project Board and roles of stakeholders in the Project Board. As noted during the MTR, a specific Inception Workshop was not held,</w:t>
      </w:r>
      <w:r w:rsidRPr="00222B7F">
        <w:t xml:space="preserve"> </w:t>
      </w:r>
      <w:r w:rsidRPr="00222B7F">
        <w:rPr>
          <w:rFonts w:ascii="Arial" w:hAnsi="Arial" w:cs="Arial"/>
        </w:rPr>
        <w:t>the 2015 PIR it was mentioned that the first PEB meeting is considered as the Inception Workshop.</w:t>
      </w:r>
    </w:p>
    <w:p w14:paraId="72FA357D" w14:textId="77777777" w:rsidR="00222B7F" w:rsidRPr="00222B7F" w:rsidRDefault="00222B7F" w:rsidP="00222B7F">
      <w:pPr>
        <w:tabs>
          <w:tab w:val="left" w:pos="709"/>
        </w:tabs>
        <w:rPr>
          <w:rFonts w:ascii="Arial" w:hAnsi="Arial" w:cs="Arial"/>
        </w:rPr>
      </w:pPr>
    </w:p>
    <w:p w14:paraId="03E30289" w14:textId="77777777" w:rsidR="00222B7F" w:rsidRPr="00222B7F" w:rsidRDefault="00222B7F" w:rsidP="00222B7F">
      <w:pPr>
        <w:tabs>
          <w:tab w:val="left" w:pos="709"/>
        </w:tabs>
        <w:rPr>
          <w:rFonts w:ascii="Arial" w:hAnsi="Arial" w:cs="Arial"/>
        </w:rPr>
      </w:pPr>
      <w:r w:rsidRPr="00222B7F">
        <w:rPr>
          <w:rFonts w:ascii="Arial" w:hAnsi="Arial" w:cs="Arial"/>
        </w:rPr>
        <w:t xml:space="preserve">During the first PEB Meeting it was suggested to involve additional key stakeholders in the project. Ministry of Energy, Ministry of Agriculture and National Forestry Agency were mentioned specifically. However, despite repeated efforts, the Ministry of Energy only joined PEB meetings after the MTR. </w:t>
      </w:r>
    </w:p>
    <w:p w14:paraId="36E4FAA4" w14:textId="77777777" w:rsidR="00222B7F" w:rsidRPr="00222B7F" w:rsidRDefault="00222B7F" w:rsidP="00222B7F">
      <w:pPr>
        <w:tabs>
          <w:tab w:val="left" w:pos="709"/>
        </w:tabs>
        <w:rPr>
          <w:rFonts w:ascii="Arial" w:hAnsi="Arial" w:cs="Arial"/>
        </w:rPr>
      </w:pPr>
    </w:p>
    <w:p w14:paraId="09703A40" w14:textId="77777777" w:rsidR="00222B7F" w:rsidRPr="00222B7F" w:rsidRDefault="00222B7F" w:rsidP="00222B7F"/>
    <w:p w14:paraId="31776678" w14:textId="77777777" w:rsidR="00222B7F" w:rsidRPr="00222B7F" w:rsidRDefault="00222B7F" w:rsidP="00222B7F"/>
    <w:p w14:paraId="4CA2CC6E" w14:textId="77777777" w:rsidR="00222B7F" w:rsidRPr="00222B7F" w:rsidRDefault="00222B7F" w:rsidP="00222B7F">
      <w:pPr>
        <w:rPr>
          <w:rFonts w:ascii="Arial" w:hAnsi="Arial" w:cs="Arial"/>
        </w:rPr>
      </w:pPr>
    </w:p>
    <w:p w14:paraId="1C8972B4"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36" w:name="_Toc496890017"/>
      <w:r w:rsidRPr="00222B7F">
        <w:rPr>
          <w:rFonts w:ascii="Arial" w:hAnsi="Arial"/>
          <w:b/>
          <w:bCs/>
          <w:sz w:val="28"/>
        </w:rPr>
        <w:lastRenderedPageBreak/>
        <w:t>Project implementation</w:t>
      </w:r>
      <w:bookmarkEnd w:id="36"/>
      <w:r w:rsidRPr="00222B7F">
        <w:rPr>
          <w:rFonts w:ascii="Arial" w:hAnsi="Arial"/>
          <w:b/>
          <w:bCs/>
          <w:sz w:val="28"/>
        </w:rPr>
        <w:t xml:space="preserve"> </w:t>
      </w:r>
    </w:p>
    <w:p w14:paraId="60021597"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37" w:name="_Toc496890018"/>
      <w:r w:rsidRPr="00222B7F">
        <w:rPr>
          <w:rFonts w:ascii="Arial" w:hAnsi="Arial" w:cs="Arial"/>
          <w:b/>
        </w:rPr>
        <w:t>Adaptive management, incl. changes to the project design and project outputs during implementation</w:t>
      </w:r>
      <w:bookmarkEnd w:id="37"/>
    </w:p>
    <w:p w14:paraId="4B033685" w14:textId="77777777" w:rsidR="00222B7F" w:rsidRPr="00222B7F" w:rsidRDefault="00222B7F" w:rsidP="00222B7F">
      <w:pPr>
        <w:tabs>
          <w:tab w:val="left" w:pos="709"/>
        </w:tabs>
        <w:rPr>
          <w:rFonts w:ascii="Arial" w:hAnsi="Arial" w:cs="Arial"/>
        </w:rPr>
      </w:pPr>
      <w:r w:rsidRPr="00222B7F">
        <w:rPr>
          <w:rFonts w:ascii="Arial" w:hAnsi="Arial" w:cs="Arial"/>
        </w:rPr>
        <w:t xml:space="preserve">As explained in detail in the MTR, there were a number of flaws in the original project design, which required adaptive management from project start onwards. Additional issues coming up during project implementation, required further measures. The main adaptive management steps were as follows: </w:t>
      </w:r>
    </w:p>
    <w:p w14:paraId="554F5F09" w14:textId="77777777" w:rsidR="00222B7F" w:rsidRPr="00222B7F" w:rsidRDefault="00222B7F" w:rsidP="00B45CE9">
      <w:pPr>
        <w:numPr>
          <w:ilvl w:val="0"/>
          <w:numId w:val="26"/>
        </w:numPr>
        <w:tabs>
          <w:tab w:val="left" w:pos="709"/>
        </w:tabs>
        <w:rPr>
          <w:rFonts w:ascii="Arial" w:hAnsi="Arial" w:cs="Arial"/>
        </w:rPr>
      </w:pPr>
      <w:r w:rsidRPr="00222B7F">
        <w:rPr>
          <w:rFonts w:ascii="Arial" w:hAnsi="Arial" w:cs="Arial"/>
        </w:rPr>
        <w:t>There was a wrong understanding in what biomass can achieve as the project originally aimed at switching from natural gas to biomass. Based on the progressive extension of the natural gas network in Georgia and taking into account that improved biomass was taking only infant steps, there was a need to reorient. The new focus was on avoiding the switch from traditional biomass (log wood) to natural gas by providing access to improved biomass. As a</w:t>
      </w:r>
      <w:r w:rsidR="00CB66E9">
        <w:rPr>
          <w:rFonts w:ascii="Arial" w:hAnsi="Arial" w:cs="Arial"/>
        </w:rPr>
        <w:t xml:space="preserve"> </w:t>
      </w:r>
      <w:r w:rsidRPr="00222B7F">
        <w:rPr>
          <w:rFonts w:ascii="Arial" w:hAnsi="Arial" w:cs="Arial"/>
        </w:rPr>
        <w:t xml:space="preserve">consequence, project outputs were modified. During the implementation of the project it was confirmed that this was a correct step, as a number of municipalities selected as partners in pilot projects switched to natural gas before improved biomass stoves could be delivered to municipal buildings. </w:t>
      </w:r>
    </w:p>
    <w:p w14:paraId="60FDCA7D" w14:textId="77777777" w:rsidR="00222B7F" w:rsidRPr="00222B7F" w:rsidRDefault="00222B7F" w:rsidP="00B45CE9">
      <w:pPr>
        <w:numPr>
          <w:ilvl w:val="0"/>
          <w:numId w:val="26"/>
        </w:numPr>
        <w:tabs>
          <w:tab w:val="left" w:pos="709"/>
        </w:tabs>
        <w:rPr>
          <w:rFonts w:ascii="Arial" w:hAnsi="Arial" w:cs="Arial"/>
        </w:rPr>
      </w:pPr>
      <w:r w:rsidRPr="00222B7F">
        <w:rPr>
          <w:rFonts w:ascii="Arial" w:hAnsi="Arial" w:cs="Arial"/>
        </w:rPr>
        <w:t xml:space="preserve">The initial project concept had a full focus on the City of Tbilisi. Due to the lack of interest of the City of Tbilisi (which also led to losing </w:t>
      </w:r>
      <w:r w:rsidR="00A53156">
        <w:rPr>
          <w:rFonts w:ascii="Arial" w:hAnsi="Arial" w:cs="Arial"/>
        </w:rPr>
        <w:t xml:space="preserve">more than 80 percent </w:t>
      </w:r>
      <w:r w:rsidRPr="00222B7F">
        <w:rPr>
          <w:rFonts w:ascii="Arial" w:hAnsi="Arial" w:cs="Arial"/>
        </w:rPr>
        <w:t xml:space="preserve">of the committed co-funding), the project was re-oriented to cover the entire country of Georgia. </w:t>
      </w:r>
    </w:p>
    <w:p w14:paraId="034DFEAC" w14:textId="77777777" w:rsidR="00222B7F" w:rsidRPr="00222B7F" w:rsidRDefault="00222B7F" w:rsidP="00B45CE9">
      <w:pPr>
        <w:numPr>
          <w:ilvl w:val="0"/>
          <w:numId w:val="26"/>
        </w:numPr>
        <w:tabs>
          <w:tab w:val="left" w:pos="709"/>
        </w:tabs>
        <w:rPr>
          <w:rFonts w:ascii="Arial" w:hAnsi="Arial" w:cs="Arial"/>
        </w:rPr>
      </w:pPr>
      <w:r w:rsidRPr="00222B7F">
        <w:rPr>
          <w:rFonts w:ascii="Arial" w:hAnsi="Arial" w:cs="Arial"/>
        </w:rPr>
        <w:t xml:space="preserve">Due to the lack of interest of the City of Tbilisi on the one side and the lack of private sector players originally envisaged as partners in the project (with companies even going bankrupt), a project competition was introduced as an adaptive measure. </w:t>
      </w:r>
    </w:p>
    <w:p w14:paraId="622FB71E" w14:textId="77777777" w:rsidR="00222B7F" w:rsidRPr="00222B7F" w:rsidRDefault="00222B7F" w:rsidP="00B45CE9">
      <w:pPr>
        <w:numPr>
          <w:ilvl w:val="0"/>
          <w:numId w:val="26"/>
        </w:numPr>
        <w:tabs>
          <w:tab w:val="left" w:pos="709"/>
        </w:tabs>
        <w:rPr>
          <w:rFonts w:ascii="Arial" w:hAnsi="Arial" w:cs="Arial"/>
        </w:rPr>
      </w:pPr>
      <w:r w:rsidRPr="00222B7F">
        <w:rPr>
          <w:rFonts w:ascii="Arial" w:hAnsi="Arial" w:cs="Arial"/>
        </w:rPr>
        <w:t xml:space="preserve">As part of the project, a Biomass Strategy was developed. During preparation of the study it became clear, that an adoption of the Strategy as a stand-alone document will not be likely. Therefore, UNDP took the initiative to secure external funding to support the Ministry of Energy in developing the </w:t>
      </w:r>
      <w:r w:rsidR="00CB66E9">
        <w:rPr>
          <w:rFonts w:ascii="Arial" w:hAnsi="Arial" w:cs="Arial"/>
        </w:rPr>
        <w:t xml:space="preserve">National </w:t>
      </w:r>
      <w:r w:rsidRPr="00222B7F">
        <w:rPr>
          <w:rFonts w:ascii="Arial" w:hAnsi="Arial" w:cs="Arial"/>
        </w:rPr>
        <w:t>Renewable Energy Action Plan (</w:t>
      </w:r>
      <w:r w:rsidR="00CB66E9">
        <w:rPr>
          <w:rFonts w:ascii="Arial" w:hAnsi="Arial" w:cs="Arial"/>
        </w:rPr>
        <w:t>N</w:t>
      </w:r>
      <w:r w:rsidRPr="00222B7F">
        <w:rPr>
          <w:rFonts w:ascii="Arial" w:hAnsi="Arial" w:cs="Arial"/>
        </w:rPr>
        <w:t>REAP), a document which is required under the Energy Community</w:t>
      </w:r>
      <w:r w:rsidR="00660B2F">
        <w:rPr>
          <w:rFonts w:ascii="Arial" w:hAnsi="Arial" w:cs="Arial"/>
        </w:rPr>
        <w:t xml:space="preserve"> and which – as per agreement between the Ministry of Energy and UNDP/MENRP </w:t>
      </w:r>
      <w:r w:rsidR="009702B7">
        <w:rPr>
          <w:rFonts w:ascii="Arial" w:hAnsi="Arial" w:cs="Arial"/>
        </w:rPr>
        <w:t xml:space="preserve">– </w:t>
      </w:r>
      <w:r w:rsidR="00660B2F">
        <w:rPr>
          <w:rFonts w:ascii="Arial" w:hAnsi="Arial" w:cs="Arial"/>
        </w:rPr>
        <w:t>will</w:t>
      </w:r>
      <w:r w:rsidR="009702B7">
        <w:rPr>
          <w:rFonts w:ascii="Arial" w:hAnsi="Arial" w:cs="Arial"/>
        </w:rPr>
        <w:t xml:space="preserve"> </w:t>
      </w:r>
      <w:r w:rsidR="00660B2F">
        <w:rPr>
          <w:rFonts w:ascii="Arial" w:hAnsi="Arial" w:cs="Arial"/>
        </w:rPr>
        <w:t>integrate the Biomass Strategy</w:t>
      </w:r>
      <w:r w:rsidRPr="00222B7F">
        <w:rPr>
          <w:rFonts w:ascii="Arial" w:hAnsi="Arial" w:cs="Arial"/>
        </w:rPr>
        <w:t xml:space="preserve">. </w:t>
      </w:r>
    </w:p>
    <w:p w14:paraId="5B90E14D" w14:textId="77777777" w:rsidR="00222B7F" w:rsidRPr="00222B7F" w:rsidRDefault="00222B7F" w:rsidP="00B45CE9">
      <w:pPr>
        <w:numPr>
          <w:ilvl w:val="0"/>
          <w:numId w:val="26"/>
        </w:numPr>
        <w:tabs>
          <w:tab w:val="left" w:pos="709"/>
        </w:tabs>
        <w:rPr>
          <w:rFonts w:ascii="Arial" w:hAnsi="Arial" w:cs="Arial"/>
        </w:rPr>
      </w:pPr>
      <w:r w:rsidRPr="00222B7F">
        <w:rPr>
          <w:rFonts w:ascii="Arial" w:hAnsi="Arial" w:cs="Arial"/>
        </w:rPr>
        <w:t>During the implementation of one of the pilot projects, a major legal barrier was identified. Based on legislation at that time it was not allowed to collect wood residues from forests in Georgia. UNDP worked with the Ministry of Environment and the National Forest Agency to amend the relevant regulation</w:t>
      </w:r>
      <w:r w:rsidR="00660B2F">
        <w:rPr>
          <w:rFonts w:ascii="Arial" w:hAnsi="Arial" w:cs="Arial"/>
        </w:rPr>
        <w:t xml:space="preserve"> and made sure that there is progress in the implementation of the pilot project</w:t>
      </w:r>
      <w:r w:rsidRPr="00222B7F">
        <w:rPr>
          <w:rFonts w:ascii="Arial" w:hAnsi="Arial" w:cs="Arial"/>
        </w:rPr>
        <w:t xml:space="preserve">. In February 2017, the law was modified and now allows the National Forest Agency to tender the cleaning of forests under the condition that the residues removed from forest are being used for the production of upgraded biomass. </w:t>
      </w:r>
    </w:p>
    <w:p w14:paraId="60202AED" w14:textId="77777777" w:rsidR="00222B7F" w:rsidRPr="00222B7F" w:rsidRDefault="00222B7F" w:rsidP="00222B7F">
      <w:pPr>
        <w:tabs>
          <w:tab w:val="left" w:pos="709"/>
        </w:tabs>
        <w:rPr>
          <w:rFonts w:ascii="Arial" w:hAnsi="Arial" w:cs="Arial"/>
        </w:rPr>
      </w:pPr>
    </w:p>
    <w:p w14:paraId="4D1BABC6" w14:textId="77777777" w:rsidR="00222B7F" w:rsidRPr="00222B7F" w:rsidRDefault="00222B7F" w:rsidP="00222B7F">
      <w:pPr>
        <w:tabs>
          <w:tab w:val="left" w:pos="709"/>
        </w:tabs>
        <w:rPr>
          <w:rFonts w:ascii="Arial" w:hAnsi="Arial" w:cs="Arial"/>
        </w:rPr>
      </w:pPr>
      <w:r w:rsidRPr="00222B7F">
        <w:rPr>
          <w:rFonts w:ascii="Arial" w:hAnsi="Arial" w:cs="Arial"/>
        </w:rPr>
        <w:t>These measures of adaptive management were important for improving the performance of the project and increasing the qual</w:t>
      </w:r>
      <w:r w:rsidR="00CB66E9">
        <w:rPr>
          <w:rFonts w:ascii="Arial" w:hAnsi="Arial" w:cs="Arial"/>
        </w:rPr>
        <w:t>ity of</w:t>
      </w:r>
      <w:r w:rsidRPr="00222B7F">
        <w:rPr>
          <w:rFonts w:ascii="Arial" w:hAnsi="Arial" w:cs="Arial"/>
        </w:rPr>
        <w:t xml:space="preserve"> outputs. </w:t>
      </w:r>
    </w:p>
    <w:p w14:paraId="3999B76D" w14:textId="77777777" w:rsidR="00222B7F" w:rsidRPr="00222B7F" w:rsidRDefault="00222B7F" w:rsidP="00222B7F">
      <w:pPr>
        <w:tabs>
          <w:tab w:val="left" w:pos="709"/>
        </w:tabs>
        <w:rPr>
          <w:rFonts w:ascii="Arial" w:hAnsi="Arial" w:cs="Arial"/>
        </w:rPr>
      </w:pPr>
    </w:p>
    <w:p w14:paraId="591EAB09"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38" w:name="_Toc496890019"/>
      <w:r w:rsidRPr="00222B7F">
        <w:rPr>
          <w:rFonts w:ascii="Arial" w:hAnsi="Arial" w:cs="Arial"/>
          <w:b/>
        </w:rPr>
        <w:t>Partnership arrangements (with relevant stakeholders involved in the country/region)</w:t>
      </w:r>
      <w:bookmarkEnd w:id="38"/>
    </w:p>
    <w:p w14:paraId="08945B54" w14:textId="77777777" w:rsidR="00222B7F" w:rsidRPr="00222B7F" w:rsidRDefault="00222B7F" w:rsidP="00222B7F">
      <w:pPr>
        <w:tabs>
          <w:tab w:val="left" w:pos="709"/>
        </w:tabs>
        <w:rPr>
          <w:rFonts w:ascii="Arial" w:hAnsi="Arial" w:cs="Arial"/>
        </w:rPr>
      </w:pPr>
      <w:r w:rsidRPr="00222B7F">
        <w:rPr>
          <w:rFonts w:ascii="Arial" w:hAnsi="Arial" w:cs="Arial"/>
        </w:rPr>
        <w:t>The PEB met six times during the project term (March 2014, March 2015, Decembe</w:t>
      </w:r>
      <w:r w:rsidR="00CB66E9">
        <w:rPr>
          <w:rFonts w:ascii="Arial" w:hAnsi="Arial" w:cs="Arial"/>
        </w:rPr>
        <w:t>r 2015, May 2016, December 2016 and</w:t>
      </w:r>
      <w:r w:rsidRPr="00222B7F">
        <w:rPr>
          <w:rFonts w:ascii="Arial" w:hAnsi="Arial" w:cs="Arial"/>
        </w:rPr>
        <w:t xml:space="preserve"> June 2017). In the first meeting of the PEB (where only UNDP, MENRP, City of Tbilisi and one NGO participated), it was suggested to add other stakeholders, such as Ministry of Energy, Ministry of Agriculture and Forestry Agency. However, no representatives of these institutions took part in the second PEB in March 2015 </w:t>
      </w:r>
      <w:r w:rsidR="00CB66E9">
        <w:rPr>
          <w:rFonts w:ascii="Arial" w:hAnsi="Arial" w:cs="Arial"/>
        </w:rPr>
        <w:t>or</w:t>
      </w:r>
      <w:r w:rsidRPr="00222B7F">
        <w:rPr>
          <w:rFonts w:ascii="Arial" w:hAnsi="Arial" w:cs="Arial"/>
        </w:rPr>
        <w:t xml:space="preserve"> the third meeting in December 2015. </w:t>
      </w:r>
    </w:p>
    <w:p w14:paraId="3E805DF0" w14:textId="77777777" w:rsidR="00222B7F" w:rsidRPr="00222B7F" w:rsidRDefault="00222B7F" w:rsidP="00222B7F">
      <w:pPr>
        <w:tabs>
          <w:tab w:val="left" w:pos="709"/>
        </w:tabs>
        <w:rPr>
          <w:rFonts w:ascii="Arial" w:hAnsi="Arial" w:cs="Arial"/>
        </w:rPr>
      </w:pPr>
    </w:p>
    <w:p w14:paraId="5DA09169" w14:textId="77777777" w:rsidR="00222B7F" w:rsidRPr="00222B7F" w:rsidRDefault="00222B7F" w:rsidP="00222B7F">
      <w:pPr>
        <w:rPr>
          <w:rFonts w:ascii="Arial" w:hAnsi="Arial" w:cs="Arial"/>
          <w:szCs w:val="22"/>
        </w:rPr>
      </w:pPr>
      <w:r w:rsidRPr="00222B7F">
        <w:rPr>
          <w:rFonts w:ascii="Arial" w:hAnsi="Arial" w:cs="Arial"/>
        </w:rPr>
        <w:t xml:space="preserve">The MTR Report recommended </w:t>
      </w:r>
      <w:r w:rsidRPr="00222B7F">
        <w:rPr>
          <w:rFonts w:ascii="Arial" w:hAnsi="Arial" w:cs="Arial"/>
          <w:szCs w:val="22"/>
        </w:rPr>
        <w:t xml:space="preserve">adding key stakeholders such as the Ministry of Energy, Ministry of Agriculture, Forestry Agency and private sector representatives to the PEB meetings. Some additional </w:t>
      </w:r>
      <w:r w:rsidRPr="00222B7F">
        <w:rPr>
          <w:rFonts w:ascii="Arial" w:hAnsi="Arial" w:cs="Arial"/>
          <w:szCs w:val="22"/>
        </w:rPr>
        <w:lastRenderedPageBreak/>
        <w:t xml:space="preserve">government representatives participated in the fourth and fifth meeting, there were no additional participants in the last meeting. </w:t>
      </w:r>
    </w:p>
    <w:p w14:paraId="73F73F16" w14:textId="77777777" w:rsidR="00222B7F" w:rsidRPr="00222B7F" w:rsidRDefault="00222B7F" w:rsidP="00222B7F">
      <w:pPr>
        <w:rPr>
          <w:rFonts w:ascii="Arial" w:hAnsi="Arial" w:cs="Arial"/>
          <w:szCs w:val="22"/>
        </w:rPr>
      </w:pPr>
    </w:p>
    <w:p w14:paraId="6F3C15F1" w14:textId="77777777" w:rsidR="00222B7F" w:rsidRPr="00222B7F" w:rsidRDefault="00222B7F" w:rsidP="00222B7F">
      <w:pPr>
        <w:rPr>
          <w:rFonts w:ascii="Arial" w:hAnsi="Arial" w:cs="Arial"/>
          <w:szCs w:val="22"/>
        </w:rPr>
      </w:pPr>
      <w:r w:rsidRPr="00222B7F">
        <w:rPr>
          <w:rFonts w:ascii="Arial" w:hAnsi="Arial" w:cs="Arial"/>
          <w:szCs w:val="22"/>
        </w:rPr>
        <w:t>In addition to the PEB meetings, four stakeholder meetings were held between March 2016 and April 2017. Private sector, NGOs as well as representatives from key government institutions participated in these meetings chaired by UNDP. The meetings were used to discuss several outcomes of the project (standards, Biomass Strategy, etc.)</w:t>
      </w:r>
      <w:r w:rsidR="00CB66E9">
        <w:rPr>
          <w:rFonts w:ascii="Arial" w:hAnsi="Arial" w:cs="Arial"/>
          <w:szCs w:val="22"/>
        </w:rPr>
        <w:t>, in each meeting between 25 and 40 stakeholders participated</w:t>
      </w:r>
      <w:r w:rsidRPr="00222B7F">
        <w:rPr>
          <w:rFonts w:ascii="Arial" w:hAnsi="Arial" w:cs="Arial"/>
          <w:szCs w:val="22"/>
        </w:rPr>
        <w:t>.</w:t>
      </w:r>
    </w:p>
    <w:p w14:paraId="6F22AE91" w14:textId="77777777" w:rsidR="00222B7F" w:rsidRPr="00222B7F" w:rsidRDefault="00222B7F" w:rsidP="00222B7F">
      <w:pPr>
        <w:rPr>
          <w:rFonts w:ascii="Arial" w:hAnsi="Arial" w:cs="Arial"/>
          <w:szCs w:val="22"/>
        </w:rPr>
      </w:pPr>
    </w:p>
    <w:p w14:paraId="208FDFCC" w14:textId="77777777" w:rsidR="00222B7F" w:rsidRPr="00222B7F" w:rsidRDefault="00222B7F" w:rsidP="00222B7F">
      <w:pPr>
        <w:tabs>
          <w:tab w:val="left" w:pos="709"/>
        </w:tabs>
        <w:rPr>
          <w:rFonts w:ascii="Arial" w:hAnsi="Arial" w:cs="Arial"/>
        </w:rPr>
      </w:pPr>
      <w:r w:rsidRPr="00222B7F">
        <w:rPr>
          <w:rFonts w:ascii="Arial" w:hAnsi="Arial" w:cs="Arial"/>
        </w:rPr>
        <w:t>As suggested in the ProDoc, there were contacts with experts and institutions in other countries that have already gained experience in bioenergy projects. The PMU has met with represent</w:t>
      </w:r>
      <w:r w:rsidR="00CB66E9">
        <w:rPr>
          <w:rFonts w:ascii="Arial" w:hAnsi="Arial" w:cs="Arial"/>
        </w:rPr>
        <w:t>atives of bioenergy projects in</w:t>
      </w:r>
      <w:r w:rsidRPr="00222B7F">
        <w:rPr>
          <w:rFonts w:ascii="Arial" w:hAnsi="Arial" w:cs="Arial"/>
        </w:rPr>
        <w:t xml:space="preserve"> Serbia, Azerbaijan, Moldova, Belarus and Ukraine to exchange experience. In addition, contacts with business representatives from Lithuania, Czech Republic and Finland were established. </w:t>
      </w:r>
    </w:p>
    <w:p w14:paraId="4A8956F9" w14:textId="77777777" w:rsidR="00222B7F" w:rsidRPr="00222B7F" w:rsidRDefault="00222B7F" w:rsidP="00222B7F">
      <w:pPr>
        <w:tabs>
          <w:tab w:val="left" w:pos="709"/>
        </w:tabs>
        <w:rPr>
          <w:rFonts w:ascii="Arial" w:hAnsi="Arial" w:cs="Arial"/>
        </w:rPr>
      </w:pPr>
    </w:p>
    <w:p w14:paraId="11DA5B56" w14:textId="77777777" w:rsidR="00222B7F" w:rsidRPr="003552E4" w:rsidRDefault="00222B7F" w:rsidP="00222B7F">
      <w:pPr>
        <w:keepNext/>
        <w:numPr>
          <w:ilvl w:val="2"/>
          <w:numId w:val="19"/>
        </w:numPr>
        <w:tabs>
          <w:tab w:val="left" w:pos="709"/>
        </w:tabs>
        <w:spacing w:before="120" w:after="120"/>
        <w:jc w:val="both"/>
        <w:outlineLvl w:val="2"/>
        <w:rPr>
          <w:rFonts w:ascii="Arial" w:hAnsi="Arial" w:cs="Arial"/>
          <w:b/>
        </w:rPr>
      </w:pPr>
      <w:bookmarkStart w:id="39" w:name="_Toc496890020"/>
      <w:r w:rsidRPr="003552E4">
        <w:rPr>
          <w:rFonts w:ascii="Arial" w:hAnsi="Arial" w:cs="Arial"/>
          <w:b/>
        </w:rPr>
        <w:t>Feedback from M&amp;E activities used for adaptive management</w:t>
      </w:r>
      <w:bookmarkEnd w:id="39"/>
    </w:p>
    <w:p w14:paraId="00EEB3A9" w14:textId="77777777" w:rsidR="00222B7F" w:rsidRPr="00222B7F" w:rsidRDefault="00222B7F" w:rsidP="00222B7F">
      <w:pPr>
        <w:rPr>
          <w:rFonts w:ascii="Arial" w:hAnsi="Arial" w:cs="Arial"/>
        </w:rPr>
      </w:pPr>
      <w:r w:rsidRPr="00222B7F">
        <w:rPr>
          <w:rFonts w:ascii="Arial" w:hAnsi="Arial" w:cs="Arial"/>
        </w:rPr>
        <w:t>The key recommendations of the project’s mid-term review conducted end of 2015 included the following:</w:t>
      </w:r>
    </w:p>
    <w:p w14:paraId="606EFD76" w14:textId="77777777" w:rsidR="00222B7F" w:rsidRPr="00222B7F" w:rsidRDefault="00222B7F" w:rsidP="00222B7F">
      <w:pPr>
        <w:rPr>
          <w:rFonts w:ascii="Arial" w:hAnsi="Arial" w:cs="Arial"/>
        </w:rPr>
      </w:pPr>
    </w:p>
    <w:p w14:paraId="1CFE7202" w14:textId="77777777" w:rsidR="00222B7F" w:rsidRPr="00222B7F" w:rsidRDefault="00222B7F" w:rsidP="00222B7F">
      <w:pPr>
        <w:rPr>
          <w:rFonts w:ascii="Arial" w:hAnsi="Arial" w:cs="Arial"/>
        </w:rPr>
      </w:pPr>
      <w:r w:rsidRPr="00222B7F">
        <w:rPr>
          <w:rFonts w:ascii="Arial" w:hAnsi="Arial" w:cs="Arial"/>
          <w:b/>
          <w:i/>
          <w:u w:val="single"/>
        </w:rPr>
        <w:t>Recommendation 1: improve participation of key stakeholders in project.</w:t>
      </w:r>
      <w:r w:rsidRPr="00222B7F">
        <w:rPr>
          <w:rFonts w:ascii="Arial" w:hAnsi="Arial" w:cs="Arial"/>
        </w:rPr>
        <w:t xml:space="preserve"> </w:t>
      </w:r>
    </w:p>
    <w:p w14:paraId="6868895F" w14:textId="77777777" w:rsidR="00222B7F" w:rsidRPr="00222B7F" w:rsidRDefault="00222B7F" w:rsidP="00222B7F">
      <w:pPr>
        <w:rPr>
          <w:rFonts w:ascii="Arial" w:hAnsi="Arial" w:cs="Arial"/>
        </w:rPr>
      </w:pPr>
      <w:r w:rsidRPr="00222B7F">
        <w:rPr>
          <w:rFonts w:ascii="Arial" w:hAnsi="Arial" w:cs="Arial"/>
        </w:rPr>
        <w:t xml:space="preserve">There were two separate steps taken in increasing the participation of stakeholders. </w:t>
      </w:r>
    </w:p>
    <w:p w14:paraId="0D6AE8C4" w14:textId="77777777" w:rsidR="00222B7F" w:rsidRPr="00222B7F" w:rsidRDefault="00222B7F" w:rsidP="00B45CE9">
      <w:pPr>
        <w:numPr>
          <w:ilvl w:val="0"/>
          <w:numId w:val="28"/>
        </w:numPr>
        <w:rPr>
          <w:rFonts w:ascii="Arial" w:hAnsi="Arial" w:cs="Arial"/>
        </w:rPr>
      </w:pPr>
      <w:r w:rsidRPr="00222B7F">
        <w:rPr>
          <w:rFonts w:ascii="Arial" w:hAnsi="Arial" w:cs="Arial"/>
        </w:rPr>
        <w:t xml:space="preserve">The Ministry of Energy, National Forestry Agency and Ministry of Agriculture were added as members of the PEB and also participated in </w:t>
      </w:r>
      <w:r w:rsidR="00CB66E9">
        <w:rPr>
          <w:rFonts w:ascii="Arial" w:hAnsi="Arial" w:cs="Arial"/>
        </w:rPr>
        <w:t xml:space="preserve">some of the </w:t>
      </w:r>
      <w:r w:rsidRPr="00222B7F">
        <w:rPr>
          <w:rFonts w:ascii="Arial" w:hAnsi="Arial" w:cs="Arial"/>
        </w:rPr>
        <w:t>meetings.</w:t>
      </w:r>
    </w:p>
    <w:p w14:paraId="59706637" w14:textId="77777777" w:rsidR="00222B7F" w:rsidRPr="00222B7F" w:rsidRDefault="00222B7F" w:rsidP="00B45CE9">
      <w:pPr>
        <w:numPr>
          <w:ilvl w:val="0"/>
          <w:numId w:val="28"/>
        </w:numPr>
        <w:rPr>
          <w:rFonts w:ascii="Arial" w:hAnsi="Arial" w:cs="Arial"/>
        </w:rPr>
      </w:pPr>
      <w:r w:rsidRPr="00222B7F">
        <w:rPr>
          <w:rFonts w:ascii="Arial" w:hAnsi="Arial" w:cs="Arial"/>
        </w:rPr>
        <w:t xml:space="preserve">To involve private sector and NGOs, separate stakeholder meetings were organized, four meetings were held between March 2016 and April 2017. In these meetings, representatives from key government institutions participated as well, the meetings were led by UNDP. The meetings were used to discuss several outcomes of the project (standards, Biomass Strategy, etc.). </w:t>
      </w:r>
    </w:p>
    <w:p w14:paraId="480E42F7" w14:textId="77777777" w:rsidR="00222B7F" w:rsidRPr="00222B7F" w:rsidRDefault="00222B7F" w:rsidP="00222B7F">
      <w:pPr>
        <w:rPr>
          <w:rFonts w:ascii="Arial" w:hAnsi="Arial" w:cs="Arial"/>
        </w:rPr>
      </w:pPr>
    </w:p>
    <w:p w14:paraId="662BE8A7" w14:textId="77777777" w:rsidR="00222B7F" w:rsidRPr="00222B7F" w:rsidRDefault="00222B7F" w:rsidP="00222B7F">
      <w:pPr>
        <w:rPr>
          <w:rFonts w:ascii="Calibri" w:hAnsi="Calibri"/>
          <w:sz w:val="24"/>
        </w:rPr>
      </w:pPr>
      <w:r w:rsidRPr="00222B7F">
        <w:rPr>
          <w:rFonts w:ascii="Arial" w:hAnsi="Arial" w:cs="Arial"/>
          <w:b/>
          <w:i/>
          <w:u w:val="single"/>
        </w:rPr>
        <w:t>Recommendation 2: improve project management and develop detailed work plan with clearly defined activities and timelines.</w:t>
      </w:r>
      <w:r w:rsidRPr="00222B7F">
        <w:rPr>
          <w:rFonts w:ascii="Calibri" w:hAnsi="Calibri"/>
          <w:sz w:val="24"/>
        </w:rPr>
        <w:t xml:space="preserve"> </w:t>
      </w:r>
    </w:p>
    <w:p w14:paraId="3D89303A" w14:textId="77777777" w:rsidR="00222B7F" w:rsidRPr="00222B7F" w:rsidRDefault="00222B7F" w:rsidP="00222B7F">
      <w:pPr>
        <w:rPr>
          <w:rFonts w:ascii="Arial" w:hAnsi="Arial" w:cs="Arial"/>
        </w:rPr>
      </w:pPr>
      <w:r w:rsidRPr="00222B7F">
        <w:rPr>
          <w:rFonts w:ascii="Arial" w:hAnsi="Arial" w:cs="Arial"/>
        </w:rPr>
        <w:t>After the MTR, a revised workplan was prepared covering the period until end of project. The workplan included activit</w:t>
      </w:r>
      <w:r w:rsidR="00CB66E9">
        <w:rPr>
          <w:rFonts w:ascii="Arial" w:hAnsi="Arial" w:cs="Arial"/>
        </w:rPr>
        <w:t>i</w:t>
      </w:r>
      <w:r w:rsidRPr="00222B7F">
        <w:rPr>
          <w:rFonts w:ascii="Arial" w:hAnsi="Arial" w:cs="Arial"/>
        </w:rPr>
        <w:t xml:space="preserve">es necessary for all four Outcomes as well as accompanying activities such as preparation of ToR, tender procedures or contracting. There were regular reviews of the workplan by UNDP to make sure timelines are met. </w:t>
      </w:r>
    </w:p>
    <w:p w14:paraId="530BE794" w14:textId="77777777" w:rsidR="00222B7F" w:rsidRPr="00222B7F" w:rsidRDefault="00222B7F" w:rsidP="00222B7F">
      <w:pPr>
        <w:rPr>
          <w:rFonts w:ascii="Calibri" w:hAnsi="Calibri"/>
          <w:sz w:val="24"/>
        </w:rPr>
      </w:pPr>
    </w:p>
    <w:p w14:paraId="0ABFEFB0" w14:textId="77777777" w:rsidR="00222B7F" w:rsidRPr="00222B7F" w:rsidRDefault="00222B7F" w:rsidP="00222B7F">
      <w:pPr>
        <w:rPr>
          <w:rFonts w:ascii="Calibri" w:hAnsi="Calibri"/>
          <w:sz w:val="24"/>
        </w:rPr>
      </w:pPr>
      <w:r w:rsidRPr="00222B7F">
        <w:rPr>
          <w:rFonts w:ascii="Arial" w:hAnsi="Arial" w:cs="Arial"/>
          <w:b/>
          <w:i/>
          <w:u w:val="single"/>
        </w:rPr>
        <w:t>Recommendation 3: intensify guidance by Project Executive Board (PEB).</w:t>
      </w:r>
      <w:r w:rsidRPr="00222B7F">
        <w:rPr>
          <w:rFonts w:ascii="Calibri" w:hAnsi="Calibri"/>
          <w:sz w:val="24"/>
        </w:rPr>
        <w:t xml:space="preserve"> </w:t>
      </w:r>
    </w:p>
    <w:p w14:paraId="005ADB07" w14:textId="77777777" w:rsidR="00222B7F" w:rsidRPr="00222B7F" w:rsidRDefault="00222B7F" w:rsidP="00222B7F">
      <w:pPr>
        <w:rPr>
          <w:rFonts w:ascii="Arial" w:hAnsi="Arial" w:cs="Arial"/>
        </w:rPr>
      </w:pPr>
      <w:r w:rsidRPr="00222B7F">
        <w:rPr>
          <w:rFonts w:ascii="Arial" w:hAnsi="Arial" w:cs="Arial"/>
        </w:rPr>
        <w:t xml:space="preserve">A revised workplan was presented to PEB in the first meeting after the MTR and got approved by the Board. There is no indication from the minutes of meetings that the workplan was reviewed in the following PEB meetings. </w:t>
      </w:r>
    </w:p>
    <w:p w14:paraId="389155D7" w14:textId="77777777" w:rsidR="00222B7F" w:rsidRPr="00222B7F" w:rsidRDefault="00222B7F" w:rsidP="00222B7F">
      <w:pPr>
        <w:rPr>
          <w:rFonts w:ascii="Arial" w:hAnsi="Arial" w:cs="Arial"/>
        </w:rPr>
      </w:pPr>
    </w:p>
    <w:p w14:paraId="3A96D8B9" w14:textId="77777777" w:rsidR="00222B7F" w:rsidRPr="00222B7F" w:rsidRDefault="00222B7F" w:rsidP="00222B7F">
      <w:pPr>
        <w:rPr>
          <w:rFonts w:ascii="Arial" w:hAnsi="Arial" w:cs="Arial"/>
        </w:rPr>
      </w:pPr>
      <w:r w:rsidRPr="00222B7F">
        <w:rPr>
          <w:rFonts w:ascii="Arial" w:hAnsi="Arial" w:cs="Arial"/>
        </w:rPr>
        <w:t xml:space="preserve">The recommendation to send preparatory information (actual version of work plan indicating progress on the various tasks, studies/documents finalized, etc.) was not implemented. During PEB meetings, only a few slides were presented summarizing the main work tasks and giving an overview on the budget.  </w:t>
      </w:r>
    </w:p>
    <w:p w14:paraId="4804FB3C" w14:textId="77777777" w:rsidR="00222B7F" w:rsidRPr="00222B7F" w:rsidRDefault="00222B7F" w:rsidP="00222B7F">
      <w:pPr>
        <w:rPr>
          <w:rFonts w:ascii="Arial" w:hAnsi="Arial" w:cs="Arial"/>
        </w:rPr>
      </w:pPr>
    </w:p>
    <w:p w14:paraId="02271853" w14:textId="77777777" w:rsidR="00222B7F" w:rsidRPr="00222B7F" w:rsidRDefault="00222B7F" w:rsidP="00222B7F">
      <w:pPr>
        <w:rPr>
          <w:rFonts w:ascii="Arial" w:hAnsi="Arial" w:cs="Arial"/>
        </w:rPr>
      </w:pPr>
      <w:r w:rsidRPr="00222B7F">
        <w:rPr>
          <w:rFonts w:ascii="Arial" w:hAnsi="Arial" w:cs="Arial"/>
        </w:rPr>
        <w:t>Despite recommending improving the quality of the PEB minutes, this was not implemented. The minutes are still very difficult to read as they mainly just reflect statements of participants, rather than focusing on</w:t>
      </w:r>
      <w:r w:rsidRPr="00222B7F">
        <w:t xml:space="preserve"> </w:t>
      </w:r>
      <w:r w:rsidRPr="00222B7F">
        <w:rPr>
          <w:rFonts w:ascii="Arial" w:hAnsi="Arial" w:cs="Arial"/>
        </w:rPr>
        <w:t xml:space="preserve">summarizing decisions, next activities, responsibilities and timelines. Also, it is not clear </w:t>
      </w:r>
      <w:r w:rsidRPr="00222B7F">
        <w:rPr>
          <w:rFonts w:ascii="Arial" w:hAnsi="Arial" w:cs="Arial"/>
        </w:rPr>
        <w:lastRenderedPageBreak/>
        <w:t>from the minutes which stakeholders were invited to the PEB meetings</w:t>
      </w:r>
      <w:r w:rsidR="00CB66E9">
        <w:rPr>
          <w:rFonts w:ascii="Arial" w:hAnsi="Arial" w:cs="Arial"/>
        </w:rPr>
        <w:t>, as the minutes only list the participants</w:t>
      </w:r>
      <w:r w:rsidRPr="00222B7F">
        <w:rPr>
          <w:rFonts w:ascii="Arial" w:hAnsi="Arial" w:cs="Arial"/>
        </w:rPr>
        <w:t xml:space="preserve">.  </w:t>
      </w:r>
    </w:p>
    <w:p w14:paraId="30DCCE5E" w14:textId="77777777" w:rsidR="00222B7F" w:rsidRPr="00222B7F" w:rsidRDefault="00222B7F" w:rsidP="00222B7F">
      <w:pPr>
        <w:rPr>
          <w:rFonts w:ascii="Arial" w:hAnsi="Arial" w:cs="Arial"/>
        </w:rPr>
      </w:pPr>
    </w:p>
    <w:p w14:paraId="21E5B80E" w14:textId="77777777" w:rsidR="00222B7F" w:rsidRPr="00222B7F" w:rsidRDefault="00222B7F" w:rsidP="00222B7F">
      <w:pPr>
        <w:rPr>
          <w:rFonts w:ascii="Arial" w:hAnsi="Arial" w:cs="Arial"/>
        </w:rPr>
      </w:pPr>
      <w:r w:rsidRPr="00222B7F">
        <w:rPr>
          <w:rFonts w:ascii="Arial" w:hAnsi="Arial" w:cs="Arial"/>
          <w:b/>
          <w:i/>
          <w:u w:val="single"/>
        </w:rPr>
        <w:t xml:space="preserve">Recommendation 4: stop work with Tbilisi City Hall on identification of pilot projects. </w:t>
      </w:r>
    </w:p>
    <w:p w14:paraId="04D2BBA5" w14:textId="77777777" w:rsidR="00222B7F" w:rsidRPr="00222B7F" w:rsidRDefault="00222B7F" w:rsidP="00222B7F">
      <w:pPr>
        <w:rPr>
          <w:rFonts w:ascii="Arial" w:hAnsi="Arial" w:cs="Arial"/>
        </w:rPr>
      </w:pPr>
      <w:r w:rsidRPr="00222B7F">
        <w:rPr>
          <w:rFonts w:ascii="Arial" w:hAnsi="Arial" w:cs="Arial"/>
        </w:rPr>
        <w:t xml:space="preserve">Work with Tbilisi City Hall was stopped, the project was extended to </w:t>
      </w:r>
      <w:r w:rsidR="00A53156">
        <w:rPr>
          <w:rFonts w:ascii="Arial" w:hAnsi="Arial" w:cs="Arial"/>
        </w:rPr>
        <w:t>explore possibilities to support biomass demo projects in the</w:t>
      </w:r>
      <w:r w:rsidR="00122BCA">
        <w:rPr>
          <w:rFonts w:ascii="Arial" w:hAnsi="Arial" w:cs="Arial"/>
        </w:rPr>
        <w:t xml:space="preserve"> </w:t>
      </w:r>
      <w:r w:rsidRPr="00222B7F">
        <w:rPr>
          <w:rFonts w:ascii="Arial" w:hAnsi="Arial" w:cs="Arial"/>
        </w:rPr>
        <w:t xml:space="preserve">entire Georgia. </w:t>
      </w:r>
    </w:p>
    <w:p w14:paraId="23755227" w14:textId="77777777" w:rsidR="00222B7F" w:rsidRPr="00222B7F" w:rsidRDefault="00222B7F" w:rsidP="00222B7F">
      <w:pPr>
        <w:rPr>
          <w:rFonts w:ascii="Calibri" w:hAnsi="Calibri"/>
          <w:sz w:val="24"/>
        </w:rPr>
      </w:pPr>
    </w:p>
    <w:p w14:paraId="66DD7842" w14:textId="77777777" w:rsidR="00222B7F" w:rsidRPr="00222B7F" w:rsidRDefault="00222B7F" w:rsidP="00222B7F">
      <w:pPr>
        <w:rPr>
          <w:rFonts w:ascii="Arial" w:hAnsi="Arial" w:cs="Arial"/>
        </w:rPr>
      </w:pPr>
      <w:r w:rsidRPr="00222B7F">
        <w:rPr>
          <w:rFonts w:ascii="Arial" w:hAnsi="Arial" w:cs="Arial"/>
          <w:b/>
          <w:i/>
          <w:u w:val="single"/>
        </w:rPr>
        <w:t>Recommendation 5: intensify work with partners and stakeholders working on energy efficiency in municipalities.</w:t>
      </w:r>
      <w:r w:rsidRPr="00222B7F">
        <w:rPr>
          <w:rFonts w:ascii="Arial" w:hAnsi="Arial" w:cs="Arial"/>
        </w:rPr>
        <w:t xml:space="preserve"> </w:t>
      </w:r>
    </w:p>
    <w:p w14:paraId="595B70DD" w14:textId="77777777" w:rsidR="00222B7F" w:rsidRPr="00222B7F" w:rsidRDefault="00222B7F" w:rsidP="00222B7F">
      <w:pPr>
        <w:rPr>
          <w:rFonts w:ascii="Arial" w:hAnsi="Arial" w:cs="Arial"/>
        </w:rPr>
      </w:pPr>
      <w:r w:rsidRPr="00222B7F">
        <w:rPr>
          <w:rFonts w:ascii="Arial" w:hAnsi="Arial" w:cs="Arial"/>
        </w:rPr>
        <w:t>Although wor</w:t>
      </w:r>
      <w:r w:rsidR="00CB66E9">
        <w:rPr>
          <w:rFonts w:ascii="Arial" w:hAnsi="Arial" w:cs="Arial"/>
        </w:rPr>
        <w:t>k was carried out with partners</w:t>
      </w:r>
      <w:r w:rsidRPr="00222B7F">
        <w:rPr>
          <w:rFonts w:ascii="Arial" w:hAnsi="Arial" w:cs="Arial"/>
        </w:rPr>
        <w:t xml:space="preserve"> working on energy efficiency and with municipalities, there was no additional effort to look at energy efficiency of buildings. This is an important aspect and should be considered in future efforts to use improved biomass in Georgia. </w:t>
      </w:r>
    </w:p>
    <w:p w14:paraId="2405B5EA" w14:textId="77777777" w:rsidR="00222B7F" w:rsidRPr="00222B7F" w:rsidRDefault="00222B7F" w:rsidP="00222B7F">
      <w:pPr>
        <w:rPr>
          <w:rFonts w:ascii="Arial" w:hAnsi="Arial" w:cs="Arial"/>
        </w:rPr>
      </w:pPr>
    </w:p>
    <w:p w14:paraId="0A208D81" w14:textId="77777777" w:rsidR="00222B7F" w:rsidRPr="00222B7F" w:rsidRDefault="00222B7F" w:rsidP="00222B7F">
      <w:pPr>
        <w:rPr>
          <w:rFonts w:ascii="Arial" w:hAnsi="Arial" w:cs="Arial"/>
        </w:rPr>
      </w:pPr>
      <w:r w:rsidRPr="00222B7F">
        <w:rPr>
          <w:rFonts w:ascii="Arial" w:hAnsi="Arial" w:cs="Arial"/>
          <w:b/>
          <w:i/>
          <w:u w:val="single"/>
        </w:rPr>
        <w:t>Recommendation 6: strengthen capacity by contracting an international biomass expert.</w:t>
      </w:r>
      <w:r w:rsidRPr="00222B7F">
        <w:rPr>
          <w:rFonts w:ascii="Arial" w:hAnsi="Arial" w:cs="Arial"/>
        </w:rPr>
        <w:t xml:space="preserve"> </w:t>
      </w:r>
    </w:p>
    <w:p w14:paraId="1DE149E2" w14:textId="77777777" w:rsidR="00222B7F" w:rsidRPr="00222B7F" w:rsidRDefault="00222B7F" w:rsidP="00222B7F">
      <w:pPr>
        <w:rPr>
          <w:rFonts w:ascii="Arial" w:hAnsi="Arial" w:cs="Arial"/>
        </w:rPr>
      </w:pPr>
      <w:r w:rsidRPr="00222B7F">
        <w:rPr>
          <w:rFonts w:ascii="Arial" w:hAnsi="Arial" w:cs="Arial"/>
        </w:rPr>
        <w:t>The project hired an International Biomass Expert to support implementation of various tasks under the project. The consultant carried out 3 missions (J</w:t>
      </w:r>
      <w:r w:rsidR="00CB66E9">
        <w:rPr>
          <w:rFonts w:ascii="Arial" w:hAnsi="Arial" w:cs="Arial"/>
        </w:rPr>
        <w:t>uly 2016, October/November 2016 and</w:t>
      </w:r>
      <w:r w:rsidRPr="00222B7F">
        <w:rPr>
          <w:rFonts w:ascii="Arial" w:hAnsi="Arial" w:cs="Arial"/>
        </w:rPr>
        <w:t xml:space="preserve"> May 2017) and </w:t>
      </w:r>
      <w:r w:rsidR="00F82454">
        <w:rPr>
          <w:rFonts w:ascii="Arial" w:hAnsi="Arial" w:cs="Arial"/>
        </w:rPr>
        <w:t xml:space="preserve">was very helpful in </w:t>
      </w:r>
      <w:r w:rsidRPr="00222B7F">
        <w:rPr>
          <w:rFonts w:ascii="Arial" w:hAnsi="Arial" w:cs="Arial"/>
        </w:rPr>
        <w:t>support</w:t>
      </w:r>
      <w:r w:rsidR="00F82454">
        <w:rPr>
          <w:rFonts w:ascii="Arial" w:hAnsi="Arial" w:cs="Arial"/>
        </w:rPr>
        <w:t>ing</w:t>
      </w:r>
      <w:r w:rsidRPr="00222B7F">
        <w:rPr>
          <w:rFonts w:ascii="Arial" w:hAnsi="Arial" w:cs="Arial"/>
        </w:rPr>
        <w:t xml:space="preserve"> the project in elaborating the Biomass Strategy, the various standards and setting up the Biomass Association. Additionally, the </w:t>
      </w:r>
      <w:r w:rsidR="00A53156">
        <w:rPr>
          <w:rFonts w:ascii="Arial" w:hAnsi="Arial" w:cs="Arial"/>
        </w:rPr>
        <w:t xml:space="preserve">international </w:t>
      </w:r>
      <w:r w:rsidRPr="00222B7F">
        <w:rPr>
          <w:rFonts w:ascii="Arial" w:hAnsi="Arial" w:cs="Arial"/>
        </w:rPr>
        <w:t>consultant gave detailed comments on the three pilot projects and prepared separate reports with recommendations for each of these projects. Whereas the support was seen as very positively by the stakeholders involved</w:t>
      </w:r>
      <w:r w:rsidR="003D5267">
        <w:rPr>
          <w:rFonts w:ascii="Arial" w:hAnsi="Arial" w:cs="Arial"/>
        </w:rPr>
        <w:t xml:space="preserve"> although his limited availability was criticized. D</w:t>
      </w:r>
      <w:r w:rsidRPr="00222B7F">
        <w:rPr>
          <w:rFonts w:ascii="Arial" w:hAnsi="Arial" w:cs="Arial"/>
        </w:rPr>
        <w:t xml:space="preserve">issemination of the findings was </w:t>
      </w:r>
      <w:r w:rsidR="00CB66E9">
        <w:rPr>
          <w:rFonts w:ascii="Arial" w:hAnsi="Arial" w:cs="Arial"/>
        </w:rPr>
        <w:t>inadequate</w:t>
      </w:r>
      <w:r w:rsidR="003D5267">
        <w:rPr>
          <w:rFonts w:ascii="Arial" w:hAnsi="Arial" w:cs="Arial"/>
        </w:rPr>
        <w:t>, m</w:t>
      </w:r>
      <w:r w:rsidRPr="00222B7F">
        <w:rPr>
          <w:rFonts w:ascii="Arial" w:hAnsi="Arial" w:cs="Arial"/>
        </w:rPr>
        <w:t>ission reports and reports on pilot projects were sent to PMU, however, these reports were not further disseminated (consultants involved in working with pilot projects or pilot projects themselves).</w:t>
      </w:r>
      <w:r w:rsidR="00A53156">
        <w:rPr>
          <w:rFonts w:ascii="Arial" w:hAnsi="Arial" w:cs="Arial"/>
        </w:rPr>
        <w:t xml:space="preserve"> </w:t>
      </w:r>
    </w:p>
    <w:p w14:paraId="66DC2988" w14:textId="77777777" w:rsidR="00222B7F" w:rsidRPr="00222B7F" w:rsidRDefault="00222B7F" w:rsidP="00222B7F">
      <w:pPr>
        <w:rPr>
          <w:rFonts w:ascii="Arial" w:hAnsi="Arial" w:cs="Arial"/>
        </w:rPr>
      </w:pPr>
    </w:p>
    <w:p w14:paraId="27323CB8" w14:textId="77777777" w:rsidR="00222B7F" w:rsidRPr="00222B7F" w:rsidRDefault="00222B7F" w:rsidP="00222B7F">
      <w:pPr>
        <w:rPr>
          <w:rFonts w:ascii="Arial" w:hAnsi="Arial" w:cs="Arial"/>
        </w:rPr>
      </w:pPr>
      <w:r w:rsidRPr="00222B7F">
        <w:rPr>
          <w:rFonts w:ascii="Arial" w:hAnsi="Arial" w:cs="Arial"/>
          <w:b/>
          <w:i/>
          <w:u w:val="single"/>
        </w:rPr>
        <w:t xml:space="preserve">Recommendation 7: elaborate and apply criteria for shortlisting and selecting proposals in grant competition </w:t>
      </w:r>
      <w:r w:rsidRPr="00222B7F">
        <w:rPr>
          <w:rFonts w:ascii="Arial" w:hAnsi="Arial" w:cs="Arial"/>
        </w:rPr>
        <w:t>and</w:t>
      </w:r>
      <w:r w:rsidRPr="00222B7F">
        <w:rPr>
          <w:rFonts w:ascii="Arial" w:hAnsi="Arial" w:cs="Arial"/>
          <w:b/>
          <w:i/>
          <w:u w:val="single"/>
        </w:rPr>
        <w:t xml:space="preserve"> Recommendation 8: further process with projects in grant competition.</w:t>
      </w:r>
    </w:p>
    <w:p w14:paraId="4D50316A" w14:textId="77777777" w:rsidR="00222B7F" w:rsidRPr="00222B7F" w:rsidRDefault="00222B7F" w:rsidP="00222B7F">
      <w:pPr>
        <w:rPr>
          <w:rFonts w:ascii="Arial" w:hAnsi="Arial" w:cs="Arial"/>
        </w:rPr>
      </w:pPr>
      <w:r w:rsidRPr="00222B7F">
        <w:rPr>
          <w:rFonts w:ascii="Arial" w:hAnsi="Arial" w:cs="Arial"/>
        </w:rPr>
        <w:t xml:space="preserve">The implementation of the grant competition overlapped with the preparation of the MTR, therefore the recommendations were applied in the process. </w:t>
      </w:r>
    </w:p>
    <w:p w14:paraId="18848FCB" w14:textId="77777777" w:rsidR="00222B7F" w:rsidRPr="00222B7F" w:rsidRDefault="00222B7F" w:rsidP="00222B7F">
      <w:pPr>
        <w:rPr>
          <w:rFonts w:ascii="Arial" w:hAnsi="Arial" w:cs="Arial"/>
        </w:rPr>
      </w:pPr>
    </w:p>
    <w:p w14:paraId="308D21E2" w14:textId="77777777" w:rsidR="00222B7F" w:rsidRPr="00222B7F" w:rsidRDefault="00222B7F" w:rsidP="00222B7F">
      <w:pPr>
        <w:rPr>
          <w:rFonts w:ascii="Arial" w:hAnsi="Arial" w:cs="Arial"/>
        </w:rPr>
      </w:pPr>
      <w:r w:rsidRPr="00222B7F">
        <w:rPr>
          <w:rFonts w:ascii="Arial" w:hAnsi="Arial" w:cs="Arial"/>
        </w:rPr>
        <w:t xml:space="preserve">Summing up, the majority of recommendations provided in the MTR were followed, which helped the project in improving the performance in the second half of the project term. Deficiencies were detected in project management, which are covered in the section on Monitoring and Evaluation. </w:t>
      </w:r>
    </w:p>
    <w:p w14:paraId="3159AB5A" w14:textId="77777777" w:rsidR="00222B7F" w:rsidRPr="00222B7F" w:rsidRDefault="00222B7F" w:rsidP="00222B7F">
      <w:pPr>
        <w:rPr>
          <w:rFonts w:ascii="Arial" w:hAnsi="Arial" w:cs="Arial"/>
        </w:rPr>
      </w:pPr>
    </w:p>
    <w:p w14:paraId="580F63C6" w14:textId="77777777" w:rsidR="00222B7F" w:rsidRPr="003552E4" w:rsidRDefault="00222B7F" w:rsidP="00222B7F">
      <w:pPr>
        <w:keepNext/>
        <w:numPr>
          <w:ilvl w:val="2"/>
          <w:numId w:val="19"/>
        </w:numPr>
        <w:tabs>
          <w:tab w:val="left" w:pos="709"/>
        </w:tabs>
        <w:spacing w:before="120" w:after="120"/>
        <w:jc w:val="both"/>
        <w:outlineLvl w:val="2"/>
        <w:rPr>
          <w:rFonts w:ascii="Arial" w:hAnsi="Arial" w:cs="Arial"/>
          <w:b/>
        </w:rPr>
      </w:pPr>
      <w:bookmarkStart w:id="40" w:name="_Toc496890021"/>
      <w:r w:rsidRPr="003552E4">
        <w:rPr>
          <w:rFonts w:ascii="Arial" w:hAnsi="Arial" w:cs="Arial"/>
          <w:b/>
        </w:rPr>
        <w:t>Project Finance</w:t>
      </w:r>
      <w:bookmarkEnd w:id="40"/>
      <w:r w:rsidRPr="003552E4">
        <w:rPr>
          <w:rFonts w:ascii="Arial" w:hAnsi="Arial" w:cs="Arial"/>
          <w:b/>
        </w:rPr>
        <w:t xml:space="preserve"> </w:t>
      </w:r>
    </w:p>
    <w:p w14:paraId="61739917" w14:textId="77777777" w:rsidR="00222B7F" w:rsidRPr="00222B7F" w:rsidRDefault="00222B7F" w:rsidP="00222B7F">
      <w:pPr>
        <w:rPr>
          <w:rFonts w:ascii="Arial" w:hAnsi="Arial" w:cs="Arial"/>
        </w:rPr>
      </w:pPr>
      <w:r w:rsidRPr="00222B7F">
        <w:rPr>
          <w:rFonts w:ascii="Arial" w:hAnsi="Arial" w:cs="Arial"/>
        </w:rPr>
        <w:t xml:space="preserve">The following table gives an overview on the project budget and expenditures from project start in June 2013 to project end in October 2017. At the time of the Terminal Evaluation (September 2017), </w:t>
      </w:r>
      <w:r w:rsidR="00CB66E9">
        <w:rPr>
          <w:rFonts w:ascii="Arial" w:hAnsi="Arial" w:cs="Arial"/>
        </w:rPr>
        <w:t xml:space="preserve">only </w:t>
      </w:r>
      <w:r w:rsidRPr="00222B7F">
        <w:rPr>
          <w:rFonts w:ascii="Arial" w:hAnsi="Arial" w:cs="Arial"/>
        </w:rPr>
        <w:t>US$ 23,656 were not spent yet and were planned to be spent until end of project.</w:t>
      </w:r>
    </w:p>
    <w:p w14:paraId="2AC4F25B" w14:textId="77777777" w:rsidR="00222B7F" w:rsidRPr="00222B7F" w:rsidRDefault="00222B7F" w:rsidP="00222B7F">
      <w:pPr>
        <w:rPr>
          <w:rFonts w:ascii="Arial" w:hAnsi="Arial" w:cs="Arial"/>
          <w:i/>
        </w:rPr>
      </w:pPr>
    </w:p>
    <w:p w14:paraId="60924F38" w14:textId="77777777" w:rsidR="00222B7F" w:rsidRPr="00222B7F" w:rsidRDefault="00222B7F" w:rsidP="00222B7F">
      <w:pPr>
        <w:shd w:val="clear" w:color="auto" w:fill="FFFFFF"/>
        <w:tabs>
          <w:tab w:val="right" w:pos="3060"/>
        </w:tabs>
        <w:rPr>
          <w:rFonts w:ascii="Arial" w:eastAsia="Times New Roman" w:hAnsi="Arial" w:cs="Arial"/>
          <w:b/>
          <w:i/>
          <w:szCs w:val="22"/>
        </w:rPr>
      </w:pPr>
      <w:bookmarkStart w:id="41" w:name="_Toc496890050"/>
      <w:r w:rsidRPr="00222B7F">
        <w:rPr>
          <w:rFonts w:ascii="Arial" w:eastAsia="Times New Roman" w:hAnsi="Arial" w:cs="Arial"/>
          <w:b/>
          <w:i/>
          <w:szCs w:val="22"/>
        </w:rPr>
        <w:t xml:space="preserve">Table </w:t>
      </w:r>
      <w:r w:rsidRPr="00222B7F">
        <w:rPr>
          <w:rFonts w:ascii="Arial" w:eastAsia="Times New Roman" w:hAnsi="Arial" w:cs="Arial"/>
          <w:b/>
          <w:i/>
          <w:szCs w:val="22"/>
        </w:rPr>
        <w:fldChar w:fldCharType="begin"/>
      </w:r>
      <w:r w:rsidRPr="00222B7F">
        <w:rPr>
          <w:rFonts w:ascii="Arial" w:eastAsia="Times New Roman" w:hAnsi="Arial" w:cs="Arial"/>
          <w:b/>
          <w:i/>
          <w:szCs w:val="22"/>
        </w:rPr>
        <w:instrText xml:space="preserve"> SEQ Table \* ARABIC </w:instrText>
      </w:r>
      <w:r w:rsidRPr="00222B7F">
        <w:rPr>
          <w:rFonts w:ascii="Arial" w:eastAsia="Times New Roman" w:hAnsi="Arial" w:cs="Arial"/>
          <w:b/>
          <w:i/>
          <w:szCs w:val="22"/>
        </w:rPr>
        <w:fldChar w:fldCharType="separate"/>
      </w:r>
      <w:r w:rsidR="00463066">
        <w:rPr>
          <w:rFonts w:ascii="Arial" w:eastAsia="Times New Roman" w:hAnsi="Arial" w:cs="Arial"/>
          <w:b/>
          <w:i/>
          <w:noProof/>
          <w:szCs w:val="22"/>
        </w:rPr>
        <w:t>4</w:t>
      </w:r>
      <w:r w:rsidRPr="00222B7F">
        <w:rPr>
          <w:rFonts w:ascii="Arial" w:eastAsia="Times New Roman" w:hAnsi="Arial" w:cs="Arial"/>
          <w:b/>
          <w:i/>
          <w:szCs w:val="22"/>
        </w:rPr>
        <w:fldChar w:fldCharType="end"/>
      </w:r>
      <w:r w:rsidRPr="00222B7F">
        <w:rPr>
          <w:rFonts w:ascii="Arial" w:eastAsia="Times New Roman" w:hAnsi="Arial" w:cs="Arial"/>
          <w:b/>
          <w:i/>
          <w:szCs w:val="22"/>
        </w:rPr>
        <w:t>: Total Project Budget and Expenditures (in US$)</w:t>
      </w:r>
      <w:bookmarkEnd w:id="41"/>
    </w:p>
    <w:tbl>
      <w:tblPr>
        <w:tblW w:w="9938" w:type="dxa"/>
        <w:tblInd w:w="93" w:type="dxa"/>
        <w:tblLook w:val="04A0" w:firstRow="1" w:lastRow="0" w:firstColumn="1" w:lastColumn="0" w:noHBand="0" w:noVBand="1"/>
      </w:tblPr>
      <w:tblGrid>
        <w:gridCol w:w="2889"/>
        <w:gridCol w:w="1126"/>
        <w:gridCol w:w="1126"/>
        <w:gridCol w:w="1126"/>
        <w:gridCol w:w="1126"/>
        <w:gridCol w:w="1127"/>
        <w:gridCol w:w="1418"/>
      </w:tblGrid>
      <w:tr w:rsidR="00222B7F" w:rsidRPr="00222B7F" w14:paraId="3E39E2F6" w14:textId="77777777" w:rsidTr="00222B7F">
        <w:trPr>
          <w:trHeight w:val="578"/>
        </w:trPr>
        <w:tc>
          <w:tcPr>
            <w:tcW w:w="2889"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67F60017" w14:textId="77777777" w:rsidR="00222B7F" w:rsidRPr="00222B7F" w:rsidRDefault="00222B7F" w:rsidP="00222B7F">
            <w:pPr>
              <w:rPr>
                <w:rFonts w:eastAsia="Times New Roman" w:cs="Arial"/>
                <w:b/>
                <w:bCs/>
                <w:color w:val="000000"/>
                <w:sz w:val="20"/>
                <w:lang w:val="en-GB" w:eastAsia="en-GB"/>
              </w:rPr>
            </w:pPr>
            <w:r w:rsidRPr="00222B7F">
              <w:rPr>
                <w:rFonts w:eastAsia="Times New Roman" w:cs="Arial"/>
                <w:b/>
                <w:bCs/>
                <w:color w:val="000000"/>
                <w:sz w:val="20"/>
                <w:lang w:val="en-GB" w:eastAsia="en-GB"/>
              </w:rPr>
              <w:t>Outcome</w:t>
            </w:r>
          </w:p>
        </w:tc>
        <w:tc>
          <w:tcPr>
            <w:tcW w:w="1126" w:type="dxa"/>
            <w:tcBorders>
              <w:top w:val="single" w:sz="8" w:space="0" w:color="auto"/>
              <w:left w:val="nil"/>
              <w:bottom w:val="single" w:sz="4" w:space="0" w:color="auto"/>
              <w:right w:val="single" w:sz="4" w:space="0" w:color="auto"/>
            </w:tcBorders>
            <w:shd w:val="clear" w:color="000000" w:fill="D9D9D9"/>
            <w:noWrap/>
            <w:vAlign w:val="bottom"/>
            <w:hideMark/>
          </w:tcPr>
          <w:p w14:paraId="636E7002" w14:textId="77777777" w:rsidR="00222B7F" w:rsidRPr="00222B7F" w:rsidRDefault="00222B7F" w:rsidP="00222B7F">
            <w:pPr>
              <w:jc w:val="right"/>
              <w:rPr>
                <w:rFonts w:eastAsia="Times New Roman" w:cs="Arial"/>
                <w:b/>
                <w:bCs/>
                <w:color w:val="000000"/>
                <w:sz w:val="20"/>
                <w:lang w:val="en-GB" w:eastAsia="en-GB"/>
              </w:rPr>
            </w:pPr>
            <w:r w:rsidRPr="00222B7F">
              <w:rPr>
                <w:rFonts w:eastAsia="Times New Roman" w:cs="Arial"/>
                <w:b/>
                <w:bCs/>
                <w:color w:val="000000"/>
                <w:sz w:val="20"/>
                <w:lang w:val="en-GB" w:eastAsia="en-GB"/>
              </w:rPr>
              <w:t>2013</w:t>
            </w:r>
          </w:p>
        </w:tc>
        <w:tc>
          <w:tcPr>
            <w:tcW w:w="1126" w:type="dxa"/>
            <w:tcBorders>
              <w:top w:val="single" w:sz="8" w:space="0" w:color="auto"/>
              <w:left w:val="nil"/>
              <w:bottom w:val="single" w:sz="4" w:space="0" w:color="auto"/>
              <w:right w:val="single" w:sz="4" w:space="0" w:color="auto"/>
            </w:tcBorders>
            <w:shd w:val="clear" w:color="000000" w:fill="D9D9D9"/>
            <w:noWrap/>
            <w:vAlign w:val="bottom"/>
            <w:hideMark/>
          </w:tcPr>
          <w:p w14:paraId="1ECBEE05" w14:textId="77777777" w:rsidR="00222B7F" w:rsidRPr="00222B7F" w:rsidRDefault="00222B7F" w:rsidP="00222B7F">
            <w:pPr>
              <w:jc w:val="right"/>
              <w:rPr>
                <w:rFonts w:eastAsia="Times New Roman" w:cs="Arial"/>
                <w:b/>
                <w:bCs/>
                <w:color w:val="000000"/>
                <w:sz w:val="20"/>
                <w:lang w:val="en-GB" w:eastAsia="en-GB"/>
              </w:rPr>
            </w:pPr>
            <w:r w:rsidRPr="00222B7F">
              <w:rPr>
                <w:rFonts w:eastAsia="Times New Roman" w:cs="Arial"/>
                <w:b/>
                <w:bCs/>
                <w:color w:val="000000"/>
                <w:sz w:val="20"/>
                <w:lang w:val="en-GB" w:eastAsia="en-GB"/>
              </w:rPr>
              <w:t>2014</w:t>
            </w:r>
          </w:p>
        </w:tc>
        <w:tc>
          <w:tcPr>
            <w:tcW w:w="1126" w:type="dxa"/>
            <w:tcBorders>
              <w:top w:val="single" w:sz="8" w:space="0" w:color="auto"/>
              <w:left w:val="nil"/>
              <w:bottom w:val="single" w:sz="4" w:space="0" w:color="auto"/>
              <w:right w:val="single" w:sz="4" w:space="0" w:color="auto"/>
            </w:tcBorders>
            <w:shd w:val="clear" w:color="000000" w:fill="D9D9D9"/>
            <w:noWrap/>
            <w:vAlign w:val="bottom"/>
            <w:hideMark/>
          </w:tcPr>
          <w:p w14:paraId="107701DF" w14:textId="77777777" w:rsidR="00222B7F" w:rsidRPr="00222B7F" w:rsidRDefault="00222B7F" w:rsidP="00222B7F">
            <w:pPr>
              <w:jc w:val="right"/>
              <w:rPr>
                <w:rFonts w:eastAsia="Times New Roman" w:cs="Arial"/>
                <w:b/>
                <w:bCs/>
                <w:color w:val="000000"/>
                <w:sz w:val="20"/>
                <w:lang w:val="en-GB" w:eastAsia="en-GB"/>
              </w:rPr>
            </w:pPr>
            <w:r w:rsidRPr="00222B7F">
              <w:rPr>
                <w:rFonts w:eastAsia="Times New Roman" w:cs="Arial"/>
                <w:b/>
                <w:bCs/>
                <w:color w:val="000000"/>
                <w:sz w:val="20"/>
                <w:lang w:val="en-GB" w:eastAsia="en-GB"/>
              </w:rPr>
              <w:t>2015</w:t>
            </w:r>
          </w:p>
        </w:tc>
        <w:tc>
          <w:tcPr>
            <w:tcW w:w="1126" w:type="dxa"/>
            <w:tcBorders>
              <w:top w:val="single" w:sz="8" w:space="0" w:color="auto"/>
              <w:left w:val="nil"/>
              <w:bottom w:val="single" w:sz="4" w:space="0" w:color="auto"/>
              <w:right w:val="single" w:sz="4" w:space="0" w:color="auto"/>
            </w:tcBorders>
            <w:shd w:val="clear" w:color="000000" w:fill="D9D9D9"/>
            <w:vAlign w:val="bottom"/>
          </w:tcPr>
          <w:p w14:paraId="408F8980" w14:textId="77777777" w:rsidR="00222B7F" w:rsidRPr="00222B7F" w:rsidRDefault="00222B7F" w:rsidP="00222B7F">
            <w:pPr>
              <w:jc w:val="right"/>
              <w:rPr>
                <w:rFonts w:eastAsia="Times New Roman" w:cs="Arial"/>
                <w:b/>
                <w:bCs/>
                <w:color w:val="000000"/>
                <w:sz w:val="20"/>
                <w:lang w:val="en-GB" w:eastAsia="en-GB"/>
              </w:rPr>
            </w:pPr>
            <w:r w:rsidRPr="00222B7F">
              <w:rPr>
                <w:rFonts w:eastAsia="Times New Roman" w:cs="Arial"/>
                <w:b/>
                <w:bCs/>
                <w:color w:val="000000"/>
                <w:sz w:val="20"/>
                <w:lang w:val="en-GB" w:eastAsia="en-GB"/>
              </w:rPr>
              <w:t>2016</w:t>
            </w:r>
          </w:p>
        </w:tc>
        <w:tc>
          <w:tcPr>
            <w:tcW w:w="1127" w:type="dxa"/>
            <w:tcBorders>
              <w:top w:val="single" w:sz="8" w:space="0" w:color="auto"/>
              <w:left w:val="single" w:sz="4" w:space="0" w:color="auto"/>
              <w:bottom w:val="single" w:sz="4" w:space="0" w:color="auto"/>
              <w:right w:val="single" w:sz="4" w:space="0" w:color="auto"/>
            </w:tcBorders>
            <w:shd w:val="clear" w:color="000000" w:fill="D9D9D9"/>
            <w:vAlign w:val="bottom"/>
          </w:tcPr>
          <w:p w14:paraId="5D9AC3E6" w14:textId="77777777" w:rsidR="00222B7F" w:rsidRPr="00222B7F" w:rsidRDefault="00222B7F" w:rsidP="00222B7F">
            <w:pPr>
              <w:jc w:val="right"/>
              <w:rPr>
                <w:rFonts w:eastAsia="Times New Roman" w:cs="Arial"/>
                <w:b/>
                <w:bCs/>
                <w:color w:val="000000"/>
                <w:sz w:val="20"/>
                <w:lang w:val="en-GB" w:eastAsia="en-GB"/>
              </w:rPr>
            </w:pPr>
            <w:r w:rsidRPr="00222B7F">
              <w:rPr>
                <w:rFonts w:eastAsia="Times New Roman" w:cs="Arial"/>
                <w:b/>
                <w:bCs/>
                <w:color w:val="000000"/>
                <w:sz w:val="20"/>
                <w:lang w:val="en-GB" w:eastAsia="en-GB"/>
              </w:rPr>
              <w:t>2017</w:t>
            </w:r>
          </w:p>
        </w:tc>
        <w:tc>
          <w:tcPr>
            <w:tcW w:w="1418" w:type="dxa"/>
            <w:tcBorders>
              <w:top w:val="single" w:sz="8" w:space="0" w:color="auto"/>
              <w:left w:val="nil"/>
              <w:bottom w:val="single" w:sz="4" w:space="0" w:color="auto"/>
              <w:right w:val="single" w:sz="8" w:space="0" w:color="auto"/>
            </w:tcBorders>
            <w:shd w:val="clear" w:color="000000" w:fill="D9D9D9"/>
            <w:vAlign w:val="bottom"/>
            <w:hideMark/>
          </w:tcPr>
          <w:p w14:paraId="155A2493" w14:textId="77777777" w:rsidR="00222B7F" w:rsidRPr="00222B7F" w:rsidRDefault="00222B7F" w:rsidP="00222B7F">
            <w:pPr>
              <w:jc w:val="right"/>
              <w:rPr>
                <w:rFonts w:eastAsia="Times New Roman" w:cs="Arial"/>
                <w:b/>
                <w:bCs/>
                <w:color w:val="000000"/>
                <w:sz w:val="20"/>
                <w:lang w:val="en-GB" w:eastAsia="en-GB"/>
              </w:rPr>
            </w:pPr>
            <w:r w:rsidRPr="00222B7F">
              <w:rPr>
                <w:rFonts w:eastAsia="Times New Roman" w:cs="Arial"/>
                <w:b/>
                <w:bCs/>
                <w:color w:val="000000"/>
                <w:sz w:val="20"/>
                <w:lang w:val="en-GB" w:eastAsia="en-GB"/>
              </w:rPr>
              <w:t>Total expenditure</w:t>
            </w:r>
          </w:p>
        </w:tc>
      </w:tr>
      <w:tr w:rsidR="00222B7F" w:rsidRPr="00222B7F" w14:paraId="0370299F" w14:textId="77777777" w:rsidTr="00222B7F">
        <w:trPr>
          <w:trHeight w:val="576"/>
        </w:trPr>
        <w:tc>
          <w:tcPr>
            <w:tcW w:w="2889" w:type="dxa"/>
            <w:tcBorders>
              <w:top w:val="nil"/>
              <w:left w:val="single" w:sz="8" w:space="0" w:color="auto"/>
              <w:bottom w:val="single" w:sz="4" w:space="0" w:color="auto"/>
              <w:right w:val="single" w:sz="4" w:space="0" w:color="auto"/>
            </w:tcBorders>
            <w:shd w:val="clear" w:color="auto" w:fill="auto"/>
            <w:vAlign w:val="bottom"/>
            <w:hideMark/>
          </w:tcPr>
          <w:p w14:paraId="4DC4BCC0" w14:textId="77777777" w:rsidR="00222B7F" w:rsidRPr="00222B7F" w:rsidRDefault="00222B7F" w:rsidP="00222B7F">
            <w:pPr>
              <w:rPr>
                <w:rFonts w:eastAsia="Times New Roman" w:cs="Arial"/>
                <w:color w:val="000000"/>
                <w:sz w:val="20"/>
                <w:lang w:val="en-GB" w:eastAsia="en-GB"/>
              </w:rPr>
            </w:pPr>
            <w:r w:rsidRPr="00222B7F">
              <w:rPr>
                <w:rFonts w:eastAsia="Times New Roman" w:cs="Arial"/>
                <w:color w:val="000000"/>
                <w:sz w:val="20"/>
                <w:lang w:val="en-GB" w:eastAsia="en-GB"/>
              </w:rPr>
              <w:t xml:space="preserve">Outcome 1: Enhanced policy and regulatory framework </w:t>
            </w:r>
          </w:p>
        </w:tc>
        <w:tc>
          <w:tcPr>
            <w:tcW w:w="1126" w:type="dxa"/>
            <w:tcBorders>
              <w:top w:val="nil"/>
              <w:left w:val="nil"/>
              <w:bottom w:val="single" w:sz="4" w:space="0" w:color="auto"/>
              <w:right w:val="single" w:sz="4" w:space="0" w:color="auto"/>
            </w:tcBorders>
            <w:shd w:val="clear" w:color="auto" w:fill="auto"/>
            <w:noWrap/>
            <w:vAlign w:val="bottom"/>
            <w:hideMark/>
          </w:tcPr>
          <w:p w14:paraId="0F89F33C"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       6,499 </w:t>
            </w:r>
          </w:p>
        </w:tc>
        <w:tc>
          <w:tcPr>
            <w:tcW w:w="1126" w:type="dxa"/>
            <w:tcBorders>
              <w:top w:val="nil"/>
              <w:left w:val="nil"/>
              <w:bottom w:val="single" w:sz="4" w:space="0" w:color="auto"/>
              <w:right w:val="single" w:sz="4" w:space="0" w:color="auto"/>
            </w:tcBorders>
            <w:shd w:val="clear" w:color="auto" w:fill="auto"/>
            <w:noWrap/>
            <w:vAlign w:val="bottom"/>
            <w:hideMark/>
          </w:tcPr>
          <w:p w14:paraId="3A450456"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     31,306 </w:t>
            </w:r>
          </w:p>
        </w:tc>
        <w:tc>
          <w:tcPr>
            <w:tcW w:w="1126" w:type="dxa"/>
            <w:tcBorders>
              <w:top w:val="nil"/>
              <w:left w:val="nil"/>
              <w:bottom w:val="single" w:sz="4" w:space="0" w:color="auto"/>
              <w:right w:val="single" w:sz="4" w:space="0" w:color="auto"/>
            </w:tcBorders>
            <w:shd w:val="clear" w:color="auto" w:fill="auto"/>
            <w:noWrap/>
            <w:vAlign w:val="bottom"/>
            <w:hideMark/>
          </w:tcPr>
          <w:p w14:paraId="04C43249"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     11,107 </w:t>
            </w:r>
          </w:p>
        </w:tc>
        <w:tc>
          <w:tcPr>
            <w:tcW w:w="1126" w:type="dxa"/>
            <w:tcBorders>
              <w:top w:val="nil"/>
              <w:left w:val="nil"/>
              <w:bottom w:val="single" w:sz="4" w:space="0" w:color="auto"/>
              <w:right w:val="single" w:sz="4" w:space="0" w:color="auto"/>
            </w:tcBorders>
            <w:vAlign w:val="bottom"/>
          </w:tcPr>
          <w:p w14:paraId="75C9C23B"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25,460</w:t>
            </w:r>
          </w:p>
        </w:tc>
        <w:tc>
          <w:tcPr>
            <w:tcW w:w="1127" w:type="dxa"/>
            <w:tcBorders>
              <w:top w:val="nil"/>
              <w:left w:val="single" w:sz="4" w:space="0" w:color="auto"/>
              <w:bottom w:val="single" w:sz="4" w:space="0" w:color="auto"/>
              <w:right w:val="single" w:sz="4" w:space="0" w:color="auto"/>
            </w:tcBorders>
            <w:vAlign w:val="bottom"/>
          </w:tcPr>
          <w:p w14:paraId="582D359D"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12,207</w:t>
            </w:r>
          </w:p>
        </w:tc>
        <w:tc>
          <w:tcPr>
            <w:tcW w:w="1418" w:type="dxa"/>
            <w:tcBorders>
              <w:top w:val="nil"/>
              <w:left w:val="nil"/>
              <w:bottom w:val="single" w:sz="4" w:space="0" w:color="auto"/>
              <w:right w:val="single" w:sz="8" w:space="0" w:color="auto"/>
            </w:tcBorders>
            <w:shd w:val="clear" w:color="auto" w:fill="auto"/>
            <w:noWrap/>
            <w:vAlign w:val="bottom"/>
            <w:hideMark/>
          </w:tcPr>
          <w:p w14:paraId="596E9C54"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86,580 </w:t>
            </w:r>
          </w:p>
        </w:tc>
      </w:tr>
      <w:tr w:rsidR="00222B7F" w:rsidRPr="00222B7F" w14:paraId="6BB9AA10" w14:textId="77777777" w:rsidTr="00222B7F">
        <w:trPr>
          <w:trHeight w:val="576"/>
        </w:trPr>
        <w:tc>
          <w:tcPr>
            <w:tcW w:w="2889" w:type="dxa"/>
            <w:tcBorders>
              <w:top w:val="nil"/>
              <w:left w:val="single" w:sz="8" w:space="0" w:color="auto"/>
              <w:bottom w:val="single" w:sz="4" w:space="0" w:color="auto"/>
              <w:right w:val="single" w:sz="4" w:space="0" w:color="auto"/>
            </w:tcBorders>
            <w:shd w:val="clear" w:color="auto" w:fill="auto"/>
            <w:vAlign w:val="bottom"/>
            <w:hideMark/>
          </w:tcPr>
          <w:p w14:paraId="00F969D8" w14:textId="77777777" w:rsidR="00222B7F" w:rsidRPr="00222B7F" w:rsidRDefault="00222B7F" w:rsidP="00222B7F">
            <w:pPr>
              <w:rPr>
                <w:rFonts w:eastAsia="Times New Roman" w:cs="Arial"/>
                <w:color w:val="000000"/>
                <w:sz w:val="20"/>
                <w:lang w:val="en-GB" w:eastAsia="en-GB"/>
              </w:rPr>
            </w:pPr>
            <w:r w:rsidRPr="00222B7F">
              <w:rPr>
                <w:rFonts w:eastAsia="Times New Roman" w:cs="Arial"/>
                <w:color w:val="000000"/>
                <w:sz w:val="20"/>
                <w:lang w:val="en-GB" w:eastAsia="en-GB"/>
              </w:rPr>
              <w:t xml:space="preserve">Outcome 2: Increased market confidence </w:t>
            </w:r>
          </w:p>
        </w:tc>
        <w:tc>
          <w:tcPr>
            <w:tcW w:w="1126" w:type="dxa"/>
            <w:tcBorders>
              <w:top w:val="nil"/>
              <w:left w:val="nil"/>
              <w:bottom w:val="single" w:sz="4" w:space="0" w:color="auto"/>
              <w:right w:val="single" w:sz="4" w:space="0" w:color="auto"/>
            </w:tcBorders>
            <w:shd w:val="clear" w:color="auto" w:fill="auto"/>
            <w:noWrap/>
            <w:vAlign w:val="bottom"/>
            <w:hideMark/>
          </w:tcPr>
          <w:p w14:paraId="7B5E35F8"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       1,928 </w:t>
            </w:r>
          </w:p>
        </w:tc>
        <w:tc>
          <w:tcPr>
            <w:tcW w:w="1126" w:type="dxa"/>
            <w:tcBorders>
              <w:top w:val="nil"/>
              <w:left w:val="nil"/>
              <w:bottom w:val="single" w:sz="4" w:space="0" w:color="auto"/>
              <w:right w:val="single" w:sz="4" w:space="0" w:color="auto"/>
            </w:tcBorders>
            <w:shd w:val="clear" w:color="auto" w:fill="auto"/>
            <w:noWrap/>
            <w:vAlign w:val="bottom"/>
            <w:hideMark/>
          </w:tcPr>
          <w:p w14:paraId="68495544"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25,144</w:t>
            </w:r>
          </w:p>
        </w:tc>
        <w:tc>
          <w:tcPr>
            <w:tcW w:w="1126" w:type="dxa"/>
            <w:tcBorders>
              <w:top w:val="nil"/>
              <w:left w:val="nil"/>
              <w:bottom w:val="single" w:sz="4" w:space="0" w:color="auto"/>
              <w:right w:val="single" w:sz="4" w:space="0" w:color="auto"/>
            </w:tcBorders>
            <w:shd w:val="clear" w:color="auto" w:fill="auto"/>
            <w:noWrap/>
            <w:vAlign w:val="bottom"/>
            <w:hideMark/>
          </w:tcPr>
          <w:p w14:paraId="605905EA"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9,803</w:t>
            </w:r>
          </w:p>
        </w:tc>
        <w:tc>
          <w:tcPr>
            <w:tcW w:w="1126" w:type="dxa"/>
            <w:tcBorders>
              <w:top w:val="nil"/>
              <w:left w:val="nil"/>
              <w:bottom w:val="single" w:sz="4" w:space="0" w:color="auto"/>
              <w:right w:val="single" w:sz="4" w:space="0" w:color="auto"/>
            </w:tcBorders>
            <w:vAlign w:val="bottom"/>
          </w:tcPr>
          <w:p w14:paraId="5244D7A5"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4,724</w:t>
            </w:r>
          </w:p>
        </w:tc>
        <w:tc>
          <w:tcPr>
            <w:tcW w:w="1127" w:type="dxa"/>
            <w:tcBorders>
              <w:top w:val="nil"/>
              <w:left w:val="single" w:sz="4" w:space="0" w:color="auto"/>
              <w:bottom w:val="single" w:sz="4" w:space="0" w:color="auto"/>
              <w:right w:val="single" w:sz="4" w:space="0" w:color="auto"/>
            </w:tcBorders>
            <w:vAlign w:val="bottom"/>
          </w:tcPr>
          <w:p w14:paraId="3611B586"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14,542</w:t>
            </w:r>
          </w:p>
        </w:tc>
        <w:tc>
          <w:tcPr>
            <w:tcW w:w="1418" w:type="dxa"/>
            <w:tcBorders>
              <w:top w:val="nil"/>
              <w:left w:val="nil"/>
              <w:bottom w:val="single" w:sz="4" w:space="0" w:color="auto"/>
              <w:right w:val="single" w:sz="8" w:space="0" w:color="auto"/>
            </w:tcBorders>
            <w:shd w:val="clear" w:color="auto" w:fill="auto"/>
            <w:noWrap/>
            <w:vAlign w:val="bottom"/>
            <w:hideMark/>
          </w:tcPr>
          <w:p w14:paraId="606DB4B0"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       56,141 </w:t>
            </w:r>
          </w:p>
        </w:tc>
      </w:tr>
      <w:tr w:rsidR="00222B7F" w:rsidRPr="00222B7F" w14:paraId="530EEE02" w14:textId="77777777" w:rsidTr="00222B7F">
        <w:trPr>
          <w:trHeight w:val="576"/>
        </w:trPr>
        <w:tc>
          <w:tcPr>
            <w:tcW w:w="2889" w:type="dxa"/>
            <w:tcBorders>
              <w:top w:val="nil"/>
              <w:left w:val="single" w:sz="8" w:space="0" w:color="auto"/>
              <w:bottom w:val="single" w:sz="4" w:space="0" w:color="auto"/>
              <w:right w:val="single" w:sz="4" w:space="0" w:color="auto"/>
            </w:tcBorders>
            <w:shd w:val="clear" w:color="auto" w:fill="auto"/>
            <w:vAlign w:val="bottom"/>
            <w:hideMark/>
          </w:tcPr>
          <w:p w14:paraId="4CBE17C1" w14:textId="77777777" w:rsidR="00222B7F" w:rsidRPr="00222B7F" w:rsidRDefault="00222B7F" w:rsidP="00222B7F">
            <w:pPr>
              <w:rPr>
                <w:rFonts w:eastAsia="Times New Roman" w:cs="Arial"/>
                <w:color w:val="000000"/>
                <w:sz w:val="20"/>
                <w:lang w:val="en-GB" w:eastAsia="en-GB"/>
              </w:rPr>
            </w:pPr>
            <w:r w:rsidRPr="00222B7F">
              <w:rPr>
                <w:rFonts w:eastAsia="Times New Roman" w:cs="Arial"/>
                <w:color w:val="000000"/>
                <w:sz w:val="20"/>
                <w:lang w:val="en-GB" w:eastAsia="en-GB"/>
              </w:rPr>
              <w:t xml:space="preserve">Outcome 3: Created local supply of and demand </w:t>
            </w:r>
          </w:p>
        </w:tc>
        <w:tc>
          <w:tcPr>
            <w:tcW w:w="1126" w:type="dxa"/>
            <w:tcBorders>
              <w:top w:val="nil"/>
              <w:left w:val="nil"/>
              <w:bottom w:val="single" w:sz="4" w:space="0" w:color="auto"/>
              <w:right w:val="single" w:sz="4" w:space="0" w:color="auto"/>
            </w:tcBorders>
            <w:shd w:val="clear" w:color="auto" w:fill="auto"/>
            <w:noWrap/>
            <w:vAlign w:val="bottom"/>
            <w:hideMark/>
          </w:tcPr>
          <w:p w14:paraId="33A22F57"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             -   </w:t>
            </w:r>
          </w:p>
        </w:tc>
        <w:tc>
          <w:tcPr>
            <w:tcW w:w="1126" w:type="dxa"/>
            <w:tcBorders>
              <w:top w:val="nil"/>
              <w:left w:val="nil"/>
              <w:bottom w:val="single" w:sz="4" w:space="0" w:color="auto"/>
              <w:right w:val="single" w:sz="4" w:space="0" w:color="auto"/>
            </w:tcBorders>
            <w:shd w:val="clear" w:color="auto" w:fill="auto"/>
            <w:noWrap/>
            <w:vAlign w:val="bottom"/>
            <w:hideMark/>
          </w:tcPr>
          <w:p w14:paraId="6FFEE97B"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56,667</w:t>
            </w:r>
          </w:p>
        </w:tc>
        <w:tc>
          <w:tcPr>
            <w:tcW w:w="1126" w:type="dxa"/>
            <w:tcBorders>
              <w:top w:val="nil"/>
              <w:left w:val="nil"/>
              <w:bottom w:val="single" w:sz="4" w:space="0" w:color="auto"/>
              <w:right w:val="single" w:sz="4" w:space="0" w:color="auto"/>
            </w:tcBorders>
            <w:shd w:val="clear" w:color="auto" w:fill="auto"/>
            <w:noWrap/>
            <w:vAlign w:val="bottom"/>
            <w:hideMark/>
          </w:tcPr>
          <w:p w14:paraId="214FFB76"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349,143</w:t>
            </w:r>
          </w:p>
        </w:tc>
        <w:tc>
          <w:tcPr>
            <w:tcW w:w="1126" w:type="dxa"/>
            <w:tcBorders>
              <w:top w:val="nil"/>
              <w:left w:val="nil"/>
              <w:bottom w:val="single" w:sz="4" w:space="0" w:color="auto"/>
              <w:right w:val="single" w:sz="4" w:space="0" w:color="auto"/>
            </w:tcBorders>
            <w:vAlign w:val="bottom"/>
          </w:tcPr>
          <w:p w14:paraId="146EA760"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246,213</w:t>
            </w:r>
          </w:p>
        </w:tc>
        <w:tc>
          <w:tcPr>
            <w:tcW w:w="1127" w:type="dxa"/>
            <w:tcBorders>
              <w:top w:val="nil"/>
              <w:left w:val="single" w:sz="4" w:space="0" w:color="auto"/>
              <w:bottom w:val="single" w:sz="4" w:space="0" w:color="auto"/>
              <w:right w:val="single" w:sz="4" w:space="0" w:color="auto"/>
            </w:tcBorders>
            <w:vAlign w:val="bottom"/>
          </w:tcPr>
          <w:p w14:paraId="7417C89E"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-139</w:t>
            </w:r>
          </w:p>
        </w:tc>
        <w:tc>
          <w:tcPr>
            <w:tcW w:w="1418" w:type="dxa"/>
            <w:tcBorders>
              <w:top w:val="nil"/>
              <w:left w:val="nil"/>
              <w:bottom w:val="single" w:sz="4" w:space="0" w:color="auto"/>
              <w:right w:val="single" w:sz="8" w:space="0" w:color="auto"/>
            </w:tcBorders>
            <w:shd w:val="clear" w:color="auto" w:fill="auto"/>
            <w:noWrap/>
            <w:vAlign w:val="bottom"/>
            <w:hideMark/>
          </w:tcPr>
          <w:p w14:paraId="4F783ED2"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651,884</w:t>
            </w:r>
          </w:p>
        </w:tc>
      </w:tr>
      <w:tr w:rsidR="00222B7F" w:rsidRPr="00222B7F" w14:paraId="04CBD735" w14:textId="77777777" w:rsidTr="00222B7F">
        <w:trPr>
          <w:trHeight w:val="576"/>
        </w:trPr>
        <w:tc>
          <w:tcPr>
            <w:tcW w:w="2889" w:type="dxa"/>
            <w:tcBorders>
              <w:top w:val="nil"/>
              <w:left w:val="single" w:sz="8" w:space="0" w:color="auto"/>
              <w:bottom w:val="single" w:sz="4" w:space="0" w:color="auto"/>
              <w:right w:val="single" w:sz="4" w:space="0" w:color="auto"/>
            </w:tcBorders>
            <w:shd w:val="clear" w:color="auto" w:fill="auto"/>
            <w:vAlign w:val="bottom"/>
            <w:hideMark/>
          </w:tcPr>
          <w:p w14:paraId="7ECD95E5" w14:textId="77777777" w:rsidR="00222B7F" w:rsidRPr="00222B7F" w:rsidRDefault="00222B7F" w:rsidP="00222B7F">
            <w:pPr>
              <w:rPr>
                <w:rFonts w:eastAsia="Times New Roman" w:cs="Arial"/>
                <w:color w:val="000000"/>
                <w:sz w:val="20"/>
                <w:lang w:val="en-GB" w:eastAsia="en-GB"/>
              </w:rPr>
            </w:pPr>
            <w:r w:rsidRPr="00222B7F">
              <w:rPr>
                <w:rFonts w:eastAsia="Times New Roman" w:cs="Arial"/>
                <w:color w:val="000000"/>
                <w:sz w:val="20"/>
                <w:lang w:val="en-GB" w:eastAsia="en-GB"/>
              </w:rPr>
              <w:lastRenderedPageBreak/>
              <w:t>Outcome 4: Improved knowledge and stakeholder capacities</w:t>
            </w:r>
          </w:p>
        </w:tc>
        <w:tc>
          <w:tcPr>
            <w:tcW w:w="1126" w:type="dxa"/>
            <w:tcBorders>
              <w:top w:val="nil"/>
              <w:left w:val="nil"/>
              <w:bottom w:val="single" w:sz="4" w:space="0" w:color="auto"/>
              <w:right w:val="single" w:sz="4" w:space="0" w:color="auto"/>
            </w:tcBorders>
            <w:shd w:val="clear" w:color="auto" w:fill="auto"/>
            <w:noWrap/>
            <w:vAlign w:val="bottom"/>
            <w:hideMark/>
          </w:tcPr>
          <w:p w14:paraId="2FFC63DC"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       5,618 </w:t>
            </w:r>
          </w:p>
        </w:tc>
        <w:tc>
          <w:tcPr>
            <w:tcW w:w="1126" w:type="dxa"/>
            <w:tcBorders>
              <w:top w:val="nil"/>
              <w:left w:val="nil"/>
              <w:bottom w:val="single" w:sz="4" w:space="0" w:color="auto"/>
              <w:right w:val="single" w:sz="4" w:space="0" w:color="auto"/>
            </w:tcBorders>
            <w:shd w:val="clear" w:color="auto" w:fill="auto"/>
            <w:noWrap/>
            <w:vAlign w:val="bottom"/>
            <w:hideMark/>
          </w:tcPr>
          <w:p w14:paraId="008FB788"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13,816</w:t>
            </w:r>
          </w:p>
        </w:tc>
        <w:tc>
          <w:tcPr>
            <w:tcW w:w="1126" w:type="dxa"/>
            <w:tcBorders>
              <w:top w:val="nil"/>
              <w:left w:val="nil"/>
              <w:bottom w:val="single" w:sz="4" w:space="0" w:color="auto"/>
              <w:right w:val="single" w:sz="4" w:space="0" w:color="auto"/>
            </w:tcBorders>
            <w:shd w:val="clear" w:color="auto" w:fill="auto"/>
            <w:noWrap/>
            <w:vAlign w:val="bottom"/>
            <w:hideMark/>
          </w:tcPr>
          <w:p w14:paraId="24809042"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34,874</w:t>
            </w:r>
          </w:p>
        </w:tc>
        <w:tc>
          <w:tcPr>
            <w:tcW w:w="1126" w:type="dxa"/>
            <w:tcBorders>
              <w:top w:val="nil"/>
              <w:left w:val="nil"/>
              <w:bottom w:val="single" w:sz="4" w:space="0" w:color="auto"/>
              <w:right w:val="single" w:sz="4" w:space="0" w:color="auto"/>
            </w:tcBorders>
            <w:vAlign w:val="bottom"/>
          </w:tcPr>
          <w:p w14:paraId="732B0220"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38,791</w:t>
            </w:r>
          </w:p>
        </w:tc>
        <w:tc>
          <w:tcPr>
            <w:tcW w:w="1127" w:type="dxa"/>
            <w:tcBorders>
              <w:top w:val="nil"/>
              <w:left w:val="single" w:sz="4" w:space="0" w:color="auto"/>
              <w:bottom w:val="single" w:sz="4" w:space="0" w:color="auto"/>
              <w:right w:val="single" w:sz="4" w:space="0" w:color="auto"/>
            </w:tcBorders>
            <w:vAlign w:val="bottom"/>
          </w:tcPr>
          <w:p w14:paraId="53FD7C46"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36,037</w:t>
            </w:r>
          </w:p>
        </w:tc>
        <w:tc>
          <w:tcPr>
            <w:tcW w:w="1418" w:type="dxa"/>
            <w:tcBorders>
              <w:top w:val="nil"/>
              <w:left w:val="nil"/>
              <w:bottom w:val="single" w:sz="4" w:space="0" w:color="auto"/>
              <w:right w:val="single" w:sz="8" w:space="0" w:color="auto"/>
            </w:tcBorders>
            <w:shd w:val="clear" w:color="auto" w:fill="auto"/>
            <w:noWrap/>
            <w:vAlign w:val="bottom"/>
            <w:hideMark/>
          </w:tcPr>
          <w:p w14:paraId="3E956837"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129,135</w:t>
            </w:r>
          </w:p>
        </w:tc>
      </w:tr>
      <w:tr w:rsidR="00222B7F" w:rsidRPr="00222B7F" w14:paraId="43683C7C" w14:textId="77777777" w:rsidTr="00222B7F">
        <w:trPr>
          <w:trHeight w:val="288"/>
        </w:trPr>
        <w:tc>
          <w:tcPr>
            <w:tcW w:w="2889" w:type="dxa"/>
            <w:tcBorders>
              <w:top w:val="nil"/>
              <w:left w:val="single" w:sz="8" w:space="0" w:color="auto"/>
              <w:bottom w:val="single" w:sz="4" w:space="0" w:color="auto"/>
              <w:right w:val="single" w:sz="4" w:space="0" w:color="auto"/>
            </w:tcBorders>
            <w:shd w:val="clear" w:color="auto" w:fill="auto"/>
            <w:noWrap/>
            <w:vAlign w:val="bottom"/>
            <w:hideMark/>
          </w:tcPr>
          <w:p w14:paraId="1B0BBBD6" w14:textId="77777777" w:rsidR="00222B7F" w:rsidRPr="00222B7F" w:rsidRDefault="00222B7F" w:rsidP="00222B7F">
            <w:pPr>
              <w:rPr>
                <w:rFonts w:eastAsia="Times New Roman" w:cs="Arial"/>
                <w:color w:val="000000"/>
                <w:sz w:val="20"/>
                <w:lang w:val="en-GB" w:eastAsia="en-GB"/>
              </w:rPr>
            </w:pPr>
            <w:r w:rsidRPr="00222B7F">
              <w:rPr>
                <w:rFonts w:eastAsia="Times New Roman" w:cs="Arial"/>
                <w:color w:val="000000"/>
                <w:sz w:val="20"/>
                <w:lang w:val="en-GB" w:eastAsia="en-GB"/>
              </w:rPr>
              <w:t>Project Management</w:t>
            </w:r>
          </w:p>
        </w:tc>
        <w:tc>
          <w:tcPr>
            <w:tcW w:w="1126" w:type="dxa"/>
            <w:tcBorders>
              <w:top w:val="nil"/>
              <w:left w:val="nil"/>
              <w:bottom w:val="single" w:sz="4" w:space="0" w:color="auto"/>
              <w:right w:val="single" w:sz="4" w:space="0" w:color="auto"/>
            </w:tcBorders>
            <w:shd w:val="clear" w:color="auto" w:fill="auto"/>
            <w:noWrap/>
            <w:vAlign w:val="bottom"/>
            <w:hideMark/>
          </w:tcPr>
          <w:p w14:paraId="2C31C155"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14,184 </w:t>
            </w:r>
          </w:p>
        </w:tc>
        <w:tc>
          <w:tcPr>
            <w:tcW w:w="1126" w:type="dxa"/>
            <w:tcBorders>
              <w:top w:val="nil"/>
              <w:left w:val="nil"/>
              <w:bottom w:val="single" w:sz="4" w:space="0" w:color="auto"/>
              <w:right w:val="single" w:sz="4" w:space="0" w:color="auto"/>
            </w:tcBorders>
            <w:shd w:val="clear" w:color="auto" w:fill="auto"/>
            <w:noWrap/>
            <w:vAlign w:val="bottom"/>
            <w:hideMark/>
          </w:tcPr>
          <w:p w14:paraId="0BD2A363"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60,179</w:t>
            </w:r>
          </w:p>
        </w:tc>
        <w:tc>
          <w:tcPr>
            <w:tcW w:w="1126" w:type="dxa"/>
            <w:tcBorders>
              <w:top w:val="nil"/>
              <w:left w:val="nil"/>
              <w:bottom w:val="single" w:sz="4" w:space="0" w:color="auto"/>
              <w:right w:val="single" w:sz="4" w:space="0" w:color="auto"/>
            </w:tcBorders>
            <w:shd w:val="clear" w:color="auto" w:fill="auto"/>
            <w:noWrap/>
            <w:vAlign w:val="bottom"/>
            <w:hideMark/>
          </w:tcPr>
          <w:p w14:paraId="2AD2C7B6"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48,090</w:t>
            </w:r>
          </w:p>
        </w:tc>
        <w:tc>
          <w:tcPr>
            <w:tcW w:w="1126" w:type="dxa"/>
            <w:tcBorders>
              <w:top w:val="nil"/>
              <w:left w:val="nil"/>
              <w:bottom w:val="single" w:sz="4" w:space="0" w:color="auto"/>
              <w:right w:val="single" w:sz="4" w:space="0" w:color="auto"/>
            </w:tcBorders>
            <w:vAlign w:val="bottom"/>
          </w:tcPr>
          <w:p w14:paraId="7344542D"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2,770</w:t>
            </w:r>
          </w:p>
        </w:tc>
        <w:tc>
          <w:tcPr>
            <w:tcW w:w="1127" w:type="dxa"/>
            <w:tcBorders>
              <w:top w:val="nil"/>
              <w:left w:val="single" w:sz="4" w:space="0" w:color="auto"/>
              <w:bottom w:val="single" w:sz="4" w:space="0" w:color="auto"/>
              <w:right w:val="single" w:sz="4" w:space="0" w:color="auto"/>
            </w:tcBorders>
            <w:vAlign w:val="bottom"/>
          </w:tcPr>
          <w:p w14:paraId="1F5E31FE"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31,037</w:t>
            </w:r>
          </w:p>
        </w:tc>
        <w:tc>
          <w:tcPr>
            <w:tcW w:w="1418" w:type="dxa"/>
            <w:tcBorders>
              <w:top w:val="nil"/>
              <w:left w:val="nil"/>
              <w:bottom w:val="single" w:sz="4" w:space="0" w:color="auto"/>
              <w:right w:val="single" w:sz="8" w:space="0" w:color="auto"/>
            </w:tcBorders>
            <w:shd w:val="clear" w:color="auto" w:fill="auto"/>
            <w:noWrap/>
            <w:vAlign w:val="bottom"/>
            <w:hideMark/>
          </w:tcPr>
          <w:p w14:paraId="7BB0A99F"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156,260</w:t>
            </w:r>
          </w:p>
        </w:tc>
      </w:tr>
      <w:tr w:rsidR="00222B7F" w:rsidRPr="00222B7F" w14:paraId="08B38A1D" w14:textId="77777777" w:rsidTr="00222B7F">
        <w:trPr>
          <w:trHeight w:val="300"/>
        </w:trPr>
        <w:tc>
          <w:tcPr>
            <w:tcW w:w="2889" w:type="dxa"/>
            <w:tcBorders>
              <w:top w:val="nil"/>
              <w:left w:val="single" w:sz="8" w:space="0" w:color="auto"/>
              <w:bottom w:val="single" w:sz="8" w:space="0" w:color="auto"/>
              <w:right w:val="single" w:sz="4" w:space="0" w:color="auto"/>
            </w:tcBorders>
            <w:shd w:val="clear" w:color="auto" w:fill="auto"/>
            <w:noWrap/>
            <w:vAlign w:val="bottom"/>
            <w:hideMark/>
          </w:tcPr>
          <w:p w14:paraId="10E5477A" w14:textId="77777777" w:rsidR="00222B7F" w:rsidRPr="00222B7F" w:rsidRDefault="00222B7F" w:rsidP="00222B7F">
            <w:pPr>
              <w:rPr>
                <w:rFonts w:eastAsia="Times New Roman" w:cs="Arial"/>
                <w:color w:val="000000"/>
                <w:sz w:val="20"/>
                <w:lang w:val="en-GB" w:eastAsia="en-GB"/>
              </w:rPr>
            </w:pPr>
            <w:r w:rsidRPr="00222B7F">
              <w:rPr>
                <w:rFonts w:eastAsia="Times New Roman" w:cs="Arial"/>
                <w:color w:val="000000"/>
                <w:sz w:val="20"/>
                <w:lang w:val="en-GB" w:eastAsia="en-GB"/>
              </w:rPr>
              <w:t xml:space="preserve">Total </w:t>
            </w:r>
          </w:p>
        </w:tc>
        <w:tc>
          <w:tcPr>
            <w:tcW w:w="1126" w:type="dxa"/>
            <w:tcBorders>
              <w:top w:val="nil"/>
              <w:left w:val="nil"/>
              <w:bottom w:val="single" w:sz="8" w:space="0" w:color="auto"/>
              <w:right w:val="single" w:sz="4" w:space="0" w:color="auto"/>
            </w:tcBorders>
            <w:shd w:val="clear" w:color="auto" w:fill="auto"/>
            <w:noWrap/>
            <w:vAlign w:val="bottom"/>
            <w:hideMark/>
          </w:tcPr>
          <w:p w14:paraId="46F3D269"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28,229 </w:t>
            </w:r>
          </w:p>
        </w:tc>
        <w:tc>
          <w:tcPr>
            <w:tcW w:w="1126" w:type="dxa"/>
            <w:tcBorders>
              <w:top w:val="nil"/>
              <w:left w:val="nil"/>
              <w:bottom w:val="single" w:sz="8" w:space="0" w:color="auto"/>
              <w:right w:val="single" w:sz="4" w:space="0" w:color="auto"/>
            </w:tcBorders>
            <w:shd w:val="clear" w:color="auto" w:fill="auto"/>
            <w:noWrap/>
            <w:vAlign w:val="bottom"/>
            <w:hideMark/>
          </w:tcPr>
          <w:p w14:paraId="12DBDDBD"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187,112 </w:t>
            </w:r>
          </w:p>
        </w:tc>
        <w:tc>
          <w:tcPr>
            <w:tcW w:w="1126" w:type="dxa"/>
            <w:tcBorders>
              <w:top w:val="nil"/>
              <w:left w:val="nil"/>
              <w:bottom w:val="single" w:sz="8" w:space="0" w:color="auto"/>
              <w:right w:val="single" w:sz="4" w:space="0" w:color="auto"/>
            </w:tcBorders>
            <w:shd w:val="clear" w:color="auto" w:fill="auto"/>
            <w:noWrap/>
            <w:vAlign w:val="bottom"/>
          </w:tcPr>
          <w:p w14:paraId="17D65C1A"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453,017</w:t>
            </w:r>
          </w:p>
        </w:tc>
        <w:tc>
          <w:tcPr>
            <w:tcW w:w="1126" w:type="dxa"/>
            <w:tcBorders>
              <w:top w:val="nil"/>
              <w:left w:val="nil"/>
              <w:bottom w:val="single" w:sz="8" w:space="0" w:color="auto"/>
              <w:right w:val="single" w:sz="4" w:space="0" w:color="auto"/>
            </w:tcBorders>
            <w:vAlign w:val="bottom"/>
          </w:tcPr>
          <w:p w14:paraId="15980D04"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317,957</w:t>
            </w:r>
          </w:p>
        </w:tc>
        <w:tc>
          <w:tcPr>
            <w:tcW w:w="1127" w:type="dxa"/>
            <w:tcBorders>
              <w:top w:val="nil"/>
              <w:left w:val="single" w:sz="4" w:space="0" w:color="auto"/>
              <w:bottom w:val="single" w:sz="8" w:space="0" w:color="auto"/>
              <w:right w:val="single" w:sz="4" w:space="0" w:color="auto"/>
            </w:tcBorders>
            <w:vAlign w:val="bottom"/>
          </w:tcPr>
          <w:p w14:paraId="05381571"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93,685</w:t>
            </w:r>
          </w:p>
        </w:tc>
        <w:tc>
          <w:tcPr>
            <w:tcW w:w="1418" w:type="dxa"/>
            <w:tcBorders>
              <w:top w:val="nil"/>
              <w:left w:val="nil"/>
              <w:bottom w:val="single" w:sz="8" w:space="0" w:color="auto"/>
              <w:right w:val="single" w:sz="8" w:space="0" w:color="auto"/>
            </w:tcBorders>
            <w:shd w:val="clear" w:color="auto" w:fill="auto"/>
            <w:noWrap/>
            <w:vAlign w:val="bottom"/>
          </w:tcPr>
          <w:p w14:paraId="539B525D"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1,080,000</w:t>
            </w:r>
          </w:p>
        </w:tc>
      </w:tr>
      <w:tr w:rsidR="00222B7F" w:rsidRPr="00222B7F" w14:paraId="07268B6F" w14:textId="77777777" w:rsidTr="00222B7F">
        <w:trPr>
          <w:trHeight w:val="288"/>
        </w:trPr>
        <w:tc>
          <w:tcPr>
            <w:tcW w:w="288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AC62338" w14:textId="77777777" w:rsidR="00222B7F" w:rsidRPr="00222B7F" w:rsidRDefault="00222B7F" w:rsidP="00222B7F">
            <w:pPr>
              <w:rPr>
                <w:rFonts w:eastAsia="Times New Roman" w:cs="Arial"/>
                <w:color w:val="000000"/>
                <w:sz w:val="20"/>
                <w:lang w:val="en-GB" w:eastAsia="en-GB"/>
              </w:rPr>
            </w:pPr>
            <w:r w:rsidRPr="00222B7F">
              <w:rPr>
                <w:rFonts w:eastAsia="Times New Roman" w:cs="Arial"/>
                <w:color w:val="000000"/>
                <w:sz w:val="20"/>
                <w:lang w:val="en-GB" w:eastAsia="en-GB"/>
              </w:rPr>
              <w:t>Total (Cumulative)</w:t>
            </w:r>
          </w:p>
        </w:tc>
        <w:tc>
          <w:tcPr>
            <w:tcW w:w="112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E420D62"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 xml:space="preserve">28,229 </w:t>
            </w:r>
          </w:p>
        </w:tc>
        <w:tc>
          <w:tcPr>
            <w:tcW w:w="1126" w:type="dxa"/>
            <w:tcBorders>
              <w:top w:val="single" w:sz="8" w:space="0" w:color="auto"/>
              <w:left w:val="single" w:sz="4" w:space="0" w:color="auto"/>
              <w:bottom w:val="single" w:sz="8" w:space="0" w:color="auto"/>
              <w:right w:val="single" w:sz="4" w:space="0" w:color="auto"/>
            </w:tcBorders>
            <w:shd w:val="clear" w:color="auto" w:fill="auto"/>
            <w:noWrap/>
            <w:vAlign w:val="bottom"/>
          </w:tcPr>
          <w:p w14:paraId="5708541F"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215,342</w:t>
            </w:r>
          </w:p>
        </w:tc>
        <w:tc>
          <w:tcPr>
            <w:tcW w:w="1126" w:type="dxa"/>
            <w:tcBorders>
              <w:top w:val="single" w:sz="8" w:space="0" w:color="auto"/>
              <w:left w:val="single" w:sz="4" w:space="0" w:color="auto"/>
              <w:bottom w:val="single" w:sz="8" w:space="0" w:color="auto"/>
              <w:right w:val="single" w:sz="4" w:space="0" w:color="auto"/>
            </w:tcBorders>
            <w:shd w:val="clear" w:color="auto" w:fill="auto"/>
            <w:noWrap/>
            <w:vAlign w:val="bottom"/>
          </w:tcPr>
          <w:p w14:paraId="75901C33"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668,358</w:t>
            </w:r>
          </w:p>
        </w:tc>
        <w:tc>
          <w:tcPr>
            <w:tcW w:w="1126" w:type="dxa"/>
            <w:tcBorders>
              <w:top w:val="single" w:sz="8" w:space="0" w:color="auto"/>
              <w:left w:val="single" w:sz="4" w:space="0" w:color="auto"/>
              <w:bottom w:val="single" w:sz="8" w:space="0" w:color="auto"/>
              <w:right w:val="single" w:sz="4" w:space="0" w:color="auto"/>
            </w:tcBorders>
            <w:vAlign w:val="bottom"/>
          </w:tcPr>
          <w:p w14:paraId="3496C2CB"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986,315</w:t>
            </w:r>
          </w:p>
        </w:tc>
        <w:tc>
          <w:tcPr>
            <w:tcW w:w="1127" w:type="dxa"/>
            <w:tcBorders>
              <w:top w:val="single" w:sz="8" w:space="0" w:color="auto"/>
              <w:left w:val="single" w:sz="4" w:space="0" w:color="auto"/>
              <w:bottom w:val="single" w:sz="8" w:space="0" w:color="auto"/>
              <w:right w:val="single" w:sz="4" w:space="0" w:color="auto"/>
            </w:tcBorders>
            <w:vAlign w:val="bottom"/>
          </w:tcPr>
          <w:p w14:paraId="16BBBFBD" w14:textId="77777777" w:rsidR="00222B7F" w:rsidRPr="00222B7F" w:rsidRDefault="00222B7F" w:rsidP="00222B7F">
            <w:pPr>
              <w:jc w:val="right"/>
              <w:rPr>
                <w:rFonts w:eastAsia="Times New Roman" w:cs="Arial"/>
                <w:color w:val="000000"/>
                <w:sz w:val="20"/>
                <w:lang w:val="en-GB" w:eastAsia="en-GB"/>
              </w:rPr>
            </w:pPr>
            <w:r w:rsidRPr="00222B7F">
              <w:rPr>
                <w:rFonts w:eastAsia="Times New Roman" w:cs="Arial"/>
                <w:color w:val="000000"/>
                <w:sz w:val="20"/>
                <w:lang w:val="en-GB" w:eastAsia="en-GB"/>
              </w:rPr>
              <w:t>1,080,000</w:t>
            </w:r>
          </w:p>
        </w:tc>
        <w:tc>
          <w:tcPr>
            <w:tcW w:w="1418" w:type="dxa"/>
            <w:tcBorders>
              <w:top w:val="single" w:sz="8" w:space="0" w:color="auto"/>
              <w:left w:val="single" w:sz="4" w:space="0" w:color="auto"/>
              <w:bottom w:val="single" w:sz="8" w:space="0" w:color="auto"/>
              <w:right w:val="single" w:sz="8" w:space="0" w:color="auto"/>
            </w:tcBorders>
            <w:shd w:val="clear" w:color="000000" w:fill="A6A6A6"/>
            <w:noWrap/>
            <w:vAlign w:val="bottom"/>
          </w:tcPr>
          <w:p w14:paraId="3BB76EE8" w14:textId="77777777" w:rsidR="00222B7F" w:rsidRPr="00222B7F" w:rsidRDefault="00222B7F" w:rsidP="00222B7F">
            <w:pPr>
              <w:jc w:val="right"/>
              <w:rPr>
                <w:rFonts w:eastAsia="Times New Roman" w:cs="Arial"/>
                <w:color w:val="000000"/>
                <w:sz w:val="20"/>
                <w:lang w:val="en-GB" w:eastAsia="en-GB"/>
              </w:rPr>
            </w:pPr>
          </w:p>
        </w:tc>
      </w:tr>
    </w:tbl>
    <w:p w14:paraId="6CBFC9EF" w14:textId="77777777" w:rsidR="00222B7F" w:rsidRDefault="00222B7F" w:rsidP="00222B7F">
      <w:pPr>
        <w:rPr>
          <w:rFonts w:ascii="Calibri" w:hAnsi="Calibri"/>
          <w:sz w:val="24"/>
        </w:rPr>
      </w:pPr>
    </w:p>
    <w:p w14:paraId="14B2C0E6" w14:textId="77777777" w:rsidR="007C0930" w:rsidRDefault="007C0930" w:rsidP="00222B7F">
      <w:pPr>
        <w:rPr>
          <w:rFonts w:ascii="Calibri" w:hAnsi="Calibri"/>
          <w:sz w:val="24"/>
        </w:rPr>
      </w:pPr>
      <w:r>
        <w:rPr>
          <w:rFonts w:ascii="Calibri" w:hAnsi="Calibri"/>
          <w:sz w:val="24"/>
        </w:rPr>
        <w:t xml:space="preserve">The following table shows the project expenditures by budget lines and compares plan and actual. It can be seen that deviations in the major categories are acceptable. </w:t>
      </w:r>
    </w:p>
    <w:p w14:paraId="289F00C3" w14:textId="77777777" w:rsidR="003D4040" w:rsidRDefault="003D4040" w:rsidP="00222B7F">
      <w:pPr>
        <w:rPr>
          <w:rFonts w:ascii="Calibri" w:hAnsi="Calibri"/>
          <w:sz w:val="24"/>
        </w:rPr>
      </w:pPr>
    </w:p>
    <w:p w14:paraId="76ECFE12" w14:textId="77777777" w:rsidR="003D4040" w:rsidRPr="007C0930" w:rsidRDefault="003D4040" w:rsidP="003D4040">
      <w:pPr>
        <w:shd w:val="clear" w:color="auto" w:fill="FFFFFF"/>
        <w:tabs>
          <w:tab w:val="right" w:pos="3060"/>
        </w:tabs>
        <w:rPr>
          <w:rFonts w:ascii="Calibri" w:hAnsi="Calibri"/>
          <w:sz w:val="24"/>
        </w:rPr>
      </w:pPr>
      <w:bookmarkStart w:id="42" w:name="_Toc496890051"/>
      <w:r w:rsidRPr="00222B7F">
        <w:rPr>
          <w:rFonts w:ascii="Arial" w:eastAsia="Times New Roman" w:hAnsi="Arial" w:cs="Arial"/>
          <w:b/>
          <w:i/>
          <w:szCs w:val="22"/>
        </w:rPr>
        <w:t xml:space="preserve">Table </w:t>
      </w:r>
      <w:r w:rsidRPr="00222B7F">
        <w:rPr>
          <w:rFonts w:ascii="Arial" w:eastAsia="Times New Roman" w:hAnsi="Arial" w:cs="Arial"/>
          <w:b/>
          <w:i/>
          <w:szCs w:val="22"/>
        </w:rPr>
        <w:fldChar w:fldCharType="begin"/>
      </w:r>
      <w:r w:rsidRPr="00222B7F">
        <w:rPr>
          <w:rFonts w:ascii="Arial" w:eastAsia="Times New Roman" w:hAnsi="Arial" w:cs="Arial"/>
          <w:b/>
          <w:i/>
          <w:szCs w:val="22"/>
        </w:rPr>
        <w:instrText xml:space="preserve"> SEQ Table \* ARABIC </w:instrText>
      </w:r>
      <w:r w:rsidRPr="00222B7F">
        <w:rPr>
          <w:rFonts w:ascii="Arial" w:eastAsia="Times New Roman" w:hAnsi="Arial" w:cs="Arial"/>
          <w:b/>
          <w:i/>
          <w:szCs w:val="22"/>
        </w:rPr>
        <w:fldChar w:fldCharType="separate"/>
      </w:r>
      <w:r w:rsidR="00463066">
        <w:rPr>
          <w:rFonts w:ascii="Arial" w:eastAsia="Times New Roman" w:hAnsi="Arial" w:cs="Arial"/>
          <w:b/>
          <w:i/>
          <w:noProof/>
          <w:szCs w:val="22"/>
        </w:rPr>
        <w:t>5</w:t>
      </w:r>
      <w:r w:rsidRPr="00222B7F">
        <w:rPr>
          <w:rFonts w:ascii="Arial" w:eastAsia="Times New Roman" w:hAnsi="Arial" w:cs="Arial"/>
          <w:b/>
          <w:i/>
          <w:szCs w:val="22"/>
        </w:rPr>
        <w:fldChar w:fldCharType="end"/>
      </w:r>
      <w:r w:rsidRPr="00222B7F">
        <w:rPr>
          <w:rFonts w:ascii="Arial" w:eastAsia="Times New Roman" w:hAnsi="Arial" w:cs="Arial"/>
          <w:b/>
          <w:i/>
          <w:szCs w:val="22"/>
        </w:rPr>
        <w:t xml:space="preserve">: </w:t>
      </w:r>
      <w:r>
        <w:rPr>
          <w:rFonts w:ascii="Arial" w:eastAsia="Times New Roman" w:hAnsi="Arial" w:cs="Arial"/>
          <w:b/>
          <w:i/>
          <w:szCs w:val="22"/>
        </w:rPr>
        <w:t>Project expenditures by budget lines</w:t>
      </w:r>
      <w:r w:rsidRPr="00222B7F">
        <w:rPr>
          <w:rFonts w:ascii="Arial" w:eastAsia="Times New Roman" w:hAnsi="Arial" w:cs="Arial"/>
          <w:b/>
          <w:i/>
          <w:szCs w:val="22"/>
        </w:rPr>
        <w:t xml:space="preserve"> (in US$)</w:t>
      </w:r>
      <w:bookmarkEnd w:id="42"/>
    </w:p>
    <w:tbl>
      <w:tblPr>
        <w:tblW w:w="7400" w:type="dxa"/>
        <w:tblInd w:w="55" w:type="dxa"/>
        <w:tblCellMar>
          <w:left w:w="70" w:type="dxa"/>
          <w:right w:w="70" w:type="dxa"/>
        </w:tblCellMar>
        <w:tblLook w:val="04A0" w:firstRow="1" w:lastRow="0" w:firstColumn="1" w:lastColumn="0" w:noHBand="0" w:noVBand="1"/>
      </w:tblPr>
      <w:tblGrid>
        <w:gridCol w:w="3020"/>
        <w:gridCol w:w="1600"/>
        <w:gridCol w:w="1480"/>
        <w:gridCol w:w="1300"/>
      </w:tblGrid>
      <w:tr w:rsidR="007C0930" w:rsidRPr="007C0930" w14:paraId="1C8AE2EA" w14:textId="77777777" w:rsidTr="007C0930">
        <w:trPr>
          <w:trHeight w:val="290"/>
        </w:trPr>
        <w:tc>
          <w:tcPr>
            <w:tcW w:w="3020" w:type="dxa"/>
            <w:tcBorders>
              <w:top w:val="nil"/>
              <w:left w:val="nil"/>
              <w:bottom w:val="nil"/>
              <w:right w:val="nil"/>
            </w:tcBorders>
            <w:shd w:val="clear" w:color="auto" w:fill="auto"/>
            <w:noWrap/>
            <w:vAlign w:val="bottom"/>
            <w:hideMark/>
          </w:tcPr>
          <w:p w14:paraId="7CDBF272" w14:textId="77777777" w:rsidR="007C0930" w:rsidRPr="003D4040" w:rsidRDefault="007C0930" w:rsidP="007C0930">
            <w:pPr>
              <w:rPr>
                <w:rFonts w:ascii="Calibri" w:eastAsia="Times New Roman" w:hAnsi="Calibri" w:cs="Calibri"/>
                <w:color w:val="000000"/>
                <w:szCs w:val="22"/>
                <w:lang w:val="en-GB" w:eastAsia="de-AT"/>
              </w:rPr>
            </w:pPr>
          </w:p>
        </w:tc>
        <w:tc>
          <w:tcPr>
            <w:tcW w:w="16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CF0EDA3" w14:textId="77777777" w:rsidR="007C0930" w:rsidRPr="00122BCA" w:rsidRDefault="007C0930" w:rsidP="00122BCA">
            <w:pPr>
              <w:jc w:val="right"/>
              <w:rPr>
                <w:rFonts w:eastAsia="Times New Roman" w:cs="Arial"/>
                <w:b/>
                <w:bCs/>
                <w:color w:val="000000"/>
                <w:sz w:val="20"/>
                <w:lang w:val="en-GB" w:eastAsia="en-GB"/>
              </w:rPr>
            </w:pPr>
            <w:r w:rsidRPr="00122BCA">
              <w:rPr>
                <w:rFonts w:eastAsia="Times New Roman" w:cs="Arial"/>
                <w:b/>
                <w:bCs/>
                <w:color w:val="000000"/>
                <w:sz w:val="20"/>
                <w:lang w:val="en-GB" w:eastAsia="en-GB"/>
              </w:rPr>
              <w:t>Plan</w:t>
            </w:r>
          </w:p>
        </w:tc>
        <w:tc>
          <w:tcPr>
            <w:tcW w:w="14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1D9412F" w14:textId="77777777" w:rsidR="007C0930" w:rsidRPr="00122BCA" w:rsidRDefault="007C0930" w:rsidP="00122BCA">
            <w:pPr>
              <w:jc w:val="right"/>
              <w:rPr>
                <w:rFonts w:eastAsia="Times New Roman" w:cs="Arial"/>
                <w:b/>
                <w:bCs/>
                <w:color w:val="000000"/>
                <w:sz w:val="20"/>
                <w:lang w:val="en-GB" w:eastAsia="en-GB"/>
              </w:rPr>
            </w:pPr>
            <w:r w:rsidRPr="00122BCA">
              <w:rPr>
                <w:rFonts w:eastAsia="Times New Roman" w:cs="Arial"/>
                <w:b/>
                <w:bCs/>
                <w:color w:val="000000"/>
                <w:sz w:val="20"/>
                <w:lang w:val="en-GB" w:eastAsia="en-GB"/>
              </w:rPr>
              <w:t>Actual</w:t>
            </w:r>
          </w:p>
        </w:tc>
        <w:tc>
          <w:tcPr>
            <w:tcW w:w="13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6A6800A" w14:textId="77777777" w:rsidR="007C0930" w:rsidRPr="00122BCA" w:rsidRDefault="007C0930" w:rsidP="00122BCA">
            <w:pPr>
              <w:jc w:val="right"/>
              <w:rPr>
                <w:rFonts w:eastAsia="Times New Roman" w:cs="Arial"/>
                <w:b/>
                <w:bCs/>
                <w:color w:val="000000"/>
                <w:sz w:val="20"/>
                <w:lang w:val="en-GB" w:eastAsia="en-GB"/>
              </w:rPr>
            </w:pPr>
            <w:r w:rsidRPr="00122BCA">
              <w:rPr>
                <w:rFonts w:eastAsia="Times New Roman" w:cs="Arial"/>
                <w:b/>
                <w:bCs/>
                <w:color w:val="000000"/>
                <w:sz w:val="20"/>
                <w:lang w:val="en-GB" w:eastAsia="en-GB"/>
              </w:rPr>
              <w:t>Deviation</w:t>
            </w:r>
          </w:p>
        </w:tc>
      </w:tr>
      <w:tr w:rsidR="007C0930" w:rsidRPr="00122BCA" w14:paraId="6D2F143C" w14:textId="77777777" w:rsidTr="007C0930">
        <w:trPr>
          <w:trHeight w:val="290"/>
        </w:trPr>
        <w:tc>
          <w:tcPr>
            <w:tcW w:w="3020" w:type="dxa"/>
            <w:tcBorders>
              <w:top w:val="single" w:sz="4" w:space="0" w:color="auto"/>
              <w:left w:val="single" w:sz="4" w:space="0" w:color="auto"/>
              <w:bottom w:val="single" w:sz="4" w:space="0" w:color="auto"/>
              <w:right w:val="nil"/>
            </w:tcBorders>
            <w:shd w:val="clear" w:color="auto" w:fill="auto"/>
            <w:noWrap/>
            <w:vAlign w:val="center"/>
            <w:hideMark/>
          </w:tcPr>
          <w:p w14:paraId="172FF856"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International Consultants</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56C01A"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75,000.00</w:t>
            </w:r>
          </w:p>
        </w:tc>
        <w:tc>
          <w:tcPr>
            <w:tcW w:w="1480" w:type="dxa"/>
            <w:tcBorders>
              <w:top w:val="nil"/>
              <w:left w:val="nil"/>
              <w:bottom w:val="single" w:sz="4" w:space="0" w:color="auto"/>
              <w:right w:val="single" w:sz="4" w:space="0" w:color="auto"/>
            </w:tcBorders>
            <w:shd w:val="clear" w:color="auto" w:fill="auto"/>
            <w:noWrap/>
            <w:vAlign w:val="bottom"/>
            <w:hideMark/>
          </w:tcPr>
          <w:p w14:paraId="69147C83"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68,911.73</w:t>
            </w:r>
          </w:p>
        </w:tc>
        <w:tc>
          <w:tcPr>
            <w:tcW w:w="1300" w:type="dxa"/>
            <w:tcBorders>
              <w:top w:val="nil"/>
              <w:left w:val="nil"/>
              <w:bottom w:val="single" w:sz="4" w:space="0" w:color="auto"/>
              <w:right w:val="single" w:sz="4" w:space="0" w:color="auto"/>
            </w:tcBorders>
            <w:shd w:val="clear" w:color="auto" w:fill="auto"/>
            <w:noWrap/>
            <w:vAlign w:val="bottom"/>
            <w:hideMark/>
          </w:tcPr>
          <w:p w14:paraId="51F989FA"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-8.1%</w:t>
            </w:r>
          </w:p>
        </w:tc>
      </w:tr>
      <w:tr w:rsidR="007C0930" w:rsidRPr="00122BCA" w14:paraId="4B6E7771"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42282886"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Local consultants</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9A777B8"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78,000.00</w:t>
            </w:r>
          </w:p>
        </w:tc>
        <w:tc>
          <w:tcPr>
            <w:tcW w:w="1480" w:type="dxa"/>
            <w:tcBorders>
              <w:top w:val="nil"/>
              <w:left w:val="nil"/>
              <w:bottom w:val="single" w:sz="4" w:space="0" w:color="auto"/>
              <w:right w:val="single" w:sz="4" w:space="0" w:color="auto"/>
            </w:tcBorders>
            <w:shd w:val="clear" w:color="auto" w:fill="auto"/>
            <w:noWrap/>
            <w:vAlign w:val="bottom"/>
            <w:hideMark/>
          </w:tcPr>
          <w:p w14:paraId="48A89BEB"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72,779.12</w:t>
            </w:r>
          </w:p>
        </w:tc>
        <w:tc>
          <w:tcPr>
            <w:tcW w:w="1300" w:type="dxa"/>
            <w:tcBorders>
              <w:top w:val="nil"/>
              <w:left w:val="nil"/>
              <w:bottom w:val="single" w:sz="4" w:space="0" w:color="auto"/>
              <w:right w:val="single" w:sz="4" w:space="0" w:color="auto"/>
            </w:tcBorders>
            <w:shd w:val="clear" w:color="auto" w:fill="auto"/>
            <w:noWrap/>
            <w:vAlign w:val="bottom"/>
            <w:hideMark/>
          </w:tcPr>
          <w:p w14:paraId="07726A8E"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-6.7%</w:t>
            </w:r>
          </w:p>
        </w:tc>
      </w:tr>
      <w:tr w:rsidR="007C0930" w:rsidRPr="00122BCA" w14:paraId="316AC2C8"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67E90A2F"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Contractual services –  individuals</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3888A2"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213,200.00</w:t>
            </w:r>
          </w:p>
        </w:tc>
        <w:tc>
          <w:tcPr>
            <w:tcW w:w="1480" w:type="dxa"/>
            <w:tcBorders>
              <w:top w:val="nil"/>
              <w:left w:val="nil"/>
              <w:bottom w:val="single" w:sz="4" w:space="0" w:color="auto"/>
              <w:right w:val="single" w:sz="4" w:space="0" w:color="auto"/>
            </w:tcBorders>
            <w:shd w:val="clear" w:color="auto" w:fill="auto"/>
            <w:noWrap/>
            <w:vAlign w:val="bottom"/>
            <w:hideMark/>
          </w:tcPr>
          <w:p w14:paraId="7DDEADB4"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189,033.84</w:t>
            </w:r>
          </w:p>
        </w:tc>
        <w:tc>
          <w:tcPr>
            <w:tcW w:w="1300" w:type="dxa"/>
            <w:tcBorders>
              <w:top w:val="nil"/>
              <w:left w:val="nil"/>
              <w:bottom w:val="single" w:sz="4" w:space="0" w:color="auto"/>
              <w:right w:val="single" w:sz="4" w:space="0" w:color="auto"/>
            </w:tcBorders>
            <w:shd w:val="clear" w:color="auto" w:fill="auto"/>
            <w:noWrap/>
            <w:vAlign w:val="bottom"/>
            <w:hideMark/>
          </w:tcPr>
          <w:p w14:paraId="62BAC029"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-11.3%</w:t>
            </w:r>
          </w:p>
        </w:tc>
      </w:tr>
      <w:tr w:rsidR="007C0930" w:rsidRPr="00122BCA" w14:paraId="269AB600"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67BF3CFC"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Contractual services – companies</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937095"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114,500.00</w:t>
            </w:r>
          </w:p>
        </w:tc>
        <w:tc>
          <w:tcPr>
            <w:tcW w:w="1480" w:type="dxa"/>
            <w:tcBorders>
              <w:top w:val="nil"/>
              <w:left w:val="nil"/>
              <w:bottom w:val="single" w:sz="4" w:space="0" w:color="auto"/>
              <w:right w:val="single" w:sz="4" w:space="0" w:color="auto"/>
            </w:tcBorders>
            <w:shd w:val="clear" w:color="auto" w:fill="auto"/>
            <w:noWrap/>
            <w:vAlign w:val="bottom"/>
            <w:hideMark/>
          </w:tcPr>
          <w:p w14:paraId="6952C038"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101,662.62</w:t>
            </w:r>
          </w:p>
        </w:tc>
        <w:tc>
          <w:tcPr>
            <w:tcW w:w="1300" w:type="dxa"/>
            <w:tcBorders>
              <w:top w:val="nil"/>
              <w:left w:val="nil"/>
              <w:bottom w:val="single" w:sz="4" w:space="0" w:color="auto"/>
              <w:right w:val="single" w:sz="4" w:space="0" w:color="auto"/>
            </w:tcBorders>
            <w:shd w:val="clear" w:color="auto" w:fill="auto"/>
            <w:noWrap/>
            <w:vAlign w:val="bottom"/>
            <w:hideMark/>
          </w:tcPr>
          <w:p w14:paraId="26A5181C"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-11.2%</w:t>
            </w:r>
          </w:p>
        </w:tc>
      </w:tr>
      <w:tr w:rsidR="007C0930" w:rsidRPr="00122BCA" w14:paraId="5CECC047"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1844F0F3"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Grant</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7DC50AD"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558,000.00</w:t>
            </w:r>
          </w:p>
        </w:tc>
        <w:tc>
          <w:tcPr>
            <w:tcW w:w="1480" w:type="dxa"/>
            <w:tcBorders>
              <w:top w:val="nil"/>
              <w:left w:val="nil"/>
              <w:bottom w:val="single" w:sz="4" w:space="0" w:color="auto"/>
              <w:right w:val="single" w:sz="4" w:space="0" w:color="auto"/>
            </w:tcBorders>
            <w:shd w:val="clear" w:color="auto" w:fill="auto"/>
            <w:noWrap/>
            <w:vAlign w:val="bottom"/>
            <w:hideMark/>
          </w:tcPr>
          <w:p w14:paraId="4A0FD1BE"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601,481.24</w:t>
            </w:r>
          </w:p>
        </w:tc>
        <w:tc>
          <w:tcPr>
            <w:tcW w:w="1300" w:type="dxa"/>
            <w:tcBorders>
              <w:top w:val="nil"/>
              <w:left w:val="nil"/>
              <w:bottom w:val="single" w:sz="4" w:space="0" w:color="auto"/>
              <w:right w:val="single" w:sz="4" w:space="0" w:color="auto"/>
            </w:tcBorders>
            <w:shd w:val="clear" w:color="auto" w:fill="auto"/>
            <w:noWrap/>
            <w:vAlign w:val="bottom"/>
            <w:hideMark/>
          </w:tcPr>
          <w:p w14:paraId="5BEE3825"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7.8%</w:t>
            </w:r>
          </w:p>
        </w:tc>
      </w:tr>
      <w:tr w:rsidR="007C0930" w:rsidRPr="00122BCA" w14:paraId="002D3102"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01993FA9"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Direct Project Costs - GOE</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2BDE07"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0.00</w:t>
            </w:r>
          </w:p>
        </w:tc>
        <w:tc>
          <w:tcPr>
            <w:tcW w:w="1480" w:type="dxa"/>
            <w:tcBorders>
              <w:top w:val="nil"/>
              <w:left w:val="nil"/>
              <w:bottom w:val="single" w:sz="4" w:space="0" w:color="auto"/>
              <w:right w:val="single" w:sz="4" w:space="0" w:color="auto"/>
            </w:tcBorders>
            <w:shd w:val="clear" w:color="auto" w:fill="auto"/>
            <w:noWrap/>
            <w:vAlign w:val="bottom"/>
            <w:hideMark/>
          </w:tcPr>
          <w:p w14:paraId="00F1B61F"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1,779.20</w:t>
            </w:r>
          </w:p>
        </w:tc>
        <w:tc>
          <w:tcPr>
            <w:tcW w:w="1300" w:type="dxa"/>
            <w:tcBorders>
              <w:top w:val="nil"/>
              <w:left w:val="nil"/>
              <w:bottom w:val="single" w:sz="4" w:space="0" w:color="auto"/>
              <w:right w:val="single" w:sz="4" w:space="0" w:color="auto"/>
            </w:tcBorders>
            <w:shd w:val="clear" w:color="auto" w:fill="auto"/>
            <w:noWrap/>
            <w:vAlign w:val="bottom"/>
            <w:hideMark/>
          </w:tcPr>
          <w:p w14:paraId="53E480C7"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0.0%</w:t>
            </w:r>
          </w:p>
        </w:tc>
      </w:tr>
      <w:tr w:rsidR="007C0930" w:rsidRPr="00122BCA" w14:paraId="619FA79A"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60BDC914"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Direct Project Cost-Staff</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D7FCAD"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0.00</w:t>
            </w:r>
          </w:p>
        </w:tc>
        <w:tc>
          <w:tcPr>
            <w:tcW w:w="1480" w:type="dxa"/>
            <w:tcBorders>
              <w:top w:val="nil"/>
              <w:left w:val="nil"/>
              <w:bottom w:val="single" w:sz="4" w:space="0" w:color="auto"/>
              <w:right w:val="single" w:sz="4" w:space="0" w:color="auto"/>
            </w:tcBorders>
            <w:shd w:val="clear" w:color="auto" w:fill="auto"/>
            <w:noWrap/>
            <w:vAlign w:val="bottom"/>
            <w:hideMark/>
          </w:tcPr>
          <w:p w14:paraId="58055D1A"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4,284.27</w:t>
            </w:r>
          </w:p>
        </w:tc>
        <w:tc>
          <w:tcPr>
            <w:tcW w:w="1300" w:type="dxa"/>
            <w:tcBorders>
              <w:top w:val="nil"/>
              <w:left w:val="nil"/>
              <w:bottom w:val="single" w:sz="4" w:space="0" w:color="auto"/>
              <w:right w:val="single" w:sz="4" w:space="0" w:color="auto"/>
            </w:tcBorders>
            <w:shd w:val="clear" w:color="auto" w:fill="auto"/>
            <w:noWrap/>
            <w:vAlign w:val="bottom"/>
            <w:hideMark/>
          </w:tcPr>
          <w:p w14:paraId="60D189C8"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0.0%</w:t>
            </w:r>
          </w:p>
        </w:tc>
      </w:tr>
      <w:tr w:rsidR="007C0930" w:rsidRPr="00122BCA" w14:paraId="76938A55"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44EDB901"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Communication</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DF3114"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2,600.00</w:t>
            </w:r>
          </w:p>
        </w:tc>
        <w:tc>
          <w:tcPr>
            <w:tcW w:w="1480" w:type="dxa"/>
            <w:tcBorders>
              <w:top w:val="nil"/>
              <w:left w:val="nil"/>
              <w:bottom w:val="single" w:sz="4" w:space="0" w:color="auto"/>
              <w:right w:val="single" w:sz="4" w:space="0" w:color="auto"/>
            </w:tcBorders>
            <w:shd w:val="clear" w:color="auto" w:fill="auto"/>
            <w:noWrap/>
            <w:vAlign w:val="bottom"/>
            <w:hideMark/>
          </w:tcPr>
          <w:p w14:paraId="036AC4AE"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3,118.23</w:t>
            </w:r>
          </w:p>
        </w:tc>
        <w:tc>
          <w:tcPr>
            <w:tcW w:w="1300" w:type="dxa"/>
            <w:tcBorders>
              <w:top w:val="nil"/>
              <w:left w:val="nil"/>
              <w:bottom w:val="single" w:sz="4" w:space="0" w:color="auto"/>
              <w:right w:val="single" w:sz="4" w:space="0" w:color="auto"/>
            </w:tcBorders>
            <w:shd w:val="clear" w:color="auto" w:fill="auto"/>
            <w:noWrap/>
            <w:vAlign w:val="bottom"/>
            <w:hideMark/>
          </w:tcPr>
          <w:p w14:paraId="3207F6CB"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19.9%</w:t>
            </w:r>
          </w:p>
        </w:tc>
      </w:tr>
      <w:tr w:rsidR="007C0930" w:rsidRPr="00122BCA" w14:paraId="0ACECB9C"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152ECEC0"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Office supplies</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FBE5692"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2,000.00</w:t>
            </w:r>
          </w:p>
        </w:tc>
        <w:tc>
          <w:tcPr>
            <w:tcW w:w="1480" w:type="dxa"/>
            <w:tcBorders>
              <w:top w:val="nil"/>
              <w:left w:val="nil"/>
              <w:bottom w:val="single" w:sz="4" w:space="0" w:color="auto"/>
              <w:right w:val="single" w:sz="4" w:space="0" w:color="auto"/>
            </w:tcBorders>
            <w:shd w:val="clear" w:color="auto" w:fill="auto"/>
            <w:noWrap/>
            <w:vAlign w:val="bottom"/>
            <w:hideMark/>
          </w:tcPr>
          <w:p w14:paraId="040BE912"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1,697.40</w:t>
            </w:r>
          </w:p>
        </w:tc>
        <w:tc>
          <w:tcPr>
            <w:tcW w:w="1300" w:type="dxa"/>
            <w:tcBorders>
              <w:top w:val="nil"/>
              <w:left w:val="nil"/>
              <w:bottom w:val="single" w:sz="4" w:space="0" w:color="auto"/>
              <w:right w:val="single" w:sz="4" w:space="0" w:color="auto"/>
            </w:tcBorders>
            <w:shd w:val="clear" w:color="auto" w:fill="auto"/>
            <w:noWrap/>
            <w:vAlign w:val="bottom"/>
            <w:hideMark/>
          </w:tcPr>
          <w:p w14:paraId="57F91CB2"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-15.1%</w:t>
            </w:r>
          </w:p>
        </w:tc>
      </w:tr>
      <w:tr w:rsidR="007C0930" w:rsidRPr="00122BCA" w14:paraId="7C505FF5"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3A65C536"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Travel</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D4B8287"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18,100.00</w:t>
            </w:r>
          </w:p>
        </w:tc>
        <w:tc>
          <w:tcPr>
            <w:tcW w:w="1480" w:type="dxa"/>
            <w:tcBorders>
              <w:top w:val="nil"/>
              <w:left w:val="nil"/>
              <w:bottom w:val="single" w:sz="4" w:space="0" w:color="auto"/>
              <w:right w:val="single" w:sz="4" w:space="0" w:color="auto"/>
            </w:tcBorders>
            <w:shd w:val="clear" w:color="auto" w:fill="auto"/>
            <w:noWrap/>
            <w:vAlign w:val="bottom"/>
            <w:hideMark/>
          </w:tcPr>
          <w:p w14:paraId="04DB740D"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13,816.53</w:t>
            </w:r>
          </w:p>
        </w:tc>
        <w:tc>
          <w:tcPr>
            <w:tcW w:w="1300" w:type="dxa"/>
            <w:tcBorders>
              <w:top w:val="nil"/>
              <w:left w:val="nil"/>
              <w:bottom w:val="single" w:sz="4" w:space="0" w:color="auto"/>
              <w:right w:val="single" w:sz="4" w:space="0" w:color="auto"/>
            </w:tcBorders>
            <w:shd w:val="clear" w:color="auto" w:fill="auto"/>
            <w:noWrap/>
            <w:vAlign w:val="bottom"/>
            <w:hideMark/>
          </w:tcPr>
          <w:p w14:paraId="71FFC5B3"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-23.7%</w:t>
            </w:r>
          </w:p>
        </w:tc>
      </w:tr>
      <w:tr w:rsidR="007C0930" w:rsidRPr="00122BCA" w14:paraId="0A472CE7"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327E24A1"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Miscellaneous</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C4FFA40"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2,000.00</w:t>
            </w:r>
          </w:p>
        </w:tc>
        <w:tc>
          <w:tcPr>
            <w:tcW w:w="1480" w:type="dxa"/>
            <w:tcBorders>
              <w:top w:val="nil"/>
              <w:left w:val="nil"/>
              <w:bottom w:val="single" w:sz="4" w:space="0" w:color="auto"/>
              <w:right w:val="single" w:sz="4" w:space="0" w:color="auto"/>
            </w:tcBorders>
            <w:shd w:val="clear" w:color="auto" w:fill="auto"/>
            <w:noWrap/>
            <w:vAlign w:val="bottom"/>
            <w:hideMark/>
          </w:tcPr>
          <w:p w14:paraId="134020DA"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3,486.08</w:t>
            </w:r>
          </w:p>
        </w:tc>
        <w:tc>
          <w:tcPr>
            <w:tcW w:w="1300" w:type="dxa"/>
            <w:tcBorders>
              <w:top w:val="nil"/>
              <w:left w:val="nil"/>
              <w:bottom w:val="single" w:sz="4" w:space="0" w:color="auto"/>
              <w:right w:val="single" w:sz="4" w:space="0" w:color="auto"/>
            </w:tcBorders>
            <w:shd w:val="clear" w:color="auto" w:fill="auto"/>
            <w:noWrap/>
            <w:vAlign w:val="bottom"/>
            <w:hideMark/>
          </w:tcPr>
          <w:p w14:paraId="1E38F622"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74.3%</w:t>
            </w:r>
          </w:p>
        </w:tc>
      </w:tr>
      <w:tr w:rsidR="007C0930" w:rsidRPr="00122BCA" w14:paraId="7E70F54D"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67925662"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Equipment and Furniture</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08DDD7"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2,600.00</w:t>
            </w:r>
          </w:p>
        </w:tc>
        <w:tc>
          <w:tcPr>
            <w:tcW w:w="1480" w:type="dxa"/>
            <w:tcBorders>
              <w:top w:val="nil"/>
              <w:left w:val="nil"/>
              <w:bottom w:val="single" w:sz="4" w:space="0" w:color="auto"/>
              <w:right w:val="single" w:sz="4" w:space="0" w:color="auto"/>
            </w:tcBorders>
            <w:shd w:val="clear" w:color="auto" w:fill="auto"/>
            <w:noWrap/>
            <w:vAlign w:val="bottom"/>
            <w:hideMark/>
          </w:tcPr>
          <w:p w14:paraId="1333850F"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2,438.87</w:t>
            </w:r>
          </w:p>
        </w:tc>
        <w:tc>
          <w:tcPr>
            <w:tcW w:w="1300" w:type="dxa"/>
            <w:tcBorders>
              <w:top w:val="nil"/>
              <w:left w:val="nil"/>
              <w:bottom w:val="single" w:sz="4" w:space="0" w:color="auto"/>
              <w:right w:val="single" w:sz="4" w:space="0" w:color="auto"/>
            </w:tcBorders>
            <w:shd w:val="clear" w:color="auto" w:fill="auto"/>
            <w:noWrap/>
            <w:vAlign w:val="bottom"/>
            <w:hideMark/>
          </w:tcPr>
          <w:p w14:paraId="3A843EFB"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-6.2%</w:t>
            </w:r>
          </w:p>
        </w:tc>
      </w:tr>
      <w:tr w:rsidR="007C0930" w:rsidRPr="00122BCA" w14:paraId="48020066"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4E7F8E2C"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Professional services</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7E09ED"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4,000.00</w:t>
            </w:r>
          </w:p>
        </w:tc>
        <w:tc>
          <w:tcPr>
            <w:tcW w:w="1480" w:type="dxa"/>
            <w:tcBorders>
              <w:top w:val="nil"/>
              <w:left w:val="nil"/>
              <w:bottom w:val="single" w:sz="4" w:space="0" w:color="auto"/>
              <w:right w:val="single" w:sz="4" w:space="0" w:color="auto"/>
            </w:tcBorders>
            <w:shd w:val="clear" w:color="auto" w:fill="auto"/>
            <w:noWrap/>
            <w:vAlign w:val="bottom"/>
            <w:hideMark/>
          </w:tcPr>
          <w:p w14:paraId="144F77B5"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3,029.80</w:t>
            </w:r>
          </w:p>
        </w:tc>
        <w:tc>
          <w:tcPr>
            <w:tcW w:w="1300" w:type="dxa"/>
            <w:tcBorders>
              <w:top w:val="nil"/>
              <w:left w:val="nil"/>
              <w:bottom w:val="single" w:sz="4" w:space="0" w:color="auto"/>
              <w:right w:val="single" w:sz="4" w:space="0" w:color="auto"/>
            </w:tcBorders>
            <w:shd w:val="clear" w:color="auto" w:fill="auto"/>
            <w:noWrap/>
            <w:vAlign w:val="bottom"/>
            <w:hideMark/>
          </w:tcPr>
          <w:p w14:paraId="47B00D7B"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-24.3%</w:t>
            </w:r>
          </w:p>
        </w:tc>
      </w:tr>
      <w:tr w:rsidR="007C0930" w:rsidRPr="00122BCA" w14:paraId="516BDA76"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0FD6254B" w14:textId="77777777" w:rsidR="007C0930" w:rsidRPr="00122BCA" w:rsidRDefault="007C0930" w:rsidP="007C0930">
            <w:pPr>
              <w:rPr>
                <w:rFonts w:eastAsia="Times New Roman" w:cs="Arial"/>
                <w:color w:val="000000"/>
                <w:sz w:val="20"/>
                <w:lang w:val="en-GB" w:eastAsia="en-GB"/>
              </w:rPr>
            </w:pPr>
            <w:r w:rsidRPr="00122BCA">
              <w:rPr>
                <w:rFonts w:eastAsia="Times New Roman" w:cs="Arial"/>
                <w:color w:val="000000"/>
                <w:sz w:val="20"/>
                <w:lang w:val="en-GB" w:eastAsia="en-GB"/>
              </w:rPr>
              <w:t>Printing and publication costs</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6178BA"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10,000.00</w:t>
            </w:r>
          </w:p>
        </w:tc>
        <w:tc>
          <w:tcPr>
            <w:tcW w:w="1480" w:type="dxa"/>
            <w:tcBorders>
              <w:top w:val="nil"/>
              <w:left w:val="nil"/>
              <w:bottom w:val="single" w:sz="4" w:space="0" w:color="auto"/>
              <w:right w:val="single" w:sz="4" w:space="0" w:color="auto"/>
            </w:tcBorders>
            <w:shd w:val="clear" w:color="auto" w:fill="auto"/>
            <w:noWrap/>
            <w:vAlign w:val="bottom"/>
            <w:hideMark/>
          </w:tcPr>
          <w:p w14:paraId="2761402D"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12,481.07</w:t>
            </w:r>
          </w:p>
        </w:tc>
        <w:tc>
          <w:tcPr>
            <w:tcW w:w="1300" w:type="dxa"/>
            <w:tcBorders>
              <w:top w:val="nil"/>
              <w:left w:val="nil"/>
              <w:bottom w:val="single" w:sz="4" w:space="0" w:color="auto"/>
              <w:right w:val="single" w:sz="4" w:space="0" w:color="auto"/>
            </w:tcBorders>
            <w:shd w:val="clear" w:color="auto" w:fill="auto"/>
            <w:noWrap/>
            <w:vAlign w:val="bottom"/>
            <w:hideMark/>
          </w:tcPr>
          <w:p w14:paraId="58E7D88F" w14:textId="77777777" w:rsidR="007C0930" w:rsidRPr="00122BCA" w:rsidRDefault="007C0930" w:rsidP="00122BCA">
            <w:pPr>
              <w:jc w:val="right"/>
              <w:rPr>
                <w:rFonts w:eastAsia="Times New Roman" w:cs="Arial"/>
                <w:color w:val="000000"/>
                <w:sz w:val="20"/>
                <w:lang w:val="en-GB" w:eastAsia="en-GB"/>
              </w:rPr>
            </w:pPr>
            <w:r w:rsidRPr="00122BCA">
              <w:rPr>
                <w:rFonts w:eastAsia="Times New Roman" w:cs="Arial"/>
                <w:color w:val="000000"/>
                <w:sz w:val="20"/>
                <w:lang w:val="en-GB" w:eastAsia="en-GB"/>
              </w:rPr>
              <w:t>24.8%</w:t>
            </w:r>
          </w:p>
        </w:tc>
      </w:tr>
      <w:tr w:rsidR="007C0930" w:rsidRPr="007C0930" w14:paraId="3275E5B5" w14:textId="77777777" w:rsidTr="007C0930">
        <w:trPr>
          <w:trHeight w:val="290"/>
        </w:trPr>
        <w:tc>
          <w:tcPr>
            <w:tcW w:w="3020" w:type="dxa"/>
            <w:tcBorders>
              <w:top w:val="nil"/>
              <w:left w:val="single" w:sz="4" w:space="0" w:color="auto"/>
              <w:bottom w:val="single" w:sz="4" w:space="0" w:color="auto"/>
              <w:right w:val="nil"/>
            </w:tcBorders>
            <w:shd w:val="clear" w:color="auto" w:fill="auto"/>
            <w:noWrap/>
            <w:vAlign w:val="center"/>
            <w:hideMark/>
          </w:tcPr>
          <w:p w14:paraId="31A8CC04" w14:textId="77777777" w:rsidR="007C0930" w:rsidRPr="007C0930" w:rsidRDefault="007C0930" w:rsidP="007C0930">
            <w:pPr>
              <w:rPr>
                <w:rFonts w:ascii="Calibri" w:eastAsia="Times New Roman" w:hAnsi="Calibri" w:cs="Calibri"/>
                <w:b/>
                <w:bCs/>
                <w:sz w:val="20"/>
                <w:lang w:val="de-AT" w:eastAsia="de-AT"/>
              </w:rPr>
            </w:pPr>
            <w:r w:rsidRPr="007C0930">
              <w:rPr>
                <w:rFonts w:ascii="Calibri" w:eastAsia="Times New Roman" w:hAnsi="Calibri" w:cs="Calibri"/>
                <w:b/>
                <w:bCs/>
                <w:sz w:val="20"/>
                <w:lang w:val="de-AT" w:eastAsia="de-AT"/>
              </w:rPr>
              <w:t>Total</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A7858D" w14:textId="77777777" w:rsidR="007C0930" w:rsidRPr="007C0930" w:rsidRDefault="007C0930" w:rsidP="007C0930">
            <w:pPr>
              <w:jc w:val="right"/>
              <w:rPr>
                <w:rFonts w:ascii="Calibri" w:eastAsia="Times New Roman" w:hAnsi="Calibri" w:cs="Calibri"/>
                <w:b/>
                <w:bCs/>
                <w:color w:val="000000"/>
                <w:szCs w:val="22"/>
                <w:lang w:val="de-AT" w:eastAsia="de-AT"/>
              </w:rPr>
            </w:pPr>
            <w:r w:rsidRPr="007C0930">
              <w:rPr>
                <w:rFonts w:ascii="Calibri" w:eastAsia="Times New Roman" w:hAnsi="Calibri" w:cs="Calibri"/>
                <w:b/>
                <w:bCs/>
                <w:color w:val="000000"/>
                <w:szCs w:val="22"/>
                <w:lang w:val="de-AT" w:eastAsia="de-AT"/>
              </w:rPr>
              <w:t>1,080,000.00</w:t>
            </w:r>
          </w:p>
        </w:tc>
        <w:tc>
          <w:tcPr>
            <w:tcW w:w="1480" w:type="dxa"/>
            <w:tcBorders>
              <w:top w:val="nil"/>
              <w:left w:val="nil"/>
              <w:bottom w:val="single" w:sz="4" w:space="0" w:color="auto"/>
              <w:right w:val="single" w:sz="4" w:space="0" w:color="auto"/>
            </w:tcBorders>
            <w:shd w:val="clear" w:color="auto" w:fill="auto"/>
            <w:noWrap/>
            <w:vAlign w:val="bottom"/>
            <w:hideMark/>
          </w:tcPr>
          <w:p w14:paraId="3CBB52BB" w14:textId="77777777" w:rsidR="007C0930" w:rsidRPr="007C0930" w:rsidRDefault="007C0930" w:rsidP="007C0930">
            <w:pPr>
              <w:jc w:val="right"/>
              <w:rPr>
                <w:rFonts w:ascii="Calibri" w:eastAsia="Times New Roman" w:hAnsi="Calibri" w:cs="Calibri"/>
                <w:b/>
                <w:bCs/>
                <w:color w:val="000000"/>
                <w:szCs w:val="22"/>
                <w:lang w:val="de-AT" w:eastAsia="de-AT"/>
              </w:rPr>
            </w:pPr>
            <w:r w:rsidRPr="007C0930">
              <w:rPr>
                <w:rFonts w:ascii="Calibri" w:eastAsia="Times New Roman" w:hAnsi="Calibri" w:cs="Calibri"/>
                <w:b/>
                <w:bCs/>
                <w:color w:val="000000"/>
                <w:szCs w:val="22"/>
                <w:lang w:val="de-AT" w:eastAsia="de-AT"/>
              </w:rPr>
              <w:t>1,080,000.00</w:t>
            </w:r>
          </w:p>
        </w:tc>
        <w:tc>
          <w:tcPr>
            <w:tcW w:w="1300" w:type="dxa"/>
            <w:tcBorders>
              <w:top w:val="nil"/>
              <w:left w:val="nil"/>
              <w:bottom w:val="single" w:sz="4" w:space="0" w:color="auto"/>
              <w:right w:val="single" w:sz="4" w:space="0" w:color="auto"/>
            </w:tcBorders>
            <w:shd w:val="clear" w:color="auto" w:fill="auto"/>
            <w:noWrap/>
            <w:vAlign w:val="bottom"/>
            <w:hideMark/>
          </w:tcPr>
          <w:p w14:paraId="7961A7F9" w14:textId="77777777" w:rsidR="007C0930" w:rsidRPr="007C0930" w:rsidRDefault="007C0930" w:rsidP="007C0930">
            <w:pPr>
              <w:jc w:val="right"/>
              <w:rPr>
                <w:rFonts w:ascii="Calibri" w:eastAsia="Times New Roman" w:hAnsi="Calibri" w:cs="Calibri"/>
                <w:b/>
                <w:bCs/>
                <w:color w:val="000000"/>
                <w:szCs w:val="22"/>
                <w:lang w:val="de-AT" w:eastAsia="de-AT"/>
              </w:rPr>
            </w:pPr>
            <w:r w:rsidRPr="007C0930">
              <w:rPr>
                <w:rFonts w:ascii="Calibri" w:eastAsia="Times New Roman" w:hAnsi="Calibri" w:cs="Calibri"/>
                <w:b/>
                <w:bCs/>
                <w:color w:val="000000"/>
                <w:szCs w:val="22"/>
                <w:lang w:val="de-AT" w:eastAsia="de-AT"/>
              </w:rPr>
              <w:t>0.0%</w:t>
            </w:r>
          </w:p>
        </w:tc>
      </w:tr>
    </w:tbl>
    <w:p w14:paraId="6FFA1A1B" w14:textId="77777777" w:rsidR="00222B7F" w:rsidRPr="007C0930" w:rsidRDefault="00222B7F" w:rsidP="00222B7F">
      <w:pPr>
        <w:rPr>
          <w:rFonts w:ascii="Arial" w:hAnsi="Arial" w:cs="Arial"/>
        </w:rPr>
      </w:pPr>
    </w:p>
    <w:p w14:paraId="68C87757" w14:textId="77777777" w:rsidR="00222B7F" w:rsidRPr="00222B7F" w:rsidRDefault="00222B7F" w:rsidP="00222B7F">
      <w:pPr>
        <w:rPr>
          <w:rFonts w:ascii="Arial" w:hAnsi="Arial" w:cs="Arial"/>
        </w:rPr>
      </w:pPr>
      <w:r w:rsidRPr="00222B7F">
        <w:rPr>
          <w:rFonts w:ascii="Arial" w:hAnsi="Arial" w:cs="Arial"/>
        </w:rPr>
        <w:t>There was slow progress of the Project in the beginning which was reflected in the slow rate of expenditure during the first 2 years, in which only 29.3% of the overall budget (US$ 1.08 million) was spent. The original plan in the ProDoc was to have the main part of expenditure for investments in year 2, which did not take place</w:t>
      </w:r>
      <w:r w:rsidR="00CB66E9">
        <w:rPr>
          <w:rFonts w:ascii="Arial" w:hAnsi="Arial" w:cs="Arial"/>
        </w:rPr>
        <w:t xml:space="preserve"> as planned</w:t>
      </w:r>
      <w:r w:rsidRPr="00222B7F">
        <w:rPr>
          <w:rFonts w:ascii="Arial" w:hAnsi="Arial" w:cs="Arial"/>
        </w:rPr>
        <w:t>. Investments then took place en</w:t>
      </w:r>
      <w:r w:rsidR="00CB66E9">
        <w:rPr>
          <w:rFonts w:ascii="Arial" w:hAnsi="Arial" w:cs="Arial"/>
        </w:rPr>
        <w:t>d of 2015 and beginning of 2016</w:t>
      </w:r>
      <w:r w:rsidRPr="00222B7F">
        <w:rPr>
          <w:rFonts w:ascii="Arial" w:hAnsi="Arial" w:cs="Arial"/>
        </w:rPr>
        <w:t xml:space="preserve">, which is reflected in the high expenditure in these 2 years. </w:t>
      </w:r>
    </w:p>
    <w:p w14:paraId="6D97366B" w14:textId="77777777" w:rsidR="00222B7F" w:rsidRPr="00222B7F" w:rsidRDefault="00222B7F" w:rsidP="00222B7F">
      <w:pPr>
        <w:rPr>
          <w:rFonts w:ascii="Arial" w:hAnsi="Arial" w:cs="Arial"/>
        </w:rPr>
      </w:pPr>
    </w:p>
    <w:p w14:paraId="5D0FA3B3" w14:textId="77777777" w:rsidR="00222B7F" w:rsidRPr="00222B7F" w:rsidRDefault="00222B7F" w:rsidP="00222B7F">
      <w:pPr>
        <w:rPr>
          <w:rFonts w:ascii="Arial" w:hAnsi="Arial" w:cs="Arial"/>
        </w:rPr>
      </w:pPr>
      <w:r w:rsidRPr="00222B7F">
        <w:rPr>
          <w:rFonts w:ascii="Arial" w:hAnsi="Arial" w:cs="Arial"/>
        </w:rPr>
        <w:t xml:space="preserve">When looking at individual budget lines (e.g. international consultants, national consultants, travel,…) there are only small deviations between ProDoc and actual expenditures, which is </w:t>
      </w:r>
      <w:r w:rsidR="00CB66E9">
        <w:rPr>
          <w:rFonts w:ascii="Arial" w:hAnsi="Arial" w:cs="Arial"/>
        </w:rPr>
        <w:t>a good result</w:t>
      </w:r>
      <w:r w:rsidRPr="00222B7F">
        <w:rPr>
          <w:rFonts w:ascii="Arial" w:hAnsi="Arial" w:cs="Arial"/>
        </w:rPr>
        <w:t xml:space="preserve"> for a project where the ProDoc was developed already 7 years ago. This indicates that there was good and tight financial management. </w:t>
      </w:r>
    </w:p>
    <w:p w14:paraId="3C07FB8B" w14:textId="77777777" w:rsidR="00222B7F" w:rsidRPr="00222B7F" w:rsidRDefault="00222B7F" w:rsidP="00222B7F">
      <w:pPr>
        <w:rPr>
          <w:rFonts w:ascii="Arial" w:hAnsi="Arial" w:cs="Arial"/>
        </w:rPr>
      </w:pPr>
    </w:p>
    <w:p w14:paraId="1949E475" w14:textId="77777777" w:rsidR="00222B7F" w:rsidRPr="00222B7F" w:rsidRDefault="00222B7F" w:rsidP="00222B7F">
      <w:pPr>
        <w:rPr>
          <w:rFonts w:ascii="Arial" w:hAnsi="Arial" w:cs="Arial"/>
        </w:rPr>
      </w:pPr>
      <w:r w:rsidRPr="00222B7F">
        <w:rPr>
          <w:rFonts w:ascii="Arial" w:hAnsi="Arial" w:cs="Arial"/>
        </w:rPr>
        <w:t>The only bigger deviation was on money spent for investments. The ProDoc foresaw investments of US$ 558,000, whereas actual investment</w:t>
      </w:r>
      <w:r w:rsidR="006D797D">
        <w:rPr>
          <w:rFonts w:ascii="Arial" w:hAnsi="Arial" w:cs="Arial"/>
        </w:rPr>
        <w:t>s</w:t>
      </w:r>
      <w:r w:rsidRPr="00222B7F">
        <w:rPr>
          <w:rFonts w:ascii="Arial" w:hAnsi="Arial" w:cs="Arial"/>
        </w:rPr>
        <w:t xml:space="preserve"> </w:t>
      </w:r>
      <w:r w:rsidR="006D797D">
        <w:rPr>
          <w:rFonts w:ascii="Arial" w:hAnsi="Arial" w:cs="Arial"/>
        </w:rPr>
        <w:t>were</w:t>
      </w:r>
      <w:r w:rsidRPr="00222B7F">
        <w:rPr>
          <w:rFonts w:ascii="Arial" w:hAnsi="Arial" w:cs="Arial"/>
        </w:rPr>
        <w:t xml:space="preserve"> only US$ 454,600. This is due to the pilot project competition, which was started as an adaptive management after the envisaged </w:t>
      </w:r>
      <w:r w:rsidR="00A53156">
        <w:rPr>
          <w:rFonts w:ascii="Arial" w:hAnsi="Arial" w:cs="Arial"/>
        </w:rPr>
        <w:t>biomass demo</w:t>
      </w:r>
      <w:r w:rsidR="007C0930">
        <w:rPr>
          <w:rFonts w:ascii="Arial" w:hAnsi="Arial" w:cs="Arial"/>
        </w:rPr>
        <w:t>nstration</w:t>
      </w:r>
      <w:r w:rsidR="00A53156">
        <w:rPr>
          <w:rFonts w:ascii="Arial" w:hAnsi="Arial" w:cs="Arial"/>
        </w:rPr>
        <w:t xml:space="preserve"> </w:t>
      </w:r>
      <w:r w:rsidRPr="00222B7F">
        <w:rPr>
          <w:rFonts w:ascii="Arial" w:hAnsi="Arial" w:cs="Arial"/>
        </w:rPr>
        <w:t xml:space="preserve">projects with the City of Tbilisi fell apart. There was a need to manage the pilot process as well as to support the implementation of the pilot projects, which required additional sources.  </w:t>
      </w:r>
    </w:p>
    <w:p w14:paraId="42CE11A1" w14:textId="77777777" w:rsidR="00222B7F" w:rsidRPr="00222B7F" w:rsidRDefault="00222B7F" w:rsidP="00222B7F">
      <w:pPr>
        <w:rPr>
          <w:rFonts w:ascii="Arial" w:hAnsi="Arial" w:cs="Arial"/>
        </w:rPr>
      </w:pPr>
    </w:p>
    <w:p w14:paraId="76871F02" w14:textId="77777777" w:rsidR="00222B7F" w:rsidRPr="00222B7F" w:rsidRDefault="00222B7F" w:rsidP="00222B7F">
      <w:pPr>
        <w:rPr>
          <w:rFonts w:ascii="Arial" w:hAnsi="Arial" w:cs="Arial"/>
        </w:rPr>
      </w:pPr>
      <w:r w:rsidRPr="00222B7F">
        <w:rPr>
          <w:rFonts w:ascii="Arial" w:hAnsi="Arial" w:cs="Arial"/>
        </w:rPr>
        <w:lastRenderedPageBreak/>
        <w:t>During the preparation phase, the project has received co-financing commitments from UNDP, the Georgian Ministry of Environment and private sector, totaling US$ 4.455 million. The following table gives an overview on co-financing commitments at project start.</w:t>
      </w:r>
    </w:p>
    <w:p w14:paraId="38BD818B" w14:textId="77777777" w:rsidR="00222B7F" w:rsidRPr="00222B7F" w:rsidRDefault="00222B7F" w:rsidP="00222B7F">
      <w:pPr>
        <w:rPr>
          <w:rFonts w:ascii="Arial" w:hAnsi="Arial" w:cs="Arial"/>
        </w:rPr>
      </w:pPr>
    </w:p>
    <w:p w14:paraId="591F8809" w14:textId="77777777" w:rsidR="00222B7F" w:rsidRPr="00222B7F" w:rsidRDefault="00222B7F" w:rsidP="00222B7F">
      <w:pPr>
        <w:shd w:val="clear" w:color="auto" w:fill="FFFFFF"/>
        <w:tabs>
          <w:tab w:val="right" w:pos="3060"/>
        </w:tabs>
        <w:rPr>
          <w:rFonts w:ascii="Arial" w:eastAsia="Times New Roman" w:hAnsi="Arial" w:cs="Arial"/>
          <w:b/>
        </w:rPr>
      </w:pPr>
      <w:bookmarkStart w:id="43" w:name="_Toc496890052"/>
      <w:r w:rsidRPr="00222B7F">
        <w:rPr>
          <w:rFonts w:ascii="Arial" w:eastAsia="Times New Roman" w:hAnsi="Arial"/>
          <w:b/>
        </w:rPr>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463066">
        <w:rPr>
          <w:rFonts w:ascii="Arial" w:eastAsia="Times New Roman" w:hAnsi="Arial"/>
          <w:b/>
          <w:noProof/>
        </w:rPr>
        <w:t>6</w:t>
      </w:r>
      <w:r w:rsidRPr="00222B7F">
        <w:rPr>
          <w:rFonts w:ascii="Arial" w:eastAsia="Times New Roman" w:hAnsi="Arial"/>
          <w:b/>
        </w:rPr>
        <w:fldChar w:fldCharType="end"/>
      </w:r>
      <w:r w:rsidRPr="00222B7F">
        <w:rPr>
          <w:rFonts w:ascii="Arial" w:eastAsia="Times New Roman" w:hAnsi="Arial"/>
          <w:b/>
        </w:rPr>
        <w:t>: Co-financing at project start</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83"/>
        <w:gridCol w:w="1583"/>
        <w:gridCol w:w="2645"/>
      </w:tblGrid>
      <w:tr w:rsidR="00222B7F" w:rsidRPr="00222B7F" w14:paraId="22C39BBE" w14:textId="77777777" w:rsidTr="00222B7F">
        <w:tc>
          <w:tcPr>
            <w:tcW w:w="2235" w:type="dxa"/>
            <w:shd w:val="clear" w:color="auto" w:fill="auto"/>
          </w:tcPr>
          <w:p w14:paraId="29B2B99B" w14:textId="77777777" w:rsidR="00222B7F" w:rsidRPr="00222B7F" w:rsidRDefault="00222B7F" w:rsidP="00222B7F">
            <w:pPr>
              <w:rPr>
                <w:rFonts w:eastAsia="Times New Roman" w:cs="Calibri"/>
                <w:b/>
              </w:rPr>
            </w:pPr>
            <w:r w:rsidRPr="00222B7F">
              <w:rPr>
                <w:rFonts w:eastAsia="Times New Roman" w:cs="Calibri"/>
                <w:b/>
              </w:rPr>
              <w:t>Sources of Co-financing</w:t>
            </w:r>
          </w:p>
        </w:tc>
        <w:tc>
          <w:tcPr>
            <w:tcW w:w="1583" w:type="dxa"/>
            <w:shd w:val="clear" w:color="auto" w:fill="auto"/>
          </w:tcPr>
          <w:p w14:paraId="48873E35" w14:textId="77777777" w:rsidR="00222B7F" w:rsidRPr="00222B7F" w:rsidRDefault="00222B7F" w:rsidP="00222B7F">
            <w:pPr>
              <w:rPr>
                <w:rFonts w:eastAsia="Times New Roman" w:cs="Calibri"/>
                <w:b/>
              </w:rPr>
            </w:pPr>
            <w:r w:rsidRPr="00222B7F">
              <w:rPr>
                <w:rFonts w:eastAsia="Times New Roman" w:cs="Calibri"/>
                <w:b/>
              </w:rPr>
              <w:t>Name of Co-financer</w:t>
            </w:r>
          </w:p>
        </w:tc>
        <w:tc>
          <w:tcPr>
            <w:tcW w:w="1583" w:type="dxa"/>
            <w:shd w:val="clear" w:color="auto" w:fill="auto"/>
          </w:tcPr>
          <w:p w14:paraId="076A5B5D" w14:textId="77777777" w:rsidR="00222B7F" w:rsidRPr="00222B7F" w:rsidRDefault="00222B7F" w:rsidP="00222B7F">
            <w:pPr>
              <w:rPr>
                <w:rFonts w:eastAsia="Times New Roman" w:cs="Calibri"/>
                <w:b/>
              </w:rPr>
            </w:pPr>
            <w:r w:rsidRPr="00222B7F">
              <w:rPr>
                <w:rFonts w:eastAsia="Times New Roman" w:cs="Calibri"/>
                <w:b/>
              </w:rPr>
              <w:t>Type of Co-financing</w:t>
            </w:r>
          </w:p>
        </w:tc>
        <w:tc>
          <w:tcPr>
            <w:tcW w:w="2645" w:type="dxa"/>
            <w:shd w:val="clear" w:color="auto" w:fill="auto"/>
          </w:tcPr>
          <w:p w14:paraId="163FA5AD" w14:textId="77777777" w:rsidR="00222B7F" w:rsidRPr="00222B7F" w:rsidRDefault="00222B7F" w:rsidP="00222B7F">
            <w:pPr>
              <w:rPr>
                <w:rFonts w:eastAsia="Times New Roman" w:cs="Calibri"/>
                <w:b/>
              </w:rPr>
            </w:pPr>
            <w:r w:rsidRPr="00222B7F">
              <w:rPr>
                <w:rFonts w:eastAsia="Times New Roman" w:cs="Calibri"/>
                <w:b/>
              </w:rPr>
              <w:t>Amount Confirmed at CEO endorsement (US$)</w:t>
            </w:r>
          </w:p>
        </w:tc>
      </w:tr>
      <w:tr w:rsidR="00222B7F" w:rsidRPr="00222B7F" w14:paraId="5415A6B6" w14:textId="77777777" w:rsidTr="00222B7F">
        <w:tc>
          <w:tcPr>
            <w:tcW w:w="2235" w:type="dxa"/>
            <w:shd w:val="clear" w:color="auto" w:fill="auto"/>
          </w:tcPr>
          <w:p w14:paraId="453A7CD9" w14:textId="77777777" w:rsidR="00222B7F" w:rsidRPr="00222B7F" w:rsidRDefault="00222B7F" w:rsidP="00222B7F">
            <w:pPr>
              <w:rPr>
                <w:rFonts w:eastAsia="Times New Roman" w:cs="Calibri"/>
              </w:rPr>
            </w:pPr>
            <w:r w:rsidRPr="00222B7F">
              <w:rPr>
                <w:rFonts w:eastAsia="Times New Roman" w:cs="Calibri"/>
              </w:rPr>
              <w:t>Local Government</w:t>
            </w:r>
          </w:p>
        </w:tc>
        <w:tc>
          <w:tcPr>
            <w:tcW w:w="1583" w:type="dxa"/>
            <w:shd w:val="clear" w:color="auto" w:fill="auto"/>
          </w:tcPr>
          <w:p w14:paraId="6FD46CD7" w14:textId="77777777" w:rsidR="00222B7F" w:rsidRPr="00222B7F" w:rsidRDefault="00222B7F" w:rsidP="00222B7F">
            <w:pPr>
              <w:rPr>
                <w:rFonts w:eastAsia="Times New Roman" w:cs="Calibri"/>
              </w:rPr>
            </w:pPr>
            <w:r w:rsidRPr="00222B7F">
              <w:rPr>
                <w:rFonts w:eastAsia="Times New Roman" w:cs="Calibri"/>
              </w:rPr>
              <w:t>Tbilisi Municipality</w:t>
            </w:r>
          </w:p>
        </w:tc>
        <w:tc>
          <w:tcPr>
            <w:tcW w:w="1583" w:type="dxa"/>
            <w:shd w:val="clear" w:color="auto" w:fill="auto"/>
          </w:tcPr>
          <w:p w14:paraId="43607668" w14:textId="77777777" w:rsidR="00222B7F" w:rsidRPr="00222B7F" w:rsidRDefault="00222B7F" w:rsidP="00222B7F">
            <w:pPr>
              <w:rPr>
                <w:rFonts w:eastAsia="Times New Roman" w:cs="Calibri"/>
              </w:rPr>
            </w:pPr>
            <w:r w:rsidRPr="00222B7F">
              <w:rPr>
                <w:rFonts w:eastAsia="Times New Roman" w:cs="Calibri"/>
              </w:rPr>
              <w:t>Grant</w:t>
            </w:r>
          </w:p>
        </w:tc>
        <w:tc>
          <w:tcPr>
            <w:tcW w:w="2645" w:type="dxa"/>
            <w:shd w:val="clear" w:color="auto" w:fill="auto"/>
          </w:tcPr>
          <w:p w14:paraId="66AB48D3" w14:textId="77777777" w:rsidR="00222B7F" w:rsidRPr="00222B7F" w:rsidRDefault="00222B7F" w:rsidP="00222B7F">
            <w:pPr>
              <w:jc w:val="right"/>
              <w:rPr>
                <w:rFonts w:eastAsia="Times New Roman" w:cs="Calibri"/>
              </w:rPr>
            </w:pPr>
            <w:r w:rsidRPr="00222B7F">
              <w:rPr>
                <w:rFonts w:eastAsia="Times New Roman" w:cs="Calibri"/>
              </w:rPr>
              <w:t>US$ 3,000,000</w:t>
            </w:r>
          </w:p>
        </w:tc>
      </w:tr>
      <w:tr w:rsidR="00222B7F" w:rsidRPr="00222B7F" w14:paraId="2409C2E4" w14:textId="77777777" w:rsidTr="00222B7F">
        <w:tc>
          <w:tcPr>
            <w:tcW w:w="2235" w:type="dxa"/>
            <w:shd w:val="clear" w:color="auto" w:fill="auto"/>
          </w:tcPr>
          <w:p w14:paraId="5DA968B6" w14:textId="77777777" w:rsidR="00222B7F" w:rsidRPr="00222B7F" w:rsidRDefault="00222B7F" w:rsidP="00222B7F">
            <w:pPr>
              <w:rPr>
                <w:rFonts w:eastAsia="Times New Roman" w:cs="Calibri"/>
              </w:rPr>
            </w:pPr>
            <w:r w:rsidRPr="00222B7F">
              <w:rPr>
                <w:rFonts w:eastAsia="Times New Roman" w:cs="Calibri"/>
              </w:rPr>
              <w:t>Private Sector</w:t>
            </w:r>
          </w:p>
        </w:tc>
        <w:tc>
          <w:tcPr>
            <w:tcW w:w="1583" w:type="dxa"/>
            <w:shd w:val="clear" w:color="auto" w:fill="auto"/>
          </w:tcPr>
          <w:p w14:paraId="4722EABA" w14:textId="77777777" w:rsidR="00222B7F" w:rsidRPr="00222B7F" w:rsidRDefault="00222B7F" w:rsidP="00222B7F">
            <w:pPr>
              <w:rPr>
                <w:rFonts w:eastAsia="Times New Roman" w:cs="Calibri"/>
              </w:rPr>
            </w:pPr>
            <w:r w:rsidRPr="00222B7F">
              <w:rPr>
                <w:rFonts w:eastAsia="Times New Roman" w:cs="Calibri"/>
              </w:rPr>
              <w:t>Georgian Coal</w:t>
            </w:r>
          </w:p>
        </w:tc>
        <w:tc>
          <w:tcPr>
            <w:tcW w:w="1583" w:type="dxa"/>
            <w:shd w:val="clear" w:color="auto" w:fill="auto"/>
          </w:tcPr>
          <w:p w14:paraId="2193CEE5" w14:textId="77777777" w:rsidR="00222B7F" w:rsidRPr="00222B7F" w:rsidRDefault="00222B7F" w:rsidP="00222B7F">
            <w:pPr>
              <w:rPr>
                <w:rFonts w:eastAsia="Times New Roman" w:cs="Calibri"/>
              </w:rPr>
            </w:pPr>
            <w:r w:rsidRPr="00222B7F">
              <w:rPr>
                <w:rFonts w:eastAsia="Times New Roman" w:cs="Calibri"/>
              </w:rPr>
              <w:t>Grant + In-Kind</w:t>
            </w:r>
          </w:p>
        </w:tc>
        <w:tc>
          <w:tcPr>
            <w:tcW w:w="2645" w:type="dxa"/>
            <w:shd w:val="clear" w:color="auto" w:fill="auto"/>
          </w:tcPr>
          <w:p w14:paraId="3E74DB31" w14:textId="77777777" w:rsidR="00222B7F" w:rsidRPr="00222B7F" w:rsidRDefault="00222B7F" w:rsidP="00222B7F">
            <w:pPr>
              <w:jc w:val="right"/>
              <w:rPr>
                <w:rFonts w:eastAsia="Times New Roman" w:cs="Calibri"/>
              </w:rPr>
            </w:pPr>
            <w:r w:rsidRPr="00222B7F">
              <w:rPr>
                <w:rFonts w:eastAsia="Times New Roman" w:cs="Calibri"/>
              </w:rPr>
              <w:t>US$ 300,000</w:t>
            </w:r>
          </w:p>
        </w:tc>
      </w:tr>
      <w:tr w:rsidR="00222B7F" w:rsidRPr="00222B7F" w14:paraId="734F9407" w14:textId="77777777" w:rsidTr="00222B7F">
        <w:tc>
          <w:tcPr>
            <w:tcW w:w="2235" w:type="dxa"/>
            <w:shd w:val="clear" w:color="auto" w:fill="auto"/>
          </w:tcPr>
          <w:p w14:paraId="2586615F" w14:textId="77777777" w:rsidR="00222B7F" w:rsidRPr="00222B7F" w:rsidRDefault="00222B7F" w:rsidP="00222B7F">
            <w:pPr>
              <w:rPr>
                <w:rFonts w:eastAsia="Times New Roman" w:cs="Calibri"/>
              </w:rPr>
            </w:pPr>
            <w:r w:rsidRPr="00222B7F">
              <w:rPr>
                <w:rFonts w:eastAsia="Times New Roman" w:cs="Calibri"/>
              </w:rPr>
              <w:t>Private Sector</w:t>
            </w:r>
          </w:p>
        </w:tc>
        <w:tc>
          <w:tcPr>
            <w:tcW w:w="1583" w:type="dxa"/>
            <w:shd w:val="clear" w:color="auto" w:fill="auto"/>
          </w:tcPr>
          <w:p w14:paraId="2F524A5C" w14:textId="77777777" w:rsidR="00222B7F" w:rsidRPr="00222B7F" w:rsidRDefault="00222B7F" w:rsidP="00222B7F">
            <w:pPr>
              <w:rPr>
                <w:rFonts w:eastAsia="Times New Roman" w:cs="Calibri"/>
              </w:rPr>
            </w:pPr>
            <w:r w:rsidRPr="00222B7F">
              <w:rPr>
                <w:rFonts w:eastAsia="Times New Roman" w:cs="Calibri"/>
              </w:rPr>
              <w:t>D&amp;V</w:t>
            </w:r>
          </w:p>
        </w:tc>
        <w:tc>
          <w:tcPr>
            <w:tcW w:w="1583" w:type="dxa"/>
            <w:shd w:val="clear" w:color="auto" w:fill="auto"/>
          </w:tcPr>
          <w:p w14:paraId="02FB84E4" w14:textId="77777777" w:rsidR="00222B7F" w:rsidRPr="00222B7F" w:rsidRDefault="00222B7F" w:rsidP="00222B7F">
            <w:pPr>
              <w:rPr>
                <w:rFonts w:eastAsia="Times New Roman" w:cs="Calibri"/>
              </w:rPr>
            </w:pPr>
            <w:r w:rsidRPr="00222B7F">
              <w:rPr>
                <w:rFonts w:eastAsia="Times New Roman" w:cs="Calibri"/>
              </w:rPr>
              <w:t>Grant</w:t>
            </w:r>
          </w:p>
        </w:tc>
        <w:tc>
          <w:tcPr>
            <w:tcW w:w="2645" w:type="dxa"/>
            <w:shd w:val="clear" w:color="auto" w:fill="auto"/>
          </w:tcPr>
          <w:p w14:paraId="0625CDAA" w14:textId="77777777" w:rsidR="00222B7F" w:rsidRPr="00222B7F" w:rsidRDefault="00222B7F" w:rsidP="00222B7F">
            <w:pPr>
              <w:jc w:val="right"/>
              <w:rPr>
                <w:rFonts w:eastAsia="Times New Roman" w:cs="Calibri"/>
              </w:rPr>
            </w:pPr>
            <w:r w:rsidRPr="00222B7F">
              <w:rPr>
                <w:rFonts w:eastAsia="Times New Roman" w:cs="Calibri"/>
              </w:rPr>
              <w:t>US$ 500,000</w:t>
            </w:r>
          </w:p>
        </w:tc>
      </w:tr>
      <w:tr w:rsidR="00222B7F" w:rsidRPr="00222B7F" w14:paraId="434D95FA" w14:textId="77777777" w:rsidTr="00222B7F">
        <w:tc>
          <w:tcPr>
            <w:tcW w:w="2235" w:type="dxa"/>
            <w:shd w:val="clear" w:color="auto" w:fill="auto"/>
          </w:tcPr>
          <w:p w14:paraId="4EEEB3E3" w14:textId="77777777" w:rsidR="00222B7F" w:rsidRPr="00222B7F" w:rsidRDefault="00222B7F" w:rsidP="00222B7F">
            <w:pPr>
              <w:rPr>
                <w:rFonts w:eastAsia="Times New Roman" w:cs="Calibri"/>
              </w:rPr>
            </w:pPr>
            <w:r w:rsidRPr="00222B7F">
              <w:rPr>
                <w:rFonts w:eastAsia="Times New Roman" w:cs="Calibri"/>
              </w:rPr>
              <w:t>Private Sector</w:t>
            </w:r>
          </w:p>
        </w:tc>
        <w:tc>
          <w:tcPr>
            <w:tcW w:w="1583" w:type="dxa"/>
            <w:shd w:val="clear" w:color="auto" w:fill="auto"/>
          </w:tcPr>
          <w:p w14:paraId="3677F6FD" w14:textId="77777777" w:rsidR="00222B7F" w:rsidRPr="00222B7F" w:rsidRDefault="00222B7F" w:rsidP="00222B7F">
            <w:pPr>
              <w:rPr>
                <w:rFonts w:eastAsia="Times New Roman" w:cs="Calibri"/>
              </w:rPr>
            </w:pPr>
            <w:r w:rsidRPr="00222B7F">
              <w:rPr>
                <w:rFonts w:eastAsia="Times New Roman" w:cs="Calibri"/>
              </w:rPr>
              <w:t>Dioscuria</w:t>
            </w:r>
          </w:p>
        </w:tc>
        <w:tc>
          <w:tcPr>
            <w:tcW w:w="1583" w:type="dxa"/>
            <w:shd w:val="clear" w:color="auto" w:fill="auto"/>
          </w:tcPr>
          <w:p w14:paraId="334B147D" w14:textId="77777777" w:rsidR="00222B7F" w:rsidRPr="00222B7F" w:rsidRDefault="00222B7F" w:rsidP="00222B7F">
            <w:pPr>
              <w:rPr>
                <w:rFonts w:eastAsia="Times New Roman" w:cs="Calibri"/>
              </w:rPr>
            </w:pPr>
            <w:r w:rsidRPr="00222B7F">
              <w:rPr>
                <w:rFonts w:eastAsia="Times New Roman" w:cs="Calibri"/>
              </w:rPr>
              <w:t>Grant</w:t>
            </w:r>
          </w:p>
        </w:tc>
        <w:tc>
          <w:tcPr>
            <w:tcW w:w="2645" w:type="dxa"/>
            <w:shd w:val="clear" w:color="auto" w:fill="auto"/>
          </w:tcPr>
          <w:p w14:paraId="625DCB50" w14:textId="77777777" w:rsidR="00222B7F" w:rsidRPr="00222B7F" w:rsidRDefault="00222B7F" w:rsidP="00222B7F">
            <w:pPr>
              <w:jc w:val="right"/>
              <w:rPr>
                <w:rFonts w:eastAsia="Times New Roman" w:cs="Calibri"/>
              </w:rPr>
            </w:pPr>
            <w:r w:rsidRPr="00222B7F">
              <w:rPr>
                <w:rFonts w:eastAsia="Times New Roman" w:cs="Calibri"/>
              </w:rPr>
              <w:t>US$ 400,000</w:t>
            </w:r>
          </w:p>
        </w:tc>
      </w:tr>
      <w:tr w:rsidR="00222B7F" w:rsidRPr="00222B7F" w14:paraId="78ADA2C3" w14:textId="77777777" w:rsidTr="00222B7F">
        <w:tc>
          <w:tcPr>
            <w:tcW w:w="2235" w:type="dxa"/>
            <w:tcBorders>
              <w:bottom w:val="single" w:sz="4" w:space="0" w:color="auto"/>
            </w:tcBorders>
            <w:shd w:val="clear" w:color="auto" w:fill="auto"/>
          </w:tcPr>
          <w:p w14:paraId="127F7077" w14:textId="77777777" w:rsidR="00222B7F" w:rsidRPr="00222B7F" w:rsidRDefault="00222B7F" w:rsidP="00222B7F">
            <w:pPr>
              <w:rPr>
                <w:rFonts w:eastAsia="Times New Roman" w:cs="Calibri"/>
              </w:rPr>
            </w:pPr>
            <w:r w:rsidRPr="00222B7F">
              <w:rPr>
                <w:rFonts w:eastAsia="Times New Roman" w:cs="Calibri"/>
              </w:rPr>
              <w:t>GEF Partner Agency</w:t>
            </w:r>
          </w:p>
        </w:tc>
        <w:tc>
          <w:tcPr>
            <w:tcW w:w="1583" w:type="dxa"/>
            <w:tcBorders>
              <w:bottom w:val="single" w:sz="4" w:space="0" w:color="auto"/>
            </w:tcBorders>
            <w:shd w:val="clear" w:color="auto" w:fill="auto"/>
          </w:tcPr>
          <w:p w14:paraId="3E0A3423" w14:textId="77777777" w:rsidR="00222B7F" w:rsidRPr="00222B7F" w:rsidRDefault="00222B7F" w:rsidP="00222B7F">
            <w:pPr>
              <w:rPr>
                <w:rFonts w:eastAsia="Times New Roman" w:cs="Calibri"/>
              </w:rPr>
            </w:pPr>
            <w:r w:rsidRPr="00222B7F">
              <w:rPr>
                <w:rFonts w:eastAsia="Times New Roman" w:cs="Calibri"/>
              </w:rPr>
              <w:t>UNDP</w:t>
            </w:r>
          </w:p>
        </w:tc>
        <w:tc>
          <w:tcPr>
            <w:tcW w:w="1583" w:type="dxa"/>
            <w:shd w:val="clear" w:color="auto" w:fill="auto"/>
          </w:tcPr>
          <w:p w14:paraId="287EF151" w14:textId="77777777" w:rsidR="00222B7F" w:rsidRPr="00222B7F" w:rsidRDefault="00222B7F" w:rsidP="00222B7F">
            <w:pPr>
              <w:rPr>
                <w:rFonts w:eastAsia="Times New Roman" w:cs="Calibri"/>
              </w:rPr>
            </w:pPr>
            <w:r w:rsidRPr="00222B7F">
              <w:rPr>
                <w:rFonts w:eastAsia="Times New Roman" w:cs="Calibri"/>
              </w:rPr>
              <w:t>Grant</w:t>
            </w:r>
          </w:p>
        </w:tc>
        <w:tc>
          <w:tcPr>
            <w:tcW w:w="2645" w:type="dxa"/>
            <w:shd w:val="clear" w:color="auto" w:fill="auto"/>
          </w:tcPr>
          <w:p w14:paraId="28FC78A9" w14:textId="77777777" w:rsidR="00222B7F" w:rsidRPr="00222B7F" w:rsidRDefault="00222B7F" w:rsidP="00222B7F">
            <w:pPr>
              <w:jc w:val="right"/>
              <w:rPr>
                <w:rFonts w:eastAsia="Times New Roman" w:cs="Calibri"/>
              </w:rPr>
            </w:pPr>
            <w:r w:rsidRPr="00222B7F">
              <w:rPr>
                <w:rFonts w:eastAsia="Times New Roman" w:cs="Calibri"/>
              </w:rPr>
              <w:t>US$ 155,000</w:t>
            </w:r>
          </w:p>
        </w:tc>
      </w:tr>
      <w:tr w:rsidR="00222B7F" w:rsidRPr="00222B7F" w14:paraId="6CB404FE" w14:textId="77777777" w:rsidTr="00222B7F">
        <w:tc>
          <w:tcPr>
            <w:tcW w:w="2235" w:type="dxa"/>
            <w:tcBorders>
              <w:bottom w:val="single" w:sz="4" w:space="0" w:color="auto"/>
            </w:tcBorders>
            <w:shd w:val="clear" w:color="auto" w:fill="auto"/>
          </w:tcPr>
          <w:p w14:paraId="384A1BF6" w14:textId="77777777" w:rsidR="00222B7F" w:rsidRPr="00222B7F" w:rsidRDefault="00222B7F" w:rsidP="00222B7F">
            <w:pPr>
              <w:rPr>
                <w:rFonts w:eastAsia="Times New Roman" w:cs="Calibri"/>
              </w:rPr>
            </w:pPr>
            <w:r w:rsidRPr="00222B7F">
              <w:rPr>
                <w:rFonts w:eastAsia="Times New Roman" w:cs="Calibri"/>
              </w:rPr>
              <w:t>National Government</w:t>
            </w:r>
          </w:p>
        </w:tc>
        <w:tc>
          <w:tcPr>
            <w:tcW w:w="1583" w:type="dxa"/>
            <w:tcBorders>
              <w:bottom w:val="single" w:sz="4" w:space="0" w:color="auto"/>
            </w:tcBorders>
            <w:shd w:val="clear" w:color="auto" w:fill="auto"/>
          </w:tcPr>
          <w:p w14:paraId="0E1F6F6E" w14:textId="77777777" w:rsidR="00222B7F" w:rsidRPr="00222B7F" w:rsidRDefault="00222B7F" w:rsidP="00222B7F">
            <w:pPr>
              <w:rPr>
                <w:rFonts w:eastAsia="Times New Roman" w:cs="Calibri"/>
              </w:rPr>
            </w:pPr>
            <w:r w:rsidRPr="00222B7F">
              <w:rPr>
                <w:rFonts w:eastAsia="Times New Roman" w:cs="Calibri"/>
              </w:rPr>
              <w:t>MENRP</w:t>
            </w:r>
          </w:p>
        </w:tc>
        <w:tc>
          <w:tcPr>
            <w:tcW w:w="1583" w:type="dxa"/>
            <w:tcBorders>
              <w:bottom w:val="single" w:sz="4" w:space="0" w:color="auto"/>
            </w:tcBorders>
            <w:shd w:val="clear" w:color="auto" w:fill="auto"/>
          </w:tcPr>
          <w:p w14:paraId="6702983D" w14:textId="77777777" w:rsidR="00222B7F" w:rsidRPr="00222B7F" w:rsidRDefault="00222B7F" w:rsidP="00222B7F">
            <w:pPr>
              <w:rPr>
                <w:rFonts w:eastAsia="Times New Roman" w:cs="Calibri"/>
              </w:rPr>
            </w:pPr>
            <w:r w:rsidRPr="00222B7F">
              <w:rPr>
                <w:rFonts w:eastAsia="Times New Roman" w:cs="Calibri"/>
              </w:rPr>
              <w:t>In-Kind</w:t>
            </w:r>
          </w:p>
        </w:tc>
        <w:tc>
          <w:tcPr>
            <w:tcW w:w="2645" w:type="dxa"/>
            <w:shd w:val="clear" w:color="auto" w:fill="auto"/>
          </w:tcPr>
          <w:p w14:paraId="69974EB9" w14:textId="77777777" w:rsidR="00222B7F" w:rsidRPr="00222B7F" w:rsidRDefault="00222B7F" w:rsidP="00222B7F">
            <w:pPr>
              <w:jc w:val="right"/>
              <w:rPr>
                <w:rFonts w:eastAsia="Times New Roman" w:cs="Calibri"/>
              </w:rPr>
            </w:pPr>
            <w:r w:rsidRPr="00222B7F">
              <w:rPr>
                <w:rFonts w:eastAsia="Times New Roman" w:cs="Calibri"/>
              </w:rPr>
              <w:t xml:space="preserve">US$ 100,000 </w:t>
            </w:r>
          </w:p>
        </w:tc>
      </w:tr>
      <w:tr w:rsidR="00222B7F" w:rsidRPr="00222B7F" w14:paraId="1183517F" w14:textId="77777777" w:rsidTr="00222B7F">
        <w:tc>
          <w:tcPr>
            <w:tcW w:w="2235" w:type="dxa"/>
            <w:tcBorders>
              <w:top w:val="single" w:sz="4" w:space="0" w:color="auto"/>
              <w:left w:val="nil"/>
              <w:bottom w:val="nil"/>
              <w:right w:val="nil"/>
            </w:tcBorders>
            <w:shd w:val="clear" w:color="auto" w:fill="auto"/>
          </w:tcPr>
          <w:p w14:paraId="513072CB" w14:textId="77777777" w:rsidR="00222B7F" w:rsidRPr="00222B7F" w:rsidRDefault="00222B7F" w:rsidP="00222B7F">
            <w:pPr>
              <w:rPr>
                <w:rFonts w:eastAsia="Times New Roman" w:cs="Calibri"/>
              </w:rPr>
            </w:pPr>
          </w:p>
        </w:tc>
        <w:tc>
          <w:tcPr>
            <w:tcW w:w="1583" w:type="dxa"/>
            <w:tcBorders>
              <w:top w:val="single" w:sz="4" w:space="0" w:color="auto"/>
              <w:left w:val="nil"/>
              <w:bottom w:val="nil"/>
              <w:right w:val="single" w:sz="4" w:space="0" w:color="auto"/>
            </w:tcBorders>
            <w:shd w:val="clear" w:color="auto" w:fill="auto"/>
          </w:tcPr>
          <w:p w14:paraId="4AB0AC96" w14:textId="77777777" w:rsidR="00222B7F" w:rsidRPr="00222B7F" w:rsidRDefault="00222B7F" w:rsidP="00222B7F">
            <w:pPr>
              <w:rPr>
                <w:rFonts w:eastAsia="Times New Roman" w:cs="Calibri"/>
              </w:rPr>
            </w:pPr>
          </w:p>
        </w:tc>
        <w:tc>
          <w:tcPr>
            <w:tcW w:w="1583" w:type="dxa"/>
            <w:tcBorders>
              <w:left w:val="single" w:sz="4" w:space="0" w:color="auto"/>
            </w:tcBorders>
            <w:shd w:val="clear" w:color="auto" w:fill="auto"/>
          </w:tcPr>
          <w:p w14:paraId="76D9E456" w14:textId="77777777" w:rsidR="00222B7F" w:rsidRPr="00222B7F" w:rsidRDefault="00222B7F" w:rsidP="00222B7F">
            <w:pPr>
              <w:rPr>
                <w:rFonts w:eastAsia="Times New Roman" w:cs="Calibri"/>
              </w:rPr>
            </w:pPr>
            <w:r w:rsidRPr="00222B7F">
              <w:rPr>
                <w:rFonts w:eastAsia="Times New Roman" w:cs="Calibri"/>
              </w:rPr>
              <w:t>TOTAL</w:t>
            </w:r>
          </w:p>
        </w:tc>
        <w:tc>
          <w:tcPr>
            <w:tcW w:w="2645" w:type="dxa"/>
            <w:shd w:val="clear" w:color="auto" w:fill="auto"/>
          </w:tcPr>
          <w:p w14:paraId="20199C06" w14:textId="77777777" w:rsidR="00222B7F" w:rsidRPr="00222B7F" w:rsidRDefault="00222B7F" w:rsidP="00222B7F">
            <w:pPr>
              <w:jc w:val="right"/>
              <w:rPr>
                <w:rFonts w:eastAsia="Times New Roman" w:cs="Calibri"/>
              </w:rPr>
            </w:pPr>
            <w:r w:rsidRPr="00222B7F">
              <w:rPr>
                <w:rFonts w:eastAsia="Times New Roman" w:cs="Calibri"/>
              </w:rPr>
              <w:t>US$ 4,455,000</w:t>
            </w:r>
          </w:p>
        </w:tc>
      </w:tr>
    </w:tbl>
    <w:p w14:paraId="75DA3B44" w14:textId="77777777" w:rsidR="00222B7F" w:rsidRPr="00222B7F" w:rsidRDefault="00222B7F" w:rsidP="00222B7F">
      <w:pPr>
        <w:rPr>
          <w:rFonts w:ascii="Arial" w:hAnsi="Arial" w:cs="Arial"/>
        </w:rPr>
      </w:pPr>
    </w:p>
    <w:p w14:paraId="5020A081" w14:textId="77777777" w:rsidR="00222B7F" w:rsidRPr="00222B7F" w:rsidRDefault="00222B7F" w:rsidP="00222B7F">
      <w:pPr>
        <w:rPr>
          <w:rFonts w:ascii="Arial" w:hAnsi="Arial" w:cs="Arial"/>
        </w:rPr>
      </w:pPr>
      <w:r w:rsidRPr="00222B7F">
        <w:rPr>
          <w:rFonts w:ascii="Arial" w:hAnsi="Arial" w:cs="Arial"/>
        </w:rPr>
        <w:t>Apart from the co-financing commitment of UNDP and MENRP</w:t>
      </w:r>
      <w:r w:rsidRPr="00222B7F">
        <w:rPr>
          <w:rFonts w:ascii="Arial" w:hAnsi="Arial" w:cs="Arial"/>
          <w:vertAlign w:val="superscript"/>
        </w:rPr>
        <w:footnoteReference w:id="4"/>
      </w:r>
      <w:r w:rsidRPr="00222B7F">
        <w:rPr>
          <w:rFonts w:ascii="Arial" w:hAnsi="Arial" w:cs="Arial"/>
        </w:rPr>
        <w:t xml:space="preserve">, all other co-financing (provided by private sector) has fallen through. Co-funding was partly replaced by private sector co-funding for the pilot projects. Co-financing </w:t>
      </w:r>
      <w:r w:rsidR="006D797D">
        <w:rPr>
          <w:rFonts w:ascii="Arial" w:hAnsi="Arial" w:cs="Arial"/>
        </w:rPr>
        <w:t>provided</w:t>
      </w:r>
      <w:r w:rsidRPr="00222B7F">
        <w:rPr>
          <w:rFonts w:ascii="Arial" w:hAnsi="Arial" w:cs="Arial"/>
        </w:rPr>
        <w:t xml:space="preserve"> from private sector </w:t>
      </w:r>
      <w:r w:rsidR="006D797D">
        <w:rPr>
          <w:rFonts w:ascii="Arial" w:hAnsi="Arial" w:cs="Arial"/>
        </w:rPr>
        <w:t>is</w:t>
      </w:r>
      <w:r w:rsidRPr="00222B7F">
        <w:rPr>
          <w:rFonts w:ascii="Arial" w:hAnsi="Arial" w:cs="Arial"/>
        </w:rPr>
        <w:t xml:space="preserve"> as follows:</w:t>
      </w:r>
    </w:p>
    <w:p w14:paraId="0EBA57FF" w14:textId="77777777" w:rsidR="00222B7F" w:rsidRPr="00222B7F" w:rsidRDefault="00222B7F" w:rsidP="00222B7F">
      <w:pPr>
        <w:rPr>
          <w:rFonts w:ascii="Arial" w:hAnsi="Arial" w:cs="Arial"/>
        </w:rPr>
      </w:pPr>
    </w:p>
    <w:p w14:paraId="1DCE9107" w14:textId="77777777" w:rsidR="00222B7F" w:rsidRPr="00222B7F" w:rsidRDefault="00222B7F" w:rsidP="00222B7F">
      <w:pPr>
        <w:shd w:val="clear" w:color="auto" w:fill="FFFFFF"/>
        <w:tabs>
          <w:tab w:val="right" w:pos="3060"/>
        </w:tabs>
        <w:rPr>
          <w:rFonts w:ascii="Arial" w:eastAsia="Times New Roman" w:hAnsi="Arial"/>
          <w:b/>
        </w:rPr>
      </w:pPr>
      <w:bookmarkStart w:id="44" w:name="_Toc496890053"/>
      <w:r w:rsidRPr="00222B7F">
        <w:rPr>
          <w:rFonts w:ascii="Arial" w:eastAsia="Times New Roman" w:hAnsi="Arial"/>
          <w:b/>
        </w:rPr>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463066">
        <w:rPr>
          <w:rFonts w:ascii="Arial" w:eastAsia="Times New Roman" w:hAnsi="Arial"/>
          <w:b/>
          <w:noProof/>
        </w:rPr>
        <w:t>7</w:t>
      </w:r>
      <w:r w:rsidRPr="00222B7F">
        <w:rPr>
          <w:rFonts w:ascii="Arial" w:eastAsia="Times New Roman" w:hAnsi="Arial"/>
          <w:b/>
        </w:rPr>
        <w:fldChar w:fldCharType="end"/>
      </w:r>
      <w:r w:rsidRPr="00222B7F">
        <w:rPr>
          <w:rFonts w:ascii="Arial" w:eastAsia="Times New Roman" w:hAnsi="Arial"/>
          <w:b/>
        </w:rPr>
        <w:t>: Co-financing by project</w:t>
      </w:r>
      <w:bookmarkEnd w:id="44"/>
      <w:r w:rsidRPr="00222B7F">
        <w:rPr>
          <w:rFonts w:ascii="Arial" w:eastAsia="Times New Roman" w:hAnsi="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976"/>
        <w:gridCol w:w="1976"/>
        <w:gridCol w:w="1977"/>
        <w:gridCol w:w="1977"/>
      </w:tblGrid>
      <w:tr w:rsidR="00222B7F" w:rsidRPr="00222B7F" w14:paraId="1719F0A4" w14:textId="77777777" w:rsidTr="00222B7F">
        <w:tc>
          <w:tcPr>
            <w:tcW w:w="1976" w:type="dxa"/>
            <w:shd w:val="clear" w:color="auto" w:fill="auto"/>
          </w:tcPr>
          <w:p w14:paraId="189E86A6" w14:textId="77777777" w:rsidR="00222B7F" w:rsidRPr="00222B7F" w:rsidRDefault="00222B7F" w:rsidP="00222B7F">
            <w:pPr>
              <w:rPr>
                <w:rFonts w:eastAsia="Times New Roman" w:cs="Calibri"/>
                <w:b/>
              </w:rPr>
            </w:pPr>
            <w:r w:rsidRPr="00222B7F">
              <w:rPr>
                <w:rFonts w:eastAsia="Times New Roman" w:cs="Calibri"/>
                <w:b/>
              </w:rPr>
              <w:t>Company</w:t>
            </w:r>
          </w:p>
        </w:tc>
        <w:tc>
          <w:tcPr>
            <w:tcW w:w="1976" w:type="dxa"/>
            <w:shd w:val="clear" w:color="auto" w:fill="auto"/>
          </w:tcPr>
          <w:p w14:paraId="14A03E43" w14:textId="77777777" w:rsidR="00222B7F" w:rsidRPr="00222B7F" w:rsidRDefault="00222B7F" w:rsidP="00222B7F">
            <w:pPr>
              <w:rPr>
                <w:rFonts w:eastAsia="Times New Roman" w:cs="Calibri"/>
                <w:b/>
              </w:rPr>
            </w:pPr>
            <w:r w:rsidRPr="00222B7F">
              <w:rPr>
                <w:rFonts w:eastAsia="Times New Roman" w:cs="Calibri"/>
                <w:b/>
              </w:rPr>
              <w:t>In-kind contribution company</w:t>
            </w:r>
          </w:p>
        </w:tc>
        <w:tc>
          <w:tcPr>
            <w:tcW w:w="1976" w:type="dxa"/>
            <w:shd w:val="clear" w:color="auto" w:fill="auto"/>
          </w:tcPr>
          <w:p w14:paraId="62814D68" w14:textId="77777777" w:rsidR="00222B7F" w:rsidRPr="00222B7F" w:rsidRDefault="00222B7F" w:rsidP="00222B7F">
            <w:pPr>
              <w:rPr>
                <w:rFonts w:eastAsia="Times New Roman" w:cs="Calibri"/>
                <w:b/>
              </w:rPr>
            </w:pPr>
            <w:r w:rsidRPr="00222B7F">
              <w:rPr>
                <w:rFonts w:eastAsia="Times New Roman" w:cs="Calibri"/>
                <w:b/>
              </w:rPr>
              <w:t>Cash contribution company</w:t>
            </w:r>
          </w:p>
        </w:tc>
        <w:tc>
          <w:tcPr>
            <w:tcW w:w="1977" w:type="dxa"/>
            <w:shd w:val="clear" w:color="auto" w:fill="auto"/>
          </w:tcPr>
          <w:p w14:paraId="15836A0C" w14:textId="77777777" w:rsidR="00222B7F" w:rsidRPr="00222B7F" w:rsidRDefault="00222B7F" w:rsidP="00222B7F">
            <w:pPr>
              <w:rPr>
                <w:rFonts w:eastAsia="Times New Roman" w:cs="Calibri"/>
                <w:b/>
              </w:rPr>
            </w:pPr>
            <w:r w:rsidRPr="00222B7F">
              <w:rPr>
                <w:rFonts w:eastAsia="Times New Roman" w:cs="Calibri"/>
                <w:b/>
              </w:rPr>
              <w:t>Cash contribution municipalities</w:t>
            </w:r>
          </w:p>
        </w:tc>
        <w:tc>
          <w:tcPr>
            <w:tcW w:w="1977" w:type="dxa"/>
            <w:shd w:val="clear" w:color="auto" w:fill="auto"/>
          </w:tcPr>
          <w:p w14:paraId="6D880AF9" w14:textId="77777777" w:rsidR="00222B7F" w:rsidRPr="00222B7F" w:rsidRDefault="00222B7F" w:rsidP="00222B7F">
            <w:pPr>
              <w:rPr>
                <w:rFonts w:eastAsia="Times New Roman" w:cs="Calibri"/>
                <w:b/>
              </w:rPr>
            </w:pPr>
            <w:r w:rsidRPr="00222B7F">
              <w:rPr>
                <w:rFonts w:eastAsia="Times New Roman" w:cs="Calibri"/>
                <w:b/>
              </w:rPr>
              <w:t>Total co-financing</w:t>
            </w:r>
          </w:p>
        </w:tc>
      </w:tr>
      <w:tr w:rsidR="00222B7F" w:rsidRPr="00222B7F" w14:paraId="4521C694" w14:textId="77777777" w:rsidTr="00222B7F">
        <w:tc>
          <w:tcPr>
            <w:tcW w:w="1976" w:type="dxa"/>
            <w:shd w:val="clear" w:color="auto" w:fill="auto"/>
          </w:tcPr>
          <w:p w14:paraId="5931728F" w14:textId="77777777" w:rsidR="00222B7F" w:rsidRPr="00222B7F" w:rsidRDefault="00222B7F" w:rsidP="00222B7F">
            <w:pPr>
              <w:rPr>
                <w:rFonts w:eastAsia="Times New Roman" w:cs="Calibri"/>
              </w:rPr>
            </w:pPr>
            <w:r w:rsidRPr="00222B7F">
              <w:rPr>
                <w:rFonts w:eastAsia="Times New Roman" w:cs="Calibri"/>
              </w:rPr>
              <w:t>Nisoni</w:t>
            </w:r>
          </w:p>
        </w:tc>
        <w:tc>
          <w:tcPr>
            <w:tcW w:w="1976" w:type="dxa"/>
            <w:shd w:val="clear" w:color="auto" w:fill="auto"/>
          </w:tcPr>
          <w:p w14:paraId="5904AD84" w14:textId="77777777" w:rsidR="00222B7F" w:rsidRPr="00222B7F" w:rsidRDefault="00222B7F" w:rsidP="00222B7F">
            <w:pPr>
              <w:jc w:val="right"/>
              <w:rPr>
                <w:rFonts w:eastAsia="Times New Roman" w:cs="Calibri"/>
              </w:rPr>
            </w:pPr>
            <w:r w:rsidRPr="00222B7F">
              <w:rPr>
                <w:rFonts w:eastAsia="Times New Roman" w:cs="Calibri"/>
              </w:rPr>
              <w:t>US$ 72,000</w:t>
            </w:r>
          </w:p>
        </w:tc>
        <w:tc>
          <w:tcPr>
            <w:tcW w:w="1976" w:type="dxa"/>
            <w:shd w:val="clear" w:color="auto" w:fill="auto"/>
          </w:tcPr>
          <w:p w14:paraId="23818B6E" w14:textId="77777777" w:rsidR="00222B7F" w:rsidRPr="00222B7F" w:rsidRDefault="00222B7F" w:rsidP="00222B7F">
            <w:pPr>
              <w:jc w:val="right"/>
              <w:rPr>
                <w:rFonts w:eastAsia="Times New Roman" w:cs="Calibri"/>
              </w:rPr>
            </w:pPr>
            <w:r w:rsidRPr="00222B7F">
              <w:rPr>
                <w:rFonts w:eastAsia="Times New Roman" w:cs="Calibri"/>
              </w:rPr>
              <w:t>US$ 67,000</w:t>
            </w:r>
          </w:p>
        </w:tc>
        <w:tc>
          <w:tcPr>
            <w:tcW w:w="1977" w:type="dxa"/>
            <w:shd w:val="clear" w:color="auto" w:fill="auto"/>
          </w:tcPr>
          <w:p w14:paraId="3BCEB2B5" w14:textId="77777777" w:rsidR="00222B7F" w:rsidRPr="00222B7F" w:rsidRDefault="00222B7F" w:rsidP="00222B7F">
            <w:pPr>
              <w:jc w:val="right"/>
              <w:rPr>
                <w:rFonts w:eastAsia="Times New Roman" w:cs="Calibri"/>
              </w:rPr>
            </w:pPr>
            <w:r w:rsidRPr="00222B7F">
              <w:rPr>
                <w:rFonts w:eastAsia="Times New Roman" w:cs="Calibri"/>
              </w:rPr>
              <w:t>US$ 1,542</w:t>
            </w:r>
          </w:p>
        </w:tc>
        <w:tc>
          <w:tcPr>
            <w:tcW w:w="1977" w:type="dxa"/>
            <w:shd w:val="clear" w:color="auto" w:fill="auto"/>
          </w:tcPr>
          <w:p w14:paraId="03AAA8FE" w14:textId="77777777" w:rsidR="00222B7F" w:rsidRPr="00222B7F" w:rsidRDefault="00222B7F" w:rsidP="00222B7F">
            <w:pPr>
              <w:jc w:val="right"/>
              <w:rPr>
                <w:rFonts w:eastAsia="Times New Roman" w:cs="Calibri"/>
              </w:rPr>
            </w:pPr>
            <w:r w:rsidRPr="00222B7F">
              <w:rPr>
                <w:rFonts w:eastAsia="Times New Roman" w:cs="Calibri"/>
              </w:rPr>
              <w:t>US$ 140,542</w:t>
            </w:r>
          </w:p>
        </w:tc>
      </w:tr>
      <w:tr w:rsidR="00222B7F" w:rsidRPr="00222B7F" w14:paraId="0FD42357" w14:textId="77777777" w:rsidTr="00222B7F">
        <w:tc>
          <w:tcPr>
            <w:tcW w:w="1976" w:type="dxa"/>
            <w:shd w:val="clear" w:color="auto" w:fill="auto"/>
          </w:tcPr>
          <w:p w14:paraId="3BCBFF59" w14:textId="77777777" w:rsidR="00222B7F" w:rsidRPr="00222B7F" w:rsidRDefault="00222B7F" w:rsidP="00222B7F">
            <w:pPr>
              <w:rPr>
                <w:rFonts w:eastAsia="Times New Roman" w:cs="Calibri"/>
              </w:rPr>
            </w:pPr>
            <w:r w:rsidRPr="00222B7F">
              <w:rPr>
                <w:rFonts w:eastAsia="Times New Roman" w:cs="Calibri"/>
              </w:rPr>
              <w:t>Greenergy</w:t>
            </w:r>
          </w:p>
        </w:tc>
        <w:tc>
          <w:tcPr>
            <w:tcW w:w="1976" w:type="dxa"/>
            <w:shd w:val="clear" w:color="auto" w:fill="auto"/>
          </w:tcPr>
          <w:p w14:paraId="1C0FBC2C" w14:textId="77777777" w:rsidR="00222B7F" w:rsidRPr="00222B7F" w:rsidRDefault="00222B7F" w:rsidP="00222B7F">
            <w:pPr>
              <w:jc w:val="right"/>
              <w:rPr>
                <w:rFonts w:eastAsia="Times New Roman" w:cs="Calibri"/>
              </w:rPr>
            </w:pPr>
            <w:r w:rsidRPr="00222B7F">
              <w:rPr>
                <w:rFonts w:eastAsia="Times New Roman" w:cs="Calibri"/>
              </w:rPr>
              <w:t>US$ 205,944</w:t>
            </w:r>
          </w:p>
        </w:tc>
        <w:tc>
          <w:tcPr>
            <w:tcW w:w="1976" w:type="dxa"/>
            <w:shd w:val="clear" w:color="auto" w:fill="auto"/>
          </w:tcPr>
          <w:p w14:paraId="22B2985D" w14:textId="77777777" w:rsidR="00222B7F" w:rsidRPr="00222B7F" w:rsidRDefault="00222B7F" w:rsidP="00222B7F">
            <w:pPr>
              <w:jc w:val="right"/>
              <w:rPr>
                <w:rFonts w:eastAsia="Times New Roman" w:cs="Calibri"/>
              </w:rPr>
            </w:pPr>
            <w:r w:rsidRPr="00222B7F">
              <w:rPr>
                <w:rFonts w:eastAsia="Times New Roman" w:cs="Calibri"/>
              </w:rPr>
              <w:t>US$ 36,000</w:t>
            </w:r>
          </w:p>
        </w:tc>
        <w:tc>
          <w:tcPr>
            <w:tcW w:w="1977" w:type="dxa"/>
            <w:shd w:val="clear" w:color="auto" w:fill="auto"/>
          </w:tcPr>
          <w:p w14:paraId="388BD9FD" w14:textId="77777777" w:rsidR="00222B7F" w:rsidRPr="00222B7F" w:rsidRDefault="00222B7F" w:rsidP="00222B7F">
            <w:pPr>
              <w:jc w:val="right"/>
              <w:rPr>
                <w:rFonts w:eastAsia="Times New Roman" w:cs="Calibri"/>
              </w:rPr>
            </w:pPr>
            <w:r w:rsidRPr="00222B7F">
              <w:rPr>
                <w:rFonts w:eastAsia="Times New Roman" w:cs="Calibri"/>
              </w:rPr>
              <w:t>US$ 925</w:t>
            </w:r>
          </w:p>
        </w:tc>
        <w:tc>
          <w:tcPr>
            <w:tcW w:w="1977" w:type="dxa"/>
            <w:shd w:val="clear" w:color="auto" w:fill="auto"/>
          </w:tcPr>
          <w:p w14:paraId="68368D35" w14:textId="77777777" w:rsidR="00222B7F" w:rsidRPr="00222B7F" w:rsidRDefault="00222B7F" w:rsidP="00222B7F">
            <w:pPr>
              <w:jc w:val="right"/>
              <w:rPr>
                <w:rFonts w:eastAsia="Times New Roman" w:cs="Calibri"/>
              </w:rPr>
            </w:pPr>
            <w:r w:rsidRPr="00222B7F">
              <w:rPr>
                <w:rFonts w:eastAsia="Times New Roman" w:cs="Calibri"/>
              </w:rPr>
              <w:t>US$ 242,869</w:t>
            </w:r>
          </w:p>
        </w:tc>
      </w:tr>
      <w:tr w:rsidR="00222B7F" w:rsidRPr="00222B7F" w14:paraId="266658E4" w14:textId="77777777" w:rsidTr="00222B7F">
        <w:tc>
          <w:tcPr>
            <w:tcW w:w="1976" w:type="dxa"/>
            <w:shd w:val="clear" w:color="auto" w:fill="auto"/>
          </w:tcPr>
          <w:p w14:paraId="585C8876" w14:textId="77777777" w:rsidR="00222B7F" w:rsidRPr="00222B7F" w:rsidRDefault="00222B7F" w:rsidP="00222B7F">
            <w:pPr>
              <w:rPr>
                <w:rFonts w:eastAsia="Times New Roman" w:cs="Calibri"/>
              </w:rPr>
            </w:pPr>
            <w:r w:rsidRPr="00222B7F">
              <w:rPr>
                <w:rFonts w:eastAsia="Times New Roman" w:cs="Calibri"/>
              </w:rPr>
              <w:t>Nursery</w:t>
            </w:r>
          </w:p>
        </w:tc>
        <w:tc>
          <w:tcPr>
            <w:tcW w:w="1976" w:type="dxa"/>
            <w:shd w:val="clear" w:color="auto" w:fill="auto"/>
          </w:tcPr>
          <w:p w14:paraId="70EBF81F" w14:textId="77777777" w:rsidR="00222B7F" w:rsidRPr="00222B7F" w:rsidRDefault="00222B7F" w:rsidP="00222B7F">
            <w:pPr>
              <w:jc w:val="right"/>
              <w:rPr>
                <w:rFonts w:eastAsia="Times New Roman" w:cs="Calibri"/>
              </w:rPr>
            </w:pPr>
            <w:r w:rsidRPr="00222B7F">
              <w:rPr>
                <w:rFonts w:eastAsia="Times New Roman" w:cs="Calibri"/>
              </w:rPr>
              <w:t>US$ 113,000</w:t>
            </w:r>
            <w:r w:rsidRPr="00222B7F">
              <w:rPr>
                <w:rFonts w:eastAsia="Times New Roman" w:cs="Calibri"/>
              </w:rPr>
              <w:footnoteReference w:id="5"/>
            </w:r>
          </w:p>
        </w:tc>
        <w:tc>
          <w:tcPr>
            <w:tcW w:w="1976" w:type="dxa"/>
            <w:shd w:val="clear" w:color="auto" w:fill="auto"/>
          </w:tcPr>
          <w:p w14:paraId="279AB4A0" w14:textId="77777777" w:rsidR="00222B7F" w:rsidRPr="00222B7F" w:rsidRDefault="00222B7F" w:rsidP="00222B7F">
            <w:pPr>
              <w:jc w:val="right"/>
              <w:rPr>
                <w:rFonts w:eastAsia="Times New Roman" w:cs="Calibri"/>
              </w:rPr>
            </w:pPr>
            <w:r w:rsidRPr="00222B7F">
              <w:rPr>
                <w:rFonts w:eastAsia="Times New Roman" w:cs="Calibri"/>
              </w:rPr>
              <w:t>US$ 20,700</w:t>
            </w:r>
          </w:p>
        </w:tc>
        <w:tc>
          <w:tcPr>
            <w:tcW w:w="1977" w:type="dxa"/>
            <w:shd w:val="clear" w:color="auto" w:fill="auto"/>
          </w:tcPr>
          <w:p w14:paraId="75101F3C" w14:textId="77777777" w:rsidR="00222B7F" w:rsidRPr="00222B7F" w:rsidRDefault="00222B7F" w:rsidP="00222B7F">
            <w:pPr>
              <w:jc w:val="right"/>
              <w:rPr>
                <w:rFonts w:eastAsia="Times New Roman" w:cs="Calibri"/>
              </w:rPr>
            </w:pPr>
            <w:r w:rsidRPr="00222B7F">
              <w:rPr>
                <w:rFonts w:eastAsia="Times New Roman" w:cs="Calibri"/>
              </w:rPr>
              <w:t>-</w:t>
            </w:r>
          </w:p>
        </w:tc>
        <w:tc>
          <w:tcPr>
            <w:tcW w:w="1977" w:type="dxa"/>
            <w:shd w:val="clear" w:color="auto" w:fill="auto"/>
          </w:tcPr>
          <w:p w14:paraId="068B3B15" w14:textId="77777777" w:rsidR="00222B7F" w:rsidRPr="00222B7F" w:rsidRDefault="00222B7F" w:rsidP="00222B7F">
            <w:pPr>
              <w:jc w:val="right"/>
              <w:rPr>
                <w:rFonts w:eastAsia="Times New Roman" w:cs="Calibri"/>
              </w:rPr>
            </w:pPr>
            <w:r w:rsidRPr="00222B7F">
              <w:rPr>
                <w:rFonts w:eastAsia="Times New Roman" w:cs="Calibri"/>
              </w:rPr>
              <w:t>US$ 133,700</w:t>
            </w:r>
          </w:p>
        </w:tc>
      </w:tr>
      <w:tr w:rsidR="00222B7F" w:rsidRPr="00222B7F" w14:paraId="3295257B" w14:textId="77777777" w:rsidTr="00222B7F">
        <w:tc>
          <w:tcPr>
            <w:tcW w:w="1976" w:type="dxa"/>
            <w:shd w:val="clear" w:color="auto" w:fill="auto"/>
          </w:tcPr>
          <w:p w14:paraId="3F6CE883" w14:textId="77777777" w:rsidR="00222B7F" w:rsidRPr="00222B7F" w:rsidRDefault="00222B7F" w:rsidP="00222B7F">
            <w:pPr>
              <w:rPr>
                <w:rFonts w:eastAsia="Times New Roman" w:cs="Calibri"/>
              </w:rPr>
            </w:pPr>
            <w:r w:rsidRPr="00222B7F">
              <w:rPr>
                <w:rFonts w:eastAsia="Times New Roman" w:cs="Calibri"/>
              </w:rPr>
              <w:t>Total</w:t>
            </w:r>
          </w:p>
        </w:tc>
        <w:tc>
          <w:tcPr>
            <w:tcW w:w="1976" w:type="dxa"/>
            <w:shd w:val="clear" w:color="auto" w:fill="auto"/>
          </w:tcPr>
          <w:p w14:paraId="5020C095" w14:textId="77777777" w:rsidR="00222B7F" w:rsidRPr="00222B7F" w:rsidRDefault="00222B7F" w:rsidP="00222B7F">
            <w:pPr>
              <w:jc w:val="right"/>
              <w:rPr>
                <w:rFonts w:eastAsia="Times New Roman" w:cs="Calibri"/>
              </w:rPr>
            </w:pPr>
            <w:r w:rsidRPr="00222B7F">
              <w:rPr>
                <w:rFonts w:eastAsia="Times New Roman" w:cs="Calibri"/>
              </w:rPr>
              <w:t>US$ 390,944</w:t>
            </w:r>
          </w:p>
        </w:tc>
        <w:tc>
          <w:tcPr>
            <w:tcW w:w="1976" w:type="dxa"/>
            <w:shd w:val="clear" w:color="auto" w:fill="auto"/>
          </w:tcPr>
          <w:p w14:paraId="1388E98D" w14:textId="77777777" w:rsidR="00222B7F" w:rsidRPr="00222B7F" w:rsidRDefault="00222B7F" w:rsidP="00222B7F">
            <w:pPr>
              <w:jc w:val="right"/>
              <w:rPr>
                <w:rFonts w:eastAsia="Times New Roman" w:cs="Calibri"/>
              </w:rPr>
            </w:pPr>
            <w:r w:rsidRPr="00222B7F">
              <w:rPr>
                <w:rFonts w:eastAsia="Times New Roman" w:cs="Calibri"/>
              </w:rPr>
              <w:t>US$ 123,700</w:t>
            </w:r>
          </w:p>
        </w:tc>
        <w:tc>
          <w:tcPr>
            <w:tcW w:w="1977" w:type="dxa"/>
            <w:shd w:val="clear" w:color="auto" w:fill="auto"/>
          </w:tcPr>
          <w:p w14:paraId="06747C66" w14:textId="77777777" w:rsidR="00222B7F" w:rsidRPr="00222B7F" w:rsidRDefault="00222B7F" w:rsidP="00222B7F">
            <w:pPr>
              <w:jc w:val="right"/>
              <w:rPr>
                <w:rFonts w:eastAsia="Times New Roman" w:cs="Calibri"/>
              </w:rPr>
            </w:pPr>
            <w:r w:rsidRPr="00222B7F">
              <w:rPr>
                <w:rFonts w:eastAsia="Times New Roman" w:cs="Calibri"/>
              </w:rPr>
              <w:t>US$ 2,467</w:t>
            </w:r>
          </w:p>
        </w:tc>
        <w:tc>
          <w:tcPr>
            <w:tcW w:w="1977" w:type="dxa"/>
            <w:shd w:val="clear" w:color="auto" w:fill="auto"/>
          </w:tcPr>
          <w:p w14:paraId="3DD5150B" w14:textId="77777777" w:rsidR="00222B7F" w:rsidRPr="00222B7F" w:rsidRDefault="00222B7F" w:rsidP="00222B7F">
            <w:pPr>
              <w:jc w:val="right"/>
              <w:rPr>
                <w:rFonts w:eastAsia="Times New Roman" w:cs="Calibri"/>
              </w:rPr>
            </w:pPr>
            <w:r w:rsidRPr="00222B7F">
              <w:rPr>
                <w:rFonts w:eastAsia="Times New Roman" w:cs="Calibri"/>
              </w:rPr>
              <w:t>US$ 571,111</w:t>
            </w:r>
          </w:p>
        </w:tc>
      </w:tr>
    </w:tbl>
    <w:p w14:paraId="1ECBBB66" w14:textId="77777777" w:rsidR="00222B7F" w:rsidRPr="00222B7F" w:rsidRDefault="00222B7F" w:rsidP="00222B7F">
      <w:pPr>
        <w:rPr>
          <w:rFonts w:ascii="Arial" w:hAnsi="Arial" w:cs="Arial"/>
        </w:rPr>
      </w:pPr>
    </w:p>
    <w:p w14:paraId="08E0F81F" w14:textId="77777777" w:rsidR="00222B7F" w:rsidRPr="00222B7F" w:rsidRDefault="00222B7F" w:rsidP="00222B7F">
      <w:pPr>
        <w:rPr>
          <w:rFonts w:ascii="Arial" w:hAnsi="Arial" w:cs="Arial"/>
        </w:rPr>
      </w:pPr>
      <w:r w:rsidRPr="00222B7F">
        <w:rPr>
          <w:rFonts w:ascii="Arial" w:hAnsi="Arial" w:cs="Arial"/>
        </w:rPr>
        <w:t xml:space="preserve">The following table </w:t>
      </w:r>
      <w:r w:rsidR="006D797D">
        <w:rPr>
          <w:rFonts w:ascii="Arial" w:hAnsi="Arial" w:cs="Arial"/>
        </w:rPr>
        <w:t>summarizes</w:t>
      </w:r>
      <w:r w:rsidRPr="00222B7F">
        <w:rPr>
          <w:rFonts w:ascii="Arial" w:hAnsi="Arial" w:cs="Arial"/>
        </w:rPr>
        <w:t xml:space="preserve"> planned and actual co-funding.  </w:t>
      </w:r>
    </w:p>
    <w:p w14:paraId="399B7C5A" w14:textId="77777777" w:rsidR="00222B7F" w:rsidRPr="00222B7F" w:rsidRDefault="00222B7F" w:rsidP="00222B7F">
      <w:pPr>
        <w:rPr>
          <w:rFonts w:ascii="Arial" w:hAnsi="Arial" w:cs="Arial"/>
        </w:rPr>
      </w:pPr>
    </w:p>
    <w:p w14:paraId="1CFE604A" w14:textId="77777777" w:rsidR="00222B7F" w:rsidRPr="00222B7F" w:rsidRDefault="00222B7F" w:rsidP="00222B7F">
      <w:pPr>
        <w:shd w:val="clear" w:color="auto" w:fill="FFFFFF"/>
        <w:tabs>
          <w:tab w:val="right" w:pos="3060"/>
        </w:tabs>
        <w:rPr>
          <w:rFonts w:ascii="Arial" w:eastAsia="Times New Roman" w:hAnsi="Arial"/>
          <w:b/>
        </w:rPr>
      </w:pPr>
      <w:bookmarkStart w:id="45" w:name="_Toc496890054"/>
      <w:r w:rsidRPr="00222B7F">
        <w:rPr>
          <w:rFonts w:ascii="Arial" w:eastAsia="Times New Roman" w:hAnsi="Arial"/>
          <w:b/>
        </w:rPr>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463066">
        <w:rPr>
          <w:rFonts w:ascii="Arial" w:eastAsia="Times New Roman" w:hAnsi="Arial"/>
          <w:b/>
          <w:noProof/>
        </w:rPr>
        <w:t>8</w:t>
      </w:r>
      <w:r w:rsidRPr="00222B7F">
        <w:rPr>
          <w:rFonts w:ascii="Arial" w:eastAsia="Times New Roman" w:hAnsi="Arial"/>
          <w:b/>
        </w:rPr>
        <w:fldChar w:fldCharType="end"/>
      </w:r>
      <w:r w:rsidRPr="00222B7F">
        <w:rPr>
          <w:rFonts w:ascii="Arial" w:eastAsia="Times New Roman" w:hAnsi="Arial"/>
          <w:b/>
        </w:rPr>
        <w:t>: Planned and actual co-financing</w:t>
      </w:r>
      <w:bookmarkEnd w:id="45"/>
      <w:r w:rsidRPr="00222B7F">
        <w:rPr>
          <w:rFonts w:ascii="Arial" w:eastAsia="Times New Roman" w:hAnsi="Arial"/>
          <w:b/>
        </w:rPr>
        <w:t xml:space="preserve"> </w:t>
      </w:r>
    </w:p>
    <w:tbl>
      <w:tblPr>
        <w:tblpPr w:leftFromText="180" w:rightFromText="180" w:vertAnchor="text" w:horzAnchor="margin" w:tblpY="7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013"/>
        <w:gridCol w:w="967"/>
        <w:gridCol w:w="1080"/>
        <w:gridCol w:w="810"/>
        <w:gridCol w:w="1080"/>
        <w:gridCol w:w="900"/>
        <w:gridCol w:w="900"/>
        <w:gridCol w:w="810"/>
      </w:tblGrid>
      <w:tr w:rsidR="00222B7F" w:rsidRPr="00222B7F" w14:paraId="10D551D9" w14:textId="77777777" w:rsidTr="00222B7F">
        <w:tc>
          <w:tcPr>
            <w:tcW w:w="1975" w:type="dxa"/>
            <w:vMerge w:val="restart"/>
          </w:tcPr>
          <w:p w14:paraId="65C0B752" w14:textId="77777777" w:rsidR="00222B7F" w:rsidRPr="00222B7F" w:rsidRDefault="00222B7F" w:rsidP="00222B7F">
            <w:pPr>
              <w:jc w:val="both"/>
              <w:rPr>
                <w:rFonts w:eastAsia="Times New Roman" w:cs="Calibri"/>
                <w:b/>
              </w:rPr>
            </w:pPr>
            <w:r w:rsidRPr="00222B7F">
              <w:rPr>
                <w:rFonts w:eastAsia="Times New Roman" w:cs="Calibri"/>
                <w:b/>
              </w:rPr>
              <w:t>Co-financing</w:t>
            </w:r>
          </w:p>
          <w:p w14:paraId="2D45A6B9" w14:textId="77777777" w:rsidR="00222B7F" w:rsidRPr="00222B7F" w:rsidRDefault="00222B7F" w:rsidP="00222B7F">
            <w:pPr>
              <w:jc w:val="both"/>
              <w:rPr>
                <w:rFonts w:eastAsia="Times New Roman" w:cs="Calibri"/>
                <w:b/>
              </w:rPr>
            </w:pPr>
            <w:r w:rsidRPr="00222B7F">
              <w:rPr>
                <w:rFonts w:eastAsia="Times New Roman" w:cs="Calibri"/>
                <w:b/>
              </w:rPr>
              <w:t>(type/source)</w:t>
            </w:r>
          </w:p>
        </w:tc>
        <w:tc>
          <w:tcPr>
            <w:tcW w:w="1980" w:type="dxa"/>
            <w:gridSpan w:val="2"/>
          </w:tcPr>
          <w:p w14:paraId="6419CA31" w14:textId="77777777" w:rsidR="00222B7F" w:rsidRPr="00222B7F" w:rsidRDefault="00222B7F" w:rsidP="00222B7F">
            <w:pPr>
              <w:jc w:val="both"/>
              <w:rPr>
                <w:rFonts w:eastAsia="Times New Roman" w:cs="Calibri"/>
                <w:b/>
              </w:rPr>
            </w:pPr>
            <w:r w:rsidRPr="00222B7F">
              <w:rPr>
                <w:rFonts w:eastAsia="Times New Roman" w:cs="Calibri"/>
                <w:b/>
              </w:rPr>
              <w:t>UNDP own financing (mill. US$)</w:t>
            </w:r>
          </w:p>
        </w:tc>
        <w:tc>
          <w:tcPr>
            <w:tcW w:w="1890" w:type="dxa"/>
            <w:gridSpan w:val="2"/>
          </w:tcPr>
          <w:p w14:paraId="4C6EA27A" w14:textId="77777777" w:rsidR="00222B7F" w:rsidRPr="00222B7F" w:rsidRDefault="00222B7F" w:rsidP="00222B7F">
            <w:pPr>
              <w:jc w:val="both"/>
              <w:rPr>
                <w:rFonts w:eastAsia="Times New Roman" w:cs="Calibri"/>
                <w:b/>
              </w:rPr>
            </w:pPr>
            <w:r w:rsidRPr="00222B7F">
              <w:rPr>
                <w:rFonts w:eastAsia="Times New Roman" w:cs="Calibri"/>
                <w:b/>
              </w:rPr>
              <w:t>Government, municipalities</w:t>
            </w:r>
          </w:p>
          <w:p w14:paraId="4B5BF2A5" w14:textId="77777777" w:rsidR="00222B7F" w:rsidRPr="00222B7F" w:rsidRDefault="00222B7F" w:rsidP="00222B7F">
            <w:pPr>
              <w:jc w:val="both"/>
              <w:rPr>
                <w:rFonts w:eastAsia="Times New Roman" w:cs="Calibri"/>
                <w:b/>
              </w:rPr>
            </w:pPr>
            <w:r w:rsidRPr="00222B7F">
              <w:rPr>
                <w:rFonts w:eastAsia="Times New Roman" w:cs="Calibri"/>
                <w:b/>
              </w:rPr>
              <w:t>(mill. US$)</w:t>
            </w:r>
          </w:p>
        </w:tc>
        <w:tc>
          <w:tcPr>
            <w:tcW w:w="1980" w:type="dxa"/>
            <w:gridSpan w:val="2"/>
          </w:tcPr>
          <w:p w14:paraId="217872FE" w14:textId="77777777" w:rsidR="00222B7F" w:rsidRPr="00222B7F" w:rsidRDefault="00222B7F" w:rsidP="00222B7F">
            <w:pPr>
              <w:jc w:val="both"/>
              <w:rPr>
                <w:rFonts w:eastAsia="Times New Roman" w:cs="Calibri"/>
                <w:b/>
              </w:rPr>
            </w:pPr>
            <w:r w:rsidRPr="00222B7F">
              <w:rPr>
                <w:rFonts w:eastAsia="Times New Roman" w:cs="Calibri"/>
                <w:b/>
              </w:rPr>
              <w:t>Private Sector</w:t>
            </w:r>
          </w:p>
          <w:p w14:paraId="24E045F4" w14:textId="77777777" w:rsidR="00222B7F" w:rsidRPr="00222B7F" w:rsidRDefault="00222B7F" w:rsidP="00222B7F">
            <w:pPr>
              <w:jc w:val="both"/>
              <w:rPr>
                <w:rFonts w:eastAsia="Times New Roman" w:cs="Calibri"/>
                <w:b/>
              </w:rPr>
            </w:pPr>
            <w:r w:rsidRPr="00222B7F">
              <w:rPr>
                <w:rFonts w:eastAsia="Times New Roman" w:cs="Calibri"/>
                <w:b/>
              </w:rPr>
              <w:t>(mill. US$)</w:t>
            </w:r>
          </w:p>
        </w:tc>
        <w:tc>
          <w:tcPr>
            <w:tcW w:w="1710" w:type="dxa"/>
            <w:gridSpan w:val="2"/>
          </w:tcPr>
          <w:p w14:paraId="4AE866A6" w14:textId="77777777" w:rsidR="00222B7F" w:rsidRPr="00222B7F" w:rsidRDefault="00222B7F" w:rsidP="00222B7F">
            <w:pPr>
              <w:jc w:val="both"/>
              <w:rPr>
                <w:rFonts w:eastAsia="Times New Roman" w:cs="Calibri"/>
                <w:b/>
              </w:rPr>
            </w:pPr>
            <w:r w:rsidRPr="00222B7F">
              <w:rPr>
                <w:rFonts w:eastAsia="Times New Roman" w:cs="Calibri"/>
                <w:b/>
              </w:rPr>
              <w:t>Total</w:t>
            </w:r>
          </w:p>
          <w:p w14:paraId="50B6D34F" w14:textId="77777777" w:rsidR="00222B7F" w:rsidRPr="00222B7F" w:rsidRDefault="00222B7F" w:rsidP="00222B7F">
            <w:pPr>
              <w:jc w:val="both"/>
              <w:rPr>
                <w:rFonts w:eastAsia="Times New Roman" w:cs="Calibri"/>
                <w:b/>
              </w:rPr>
            </w:pPr>
            <w:r w:rsidRPr="00222B7F">
              <w:rPr>
                <w:rFonts w:eastAsia="Times New Roman" w:cs="Calibri"/>
                <w:b/>
              </w:rPr>
              <w:t>(mill. US$)</w:t>
            </w:r>
          </w:p>
        </w:tc>
      </w:tr>
      <w:tr w:rsidR="00222B7F" w:rsidRPr="00222B7F" w14:paraId="0B5406F5" w14:textId="77777777" w:rsidTr="00222B7F">
        <w:trPr>
          <w:trHeight w:val="143"/>
        </w:trPr>
        <w:tc>
          <w:tcPr>
            <w:tcW w:w="1975" w:type="dxa"/>
            <w:vMerge/>
          </w:tcPr>
          <w:p w14:paraId="62B1A4A2" w14:textId="77777777" w:rsidR="00222B7F" w:rsidRPr="00222B7F" w:rsidRDefault="00222B7F" w:rsidP="00222B7F">
            <w:pPr>
              <w:jc w:val="both"/>
              <w:rPr>
                <w:rFonts w:eastAsia="Times New Roman" w:cs="Calibri"/>
              </w:rPr>
            </w:pPr>
          </w:p>
        </w:tc>
        <w:tc>
          <w:tcPr>
            <w:tcW w:w="1013" w:type="dxa"/>
          </w:tcPr>
          <w:p w14:paraId="5405BA89" w14:textId="77777777" w:rsidR="00222B7F" w:rsidRPr="00222B7F" w:rsidRDefault="00222B7F" w:rsidP="00222B7F">
            <w:pPr>
              <w:jc w:val="both"/>
              <w:rPr>
                <w:rFonts w:eastAsia="Times New Roman" w:cs="Calibri"/>
              </w:rPr>
            </w:pPr>
            <w:r w:rsidRPr="00222B7F">
              <w:rPr>
                <w:rFonts w:eastAsia="Times New Roman" w:cs="Calibri"/>
              </w:rPr>
              <w:t>Planned</w:t>
            </w:r>
          </w:p>
        </w:tc>
        <w:tc>
          <w:tcPr>
            <w:tcW w:w="967" w:type="dxa"/>
          </w:tcPr>
          <w:p w14:paraId="7AD1F1E2" w14:textId="77777777" w:rsidR="00222B7F" w:rsidRPr="00222B7F" w:rsidRDefault="00222B7F" w:rsidP="00222B7F">
            <w:pPr>
              <w:jc w:val="both"/>
              <w:rPr>
                <w:rFonts w:eastAsia="Times New Roman" w:cs="Calibri"/>
              </w:rPr>
            </w:pPr>
            <w:r w:rsidRPr="00222B7F">
              <w:rPr>
                <w:rFonts w:eastAsia="Times New Roman" w:cs="Calibri"/>
              </w:rPr>
              <w:t xml:space="preserve">Actual </w:t>
            </w:r>
          </w:p>
        </w:tc>
        <w:tc>
          <w:tcPr>
            <w:tcW w:w="1080" w:type="dxa"/>
          </w:tcPr>
          <w:p w14:paraId="63395C51" w14:textId="77777777" w:rsidR="00222B7F" w:rsidRPr="00222B7F" w:rsidRDefault="00222B7F" w:rsidP="00222B7F">
            <w:pPr>
              <w:jc w:val="both"/>
              <w:rPr>
                <w:rFonts w:eastAsia="Times New Roman" w:cs="Calibri"/>
              </w:rPr>
            </w:pPr>
            <w:r w:rsidRPr="00222B7F">
              <w:rPr>
                <w:rFonts w:eastAsia="Times New Roman" w:cs="Calibri"/>
              </w:rPr>
              <w:t>Planned</w:t>
            </w:r>
          </w:p>
        </w:tc>
        <w:tc>
          <w:tcPr>
            <w:tcW w:w="810" w:type="dxa"/>
          </w:tcPr>
          <w:p w14:paraId="2A977AF3" w14:textId="77777777" w:rsidR="00222B7F" w:rsidRPr="00222B7F" w:rsidRDefault="00222B7F" w:rsidP="00222B7F">
            <w:pPr>
              <w:jc w:val="both"/>
              <w:rPr>
                <w:rFonts w:eastAsia="Times New Roman" w:cs="Calibri"/>
              </w:rPr>
            </w:pPr>
            <w:r w:rsidRPr="00222B7F">
              <w:rPr>
                <w:rFonts w:eastAsia="Times New Roman" w:cs="Calibri"/>
              </w:rPr>
              <w:t>Actual</w:t>
            </w:r>
          </w:p>
        </w:tc>
        <w:tc>
          <w:tcPr>
            <w:tcW w:w="1080" w:type="dxa"/>
          </w:tcPr>
          <w:p w14:paraId="105488DB" w14:textId="77777777" w:rsidR="00222B7F" w:rsidRPr="00222B7F" w:rsidRDefault="00222B7F" w:rsidP="00222B7F">
            <w:pPr>
              <w:jc w:val="both"/>
              <w:rPr>
                <w:rFonts w:eastAsia="Times New Roman" w:cs="Calibri"/>
              </w:rPr>
            </w:pPr>
            <w:r w:rsidRPr="00222B7F">
              <w:rPr>
                <w:rFonts w:eastAsia="Times New Roman" w:cs="Calibri"/>
              </w:rPr>
              <w:t>Planned</w:t>
            </w:r>
          </w:p>
        </w:tc>
        <w:tc>
          <w:tcPr>
            <w:tcW w:w="900" w:type="dxa"/>
          </w:tcPr>
          <w:p w14:paraId="16130577" w14:textId="77777777" w:rsidR="00222B7F" w:rsidRPr="00222B7F" w:rsidRDefault="00222B7F" w:rsidP="00222B7F">
            <w:pPr>
              <w:jc w:val="both"/>
              <w:rPr>
                <w:rFonts w:eastAsia="Times New Roman" w:cs="Calibri"/>
              </w:rPr>
            </w:pPr>
            <w:r w:rsidRPr="00222B7F">
              <w:rPr>
                <w:rFonts w:eastAsia="Times New Roman" w:cs="Calibri"/>
              </w:rPr>
              <w:t>Actual</w:t>
            </w:r>
          </w:p>
        </w:tc>
        <w:tc>
          <w:tcPr>
            <w:tcW w:w="900" w:type="dxa"/>
          </w:tcPr>
          <w:p w14:paraId="72C559C7" w14:textId="77777777" w:rsidR="00222B7F" w:rsidRPr="00222B7F" w:rsidRDefault="00222B7F" w:rsidP="00222B7F">
            <w:pPr>
              <w:jc w:val="both"/>
              <w:rPr>
                <w:rFonts w:eastAsia="Times New Roman" w:cs="Calibri"/>
              </w:rPr>
            </w:pPr>
            <w:r w:rsidRPr="00222B7F">
              <w:rPr>
                <w:rFonts w:eastAsia="Times New Roman" w:cs="Calibri"/>
              </w:rPr>
              <w:t>Actual</w:t>
            </w:r>
          </w:p>
        </w:tc>
        <w:tc>
          <w:tcPr>
            <w:tcW w:w="810" w:type="dxa"/>
          </w:tcPr>
          <w:p w14:paraId="1812264D" w14:textId="77777777" w:rsidR="00222B7F" w:rsidRPr="00222B7F" w:rsidRDefault="00222B7F" w:rsidP="00222B7F">
            <w:pPr>
              <w:jc w:val="both"/>
              <w:rPr>
                <w:rFonts w:eastAsia="Times New Roman" w:cs="Calibri"/>
              </w:rPr>
            </w:pPr>
            <w:r w:rsidRPr="00222B7F">
              <w:rPr>
                <w:rFonts w:eastAsia="Times New Roman" w:cs="Calibri"/>
              </w:rPr>
              <w:t>Actual</w:t>
            </w:r>
          </w:p>
        </w:tc>
      </w:tr>
      <w:tr w:rsidR="00222B7F" w:rsidRPr="00222B7F" w14:paraId="1A3949A3" w14:textId="77777777" w:rsidTr="00222B7F">
        <w:tc>
          <w:tcPr>
            <w:tcW w:w="1975" w:type="dxa"/>
          </w:tcPr>
          <w:p w14:paraId="319B9436" w14:textId="77777777" w:rsidR="00222B7F" w:rsidRPr="00222B7F" w:rsidRDefault="00222B7F" w:rsidP="00222B7F">
            <w:pPr>
              <w:jc w:val="both"/>
              <w:rPr>
                <w:rFonts w:eastAsia="Times New Roman" w:cs="Calibri"/>
              </w:rPr>
            </w:pPr>
            <w:r w:rsidRPr="00222B7F">
              <w:rPr>
                <w:rFonts w:eastAsia="Times New Roman" w:cs="Calibri"/>
              </w:rPr>
              <w:t xml:space="preserve">Grants </w:t>
            </w:r>
          </w:p>
        </w:tc>
        <w:tc>
          <w:tcPr>
            <w:tcW w:w="1013" w:type="dxa"/>
          </w:tcPr>
          <w:p w14:paraId="38919FBA" w14:textId="77777777" w:rsidR="00222B7F" w:rsidRPr="00222B7F" w:rsidRDefault="00222B7F" w:rsidP="00222B7F">
            <w:pPr>
              <w:jc w:val="right"/>
              <w:rPr>
                <w:rFonts w:eastAsia="Times New Roman" w:cs="Calibri"/>
              </w:rPr>
            </w:pPr>
            <w:r w:rsidRPr="00222B7F">
              <w:rPr>
                <w:rFonts w:eastAsia="Times New Roman" w:cs="Calibri"/>
              </w:rPr>
              <w:t>0.155</w:t>
            </w:r>
          </w:p>
        </w:tc>
        <w:tc>
          <w:tcPr>
            <w:tcW w:w="967" w:type="dxa"/>
          </w:tcPr>
          <w:p w14:paraId="45A980AE" w14:textId="77777777" w:rsidR="00222B7F" w:rsidRPr="00222B7F" w:rsidRDefault="00222B7F" w:rsidP="00222B7F">
            <w:pPr>
              <w:jc w:val="right"/>
              <w:rPr>
                <w:rFonts w:eastAsia="Times New Roman" w:cs="Calibri"/>
              </w:rPr>
            </w:pPr>
            <w:r w:rsidRPr="00222B7F">
              <w:rPr>
                <w:rFonts w:eastAsia="Times New Roman" w:cs="Calibri"/>
              </w:rPr>
              <w:t>0.155</w:t>
            </w:r>
          </w:p>
        </w:tc>
        <w:tc>
          <w:tcPr>
            <w:tcW w:w="1080" w:type="dxa"/>
          </w:tcPr>
          <w:p w14:paraId="12BA7273" w14:textId="77777777" w:rsidR="00222B7F" w:rsidRPr="00222B7F" w:rsidRDefault="00222B7F" w:rsidP="00222B7F">
            <w:pPr>
              <w:jc w:val="right"/>
              <w:rPr>
                <w:rFonts w:eastAsia="Times New Roman" w:cs="Calibri"/>
              </w:rPr>
            </w:pPr>
            <w:r w:rsidRPr="00222B7F">
              <w:rPr>
                <w:rFonts w:eastAsia="Times New Roman" w:cs="Calibri"/>
              </w:rPr>
              <w:t>3.000</w:t>
            </w:r>
          </w:p>
        </w:tc>
        <w:tc>
          <w:tcPr>
            <w:tcW w:w="810" w:type="dxa"/>
          </w:tcPr>
          <w:p w14:paraId="15C55416" w14:textId="77777777" w:rsidR="00222B7F" w:rsidRPr="00222B7F" w:rsidRDefault="00222B7F" w:rsidP="00222B7F">
            <w:pPr>
              <w:jc w:val="right"/>
              <w:rPr>
                <w:rFonts w:eastAsia="Times New Roman" w:cs="Calibri"/>
              </w:rPr>
            </w:pPr>
            <w:r w:rsidRPr="00222B7F">
              <w:rPr>
                <w:rFonts w:eastAsia="Times New Roman" w:cs="Calibri"/>
              </w:rPr>
              <w:t>0.002</w:t>
            </w:r>
          </w:p>
        </w:tc>
        <w:tc>
          <w:tcPr>
            <w:tcW w:w="1080" w:type="dxa"/>
          </w:tcPr>
          <w:p w14:paraId="4E378D35" w14:textId="77777777" w:rsidR="00222B7F" w:rsidRPr="00222B7F" w:rsidRDefault="00222B7F" w:rsidP="00222B7F">
            <w:pPr>
              <w:jc w:val="right"/>
              <w:rPr>
                <w:rFonts w:eastAsia="Times New Roman" w:cs="Calibri"/>
              </w:rPr>
            </w:pPr>
            <w:r w:rsidRPr="00222B7F">
              <w:rPr>
                <w:rFonts w:eastAsia="Times New Roman" w:cs="Calibri"/>
              </w:rPr>
              <w:t>1.200</w:t>
            </w:r>
          </w:p>
        </w:tc>
        <w:tc>
          <w:tcPr>
            <w:tcW w:w="900" w:type="dxa"/>
          </w:tcPr>
          <w:p w14:paraId="44311374" w14:textId="77777777" w:rsidR="00222B7F" w:rsidRPr="00222B7F" w:rsidRDefault="00222B7F" w:rsidP="00222B7F">
            <w:pPr>
              <w:jc w:val="right"/>
              <w:rPr>
                <w:rFonts w:eastAsia="Times New Roman" w:cs="Calibri"/>
              </w:rPr>
            </w:pPr>
            <w:r w:rsidRPr="00222B7F">
              <w:rPr>
                <w:rFonts w:eastAsia="Times New Roman" w:cs="Calibri"/>
              </w:rPr>
              <w:t>0.124</w:t>
            </w:r>
          </w:p>
        </w:tc>
        <w:tc>
          <w:tcPr>
            <w:tcW w:w="900" w:type="dxa"/>
          </w:tcPr>
          <w:p w14:paraId="29C423E1" w14:textId="77777777" w:rsidR="00222B7F" w:rsidRPr="00222B7F" w:rsidRDefault="00222B7F" w:rsidP="00222B7F">
            <w:pPr>
              <w:jc w:val="right"/>
              <w:rPr>
                <w:rFonts w:eastAsia="Times New Roman" w:cs="Calibri"/>
              </w:rPr>
            </w:pPr>
            <w:r w:rsidRPr="00222B7F">
              <w:rPr>
                <w:rFonts w:eastAsia="Times New Roman" w:cs="Calibri"/>
              </w:rPr>
              <w:t>4.355</w:t>
            </w:r>
          </w:p>
        </w:tc>
        <w:tc>
          <w:tcPr>
            <w:tcW w:w="810" w:type="dxa"/>
          </w:tcPr>
          <w:p w14:paraId="64A1474D" w14:textId="77777777" w:rsidR="00222B7F" w:rsidRPr="00222B7F" w:rsidRDefault="00222B7F" w:rsidP="00222B7F">
            <w:pPr>
              <w:jc w:val="right"/>
              <w:rPr>
                <w:rFonts w:eastAsia="Times New Roman" w:cs="Calibri"/>
              </w:rPr>
            </w:pPr>
            <w:r w:rsidRPr="00222B7F">
              <w:rPr>
                <w:rFonts w:eastAsia="Times New Roman" w:cs="Calibri"/>
              </w:rPr>
              <w:t>0.281</w:t>
            </w:r>
          </w:p>
        </w:tc>
      </w:tr>
      <w:tr w:rsidR="00222B7F" w:rsidRPr="00222B7F" w14:paraId="39ACA5B0" w14:textId="77777777" w:rsidTr="00222B7F">
        <w:trPr>
          <w:trHeight w:val="332"/>
        </w:trPr>
        <w:tc>
          <w:tcPr>
            <w:tcW w:w="1975" w:type="dxa"/>
          </w:tcPr>
          <w:p w14:paraId="22CAC4F0" w14:textId="77777777" w:rsidR="00222B7F" w:rsidRPr="00222B7F" w:rsidRDefault="00222B7F" w:rsidP="00222B7F">
            <w:pPr>
              <w:jc w:val="both"/>
              <w:rPr>
                <w:rFonts w:eastAsia="Times New Roman" w:cs="Calibri"/>
              </w:rPr>
            </w:pPr>
            <w:r w:rsidRPr="00222B7F">
              <w:rPr>
                <w:rFonts w:eastAsia="Times New Roman" w:cs="Calibri"/>
              </w:rPr>
              <w:t>In-kind support</w:t>
            </w:r>
          </w:p>
        </w:tc>
        <w:tc>
          <w:tcPr>
            <w:tcW w:w="1013" w:type="dxa"/>
          </w:tcPr>
          <w:p w14:paraId="57F1F30B" w14:textId="77777777" w:rsidR="00222B7F" w:rsidRPr="00222B7F" w:rsidRDefault="00222B7F" w:rsidP="00222B7F">
            <w:pPr>
              <w:jc w:val="right"/>
              <w:rPr>
                <w:rFonts w:eastAsia="Times New Roman" w:cs="Calibri"/>
              </w:rPr>
            </w:pPr>
          </w:p>
        </w:tc>
        <w:tc>
          <w:tcPr>
            <w:tcW w:w="967" w:type="dxa"/>
          </w:tcPr>
          <w:p w14:paraId="7805CE40" w14:textId="77777777" w:rsidR="00222B7F" w:rsidRPr="00222B7F" w:rsidRDefault="00222B7F" w:rsidP="00222B7F">
            <w:pPr>
              <w:jc w:val="right"/>
              <w:rPr>
                <w:rFonts w:eastAsia="Times New Roman" w:cs="Calibri"/>
              </w:rPr>
            </w:pPr>
          </w:p>
        </w:tc>
        <w:tc>
          <w:tcPr>
            <w:tcW w:w="1080" w:type="dxa"/>
          </w:tcPr>
          <w:p w14:paraId="11C6649D" w14:textId="77777777" w:rsidR="00222B7F" w:rsidRPr="00222B7F" w:rsidRDefault="00222B7F" w:rsidP="00222B7F">
            <w:pPr>
              <w:jc w:val="right"/>
              <w:rPr>
                <w:rFonts w:eastAsia="Times New Roman" w:cs="Calibri"/>
              </w:rPr>
            </w:pPr>
            <w:r w:rsidRPr="00222B7F">
              <w:rPr>
                <w:rFonts w:eastAsia="Times New Roman" w:cs="Calibri"/>
              </w:rPr>
              <w:t>0.100</w:t>
            </w:r>
          </w:p>
        </w:tc>
        <w:tc>
          <w:tcPr>
            <w:tcW w:w="810" w:type="dxa"/>
          </w:tcPr>
          <w:p w14:paraId="030E9C27" w14:textId="77777777" w:rsidR="00222B7F" w:rsidRPr="00222B7F" w:rsidRDefault="00222B7F" w:rsidP="00222B7F">
            <w:pPr>
              <w:jc w:val="right"/>
              <w:rPr>
                <w:rFonts w:eastAsia="Times New Roman" w:cs="Calibri"/>
              </w:rPr>
            </w:pPr>
            <w:r w:rsidRPr="00222B7F">
              <w:rPr>
                <w:rFonts w:eastAsia="Times New Roman" w:cs="Calibri"/>
              </w:rPr>
              <w:t>0.100</w:t>
            </w:r>
          </w:p>
        </w:tc>
        <w:tc>
          <w:tcPr>
            <w:tcW w:w="1080" w:type="dxa"/>
          </w:tcPr>
          <w:p w14:paraId="628931B9" w14:textId="77777777" w:rsidR="00222B7F" w:rsidRPr="00222B7F" w:rsidRDefault="00222B7F" w:rsidP="00222B7F">
            <w:pPr>
              <w:jc w:val="right"/>
              <w:rPr>
                <w:rFonts w:eastAsia="Times New Roman" w:cs="Calibri"/>
              </w:rPr>
            </w:pPr>
          </w:p>
        </w:tc>
        <w:tc>
          <w:tcPr>
            <w:tcW w:w="900" w:type="dxa"/>
          </w:tcPr>
          <w:p w14:paraId="444570D5" w14:textId="77777777" w:rsidR="00222B7F" w:rsidRPr="00222B7F" w:rsidRDefault="00222B7F" w:rsidP="00222B7F">
            <w:pPr>
              <w:jc w:val="right"/>
              <w:rPr>
                <w:rFonts w:eastAsia="Times New Roman" w:cs="Calibri"/>
              </w:rPr>
            </w:pPr>
            <w:r w:rsidRPr="00222B7F">
              <w:rPr>
                <w:rFonts w:eastAsia="Times New Roman" w:cs="Calibri"/>
              </w:rPr>
              <w:t>0.391</w:t>
            </w:r>
          </w:p>
        </w:tc>
        <w:tc>
          <w:tcPr>
            <w:tcW w:w="900" w:type="dxa"/>
          </w:tcPr>
          <w:p w14:paraId="37067811" w14:textId="77777777" w:rsidR="00222B7F" w:rsidRPr="00222B7F" w:rsidRDefault="00222B7F" w:rsidP="00222B7F">
            <w:pPr>
              <w:jc w:val="right"/>
              <w:rPr>
                <w:rFonts w:eastAsia="Times New Roman" w:cs="Calibri"/>
              </w:rPr>
            </w:pPr>
            <w:r w:rsidRPr="00222B7F">
              <w:rPr>
                <w:rFonts w:eastAsia="Times New Roman" w:cs="Calibri"/>
              </w:rPr>
              <w:t>0.100</w:t>
            </w:r>
          </w:p>
        </w:tc>
        <w:tc>
          <w:tcPr>
            <w:tcW w:w="810" w:type="dxa"/>
          </w:tcPr>
          <w:p w14:paraId="0E38F21B" w14:textId="77777777" w:rsidR="00222B7F" w:rsidRPr="00222B7F" w:rsidRDefault="00222B7F" w:rsidP="00222B7F">
            <w:pPr>
              <w:jc w:val="right"/>
              <w:rPr>
                <w:rFonts w:eastAsia="Times New Roman" w:cs="Calibri"/>
              </w:rPr>
            </w:pPr>
            <w:r w:rsidRPr="00222B7F">
              <w:rPr>
                <w:rFonts w:eastAsia="Times New Roman" w:cs="Calibri"/>
              </w:rPr>
              <w:t>0.491</w:t>
            </w:r>
          </w:p>
        </w:tc>
      </w:tr>
      <w:tr w:rsidR="00222B7F" w:rsidRPr="00222B7F" w14:paraId="41DC547C" w14:textId="77777777" w:rsidTr="00222B7F">
        <w:tc>
          <w:tcPr>
            <w:tcW w:w="1975" w:type="dxa"/>
          </w:tcPr>
          <w:p w14:paraId="2F5D2D66" w14:textId="77777777" w:rsidR="00222B7F" w:rsidRPr="00222B7F" w:rsidRDefault="00222B7F" w:rsidP="00222B7F">
            <w:pPr>
              <w:jc w:val="both"/>
              <w:rPr>
                <w:rFonts w:eastAsia="Times New Roman" w:cs="Calibri"/>
              </w:rPr>
            </w:pPr>
            <w:r w:rsidRPr="00222B7F">
              <w:rPr>
                <w:rFonts w:eastAsia="Times New Roman" w:cs="Calibri"/>
              </w:rPr>
              <w:t>Totals</w:t>
            </w:r>
          </w:p>
        </w:tc>
        <w:tc>
          <w:tcPr>
            <w:tcW w:w="1013" w:type="dxa"/>
          </w:tcPr>
          <w:p w14:paraId="24A38171" w14:textId="77777777" w:rsidR="00222B7F" w:rsidRPr="00222B7F" w:rsidRDefault="00222B7F" w:rsidP="00222B7F">
            <w:pPr>
              <w:jc w:val="right"/>
              <w:rPr>
                <w:rFonts w:eastAsia="Times New Roman" w:cs="Calibri"/>
              </w:rPr>
            </w:pPr>
            <w:r w:rsidRPr="00222B7F">
              <w:rPr>
                <w:rFonts w:eastAsia="Times New Roman" w:cs="Calibri"/>
              </w:rPr>
              <w:t>0.155</w:t>
            </w:r>
          </w:p>
        </w:tc>
        <w:tc>
          <w:tcPr>
            <w:tcW w:w="967" w:type="dxa"/>
          </w:tcPr>
          <w:p w14:paraId="2FA9884B" w14:textId="77777777" w:rsidR="00222B7F" w:rsidRPr="00222B7F" w:rsidRDefault="00222B7F" w:rsidP="00222B7F">
            <w:pPr>
              <w:jc w:val="right"/>
              <w:rPr>
                <w:rFonts w:eastAsia="Times New Roman" w:cs="Calibri"/>
              </w:rPr>
            </w:pPr>
            <w:r w:rsidRPr="00222B7F">
              <w:rPr>
                <w:rFonts w:eastAsia="Times New Roman" w:cs="Calibri"/>
              </w:rPr>
              <w:t>0.155</w:t>
            </w:r>
          </w:p>
        </w:tc>
        <w:tc>
          <w:tcPr>
            <w:tcW w:w="1080" w:type="dxa"/>
          </w:tcPr>
          <w:p w14:paraId="15DE8096" w14:textId="77777777" w:rsidR="00222B7F" w:rsidRPr="00222B7F" w:rsidRDefault="00222B7F" w:rsidP="00222B7F">
            <w:pPr>
              <w:jc w:val="right"/>
              <w:rPr>
                <w:rFonts w:eastAsia="Times New Roman" w:cs="Calibri"/>
              </w:rPr>
            </w:pPr>
            <w:r w:rsidRPr="00222B7F">
              <w:rPr>
                <w:rFonts w:eastAsia="Times New Roman" w:cs="Calibri"/>
              </w:rPr>
              <w:t>3.100</w:t>
            </w:r>
          </w:p>
        </w:tc>
        <w:tc>
          <w:tcPr>
            <w:tcW w:w="810" w:type="dxa"/>
          </w:tcPr>
          <w:p w14:paraId="13F7BE15" w14:textId="77777777" w:rsidR="00222B7F" w:rsidRPr="00222B7F" w:rsidRDefault="00222B7F" w:rsidP="00222B7F">
            <w:pPr>
              <w:jc w:val="right"/>
              <w:rPr>
                <w:rFonts w:eastAsia="Times New Roman" w:cs="Calibri"/>
              </w:rPr>
            </w:pPr>
            <w:r w:rsidRPr="00222B7F">
              <w:rPr>
                <w:rFonts w:eastAsia="Times New Roman" w:cs="Calibri"/>
              </w:rPr>
              <w:t>0.102</w:t>
            </w:r>
          </w:p>
        </w:tc>
        <w:tc>
          <w:tcPr>
            <w:tcW w:w="1080" w:type="dxa"/>
          </w:tcPr>
          <w:p w14:paraId="2243D8F6" w14:textId="77777777" w:rsidR="00222B7F" w:rsidRPr="00222B7F" w:rsidRDefault="00222B7F" w:rsidP="00222B7F">
            <w:pPr>
              <w:jc w:val="right"/>
              <w:rPr>
                <w:rFonts w:eastAsia="Times New Roman" w:cs="Calibri"/>
              </w:rPr>
            </w:pPr>
            <w:r w:rsidRPr="00222B7F">
              <w:rPr>
                <w:rFonts w:eastAsia="Times New Roman" w:cs="Calibri"/>
              </w:rPr>
              <w:t>1.200</w:t>
            </w:r>
          </w:p>
        </w:tc>
        <w:tc>
          <w:tcPr>
            <w:tcW w:w="900" w:type="dxa"/>
          </w:tcPr>
          <w:p w14:paraId="1FE72B16" w14:textId="77777777" w:rsidR="00222B7F" w:rsidRPr="00222B7F" w:rsidRDefault="00222B7F" w:rsidP="00222B7F">
            <w:pPr>
              <w:jc w:val="right"/>
              <w:rPr>
                <w:rFonts w:eastAsia="Times New Roman" w:cs="Calibri"/>
              </w:rPr>
            </w:pPr>
            <w:r w:rsidRPr="00222B7F">
              <w:rPr>
                <w:rFonts w:eastAsia="Times New Roman" w:cs="Calibri"/>
              </w:rPr>
              <w:t>0.515</w:t>
            </w:r>
          </w:p>
        </w:tc>
        <w:tc>
          <w:tcPr>
            <w:tcW w:w="900" w:type="dxa"/>
          </w:tcPr>
          <w:p w14:paraId="026CBD0B" w14:textId="77777777" w:rsidR="00222B7F" w:rsidRPr="00222B7F" w:rsidRDefault="00222B7F" w:rsidP="00222B7F">
            <w:pPr>
              <w:jc w:val="right"/>
              <w:rPr>
                <w:rFonts w:eastAsia="Times New Roman" w:cs="Calibri"/>
              </w:rPr>
            </w:pPr>
            <w:r w:rsidRPr="00222B7F">
              <w:rPr>
                <w:rFonts w:eastAsia="Times New Roman" w:cs="Calibri"/>
              </w:rPr>
              <w:t>4.455</w:t>
            </w:r>
          </w:p>
        </w:tc>
        <w:tc>
          <w:tcPr>
            <w:tcW w:w="810" w:type="dxa"/>
          </w:tcPr>
          <w:p w14:paraId="209CFE81" w14:textId="77777777" w:rsidR="00222B7F" w:rsidRPr="00222B7F" w:rsidRDefault="00222B7F" w:rsidP="00222B7F">
            <w:pPr>
              <w:jc w:val="right"/>
              <w:rPr>
                <w:rFonts w:eastAsia="Times New Roman" w:cs="Calibri"/>
              </w:rPr>
            </w:pPr>
            <w:r w:rsidRPr="00222B7F">
              <w:rPr>
                <w:rFonts w:eastAsia="Times New Roman" w:cs="Calibri"/>
              </w:rPr>
              <w:t>0.772</w:t>
            </w:r>
          </w:p>
        </w:tc>
      </w:tr>
    </w:tbl>
    <w:p w14:paraId="3CA1FDAD" w14:textId="77777777" w:rsidR="00222B7F" w:rsidRPr="00222B7F" w:rsidRDefault="00222B7F" w:rsidP="00222B7F">
      <w:pPr>
        <w:rPr>
          <w:rFonts w:ascii="Arial" w:hAnsi="Arial" w:cs="Arial"/>
        </w:rPr>
      </w:pPr>
    </w:p>
    <w:p w14:paraId="2D8DAD84" w14:textId="77777777" w:rsidR="00222B7F" w:rsidRPr="00222B7F" w:rsidRDefault="00222B7F" w:rsidP="00222B7F">
      <w:pPr>
        <w:rPr>
          <w:rFonts w:ascii="Arial" w:hAnsi="Arial" w:cs="Arial"/>
        </w:rPr>
      </w:pPr>
      <w:r w:rsidRPr="00222B7F">
        <w:rPr>
          <w:rFonts w:ascii="Arial" w:hAnsi="Arial" w:cs="Arial"/>
        </w:rPr>
        <w:t xml:space="preserve">Actual co-financing provided is only 17.3% of envisaged co-financing. Whereas original co-financing commitments were almost fully grant/cash contributions (there was only US$ 0.1 million in-kind </w:t>
      </w:r>
      <w:r w:rsidRPr="00222B7F">
        <w:rPr>
          <w:rFonts w:ascii="Arial" w:hAnsi="Arial" w:cs="Arial"/>
        </w:rPr>
        <w:lastRenderedPageBreak/>
        <w:t>contribution by MENRP), actual grant/cash contributions are only about a third of total co-financing</w:t>
      </w:r>
      <w:r w:rsidR="006D797D">
        <w:rPr>
          <w:rFonts w:ascii="Arial" w:hAnsi="Arial" w:cs="Arial"/>
        </w:rPr>
        <w:t>, the rest is in-kind contributions</w:t>
      </w:r>
      <w:r w:rsidRPr="00222B7F">
        <w:rPr>
          <w:rFonts w:ascii="Arial" w:hAnsi="Arial" w:cs="Arial"/>
        </w:rPr>
        <w:t xml:space="preserve">. </w:t>
      </w:r>
    </w:p>
    <w:p w14:paraId="2F46685C" w14:textId="77777777" w:rsidR="00222B7F" w:rsidRPr="00222B7F" w:rsidRDefault="00222B7F" w:rsidP="00222B7F">
      <w:pPr>
        <w:rPr>
          <w:rFonts w:ascii="Arial" w:hAnsi="Arial" w:cs="Arial"/>
        </w:rPr>
      </w:pPr>
    </w:p>
    <w:p w14:paraId="3B1E6F3C" w14:textId="77777777" w:rsidR="00222B7F" w:rsidRPr="00222B7F" w:rsidRDefault="00222B7F" w:rsidP="00222B7F">
      <w:pPr>
        <w:rPr>
          <w:rFonts w:ascii="Arial" w:hAnsi="Arial" w:cs="Arial"/>
        </w:rPr>
      </w:pPr>
      <w:r w:rsidRPr="00222B7F">
        <w:rPr>
          <w:rFonts w:ascii="Arial" w:hAnsi="Arial" w:cs="Arial"/>
        </w:rPr>
        <w:t>Whereas the overall level of co-financing is disappointing, two observations can be made:</w:t>
      </w:r>
    </w:p>
    <w:p w14:paraId="199E1429" w14:textId="77777777" w:rsidR="00222B7F" w:rsidRPr="00222B7F" w:rsidRDefault="00222B7F" w:rsidP="00B45CE9">
      <w:pPr>
        <w:numPr>
          <w:ilvl w:val="0"/>
          <w:numId w:val="31"/>
        </w:numPr>
        <w:rPr>
          <w:rFonts w:ascii="Arial" w:hAnsi="Arial" w:cs="Arial"/>
        </w:rPr>
      </w:pPr>
      <w:r w:rsidRPr="00222B7F">
        <w:rPr>
          <w:rFonts w:ascii="Arial" w:hAnsi="Arial" w:cs="Arial"/>
        </w:rPr>
        <w:t>At the mid-term review, total co-financing was expected to reach a level of US$ 495,000. Co-financing at end of the project is now US$ 772,000, which is an increase of more than 50% compared to the expected level.</w:t>
      </w:r>
    </w:p>
    <w:p w14:paraId="607827AF" w14:textId="77777777" w:rsidR="00222B7F" w:rsidRPr="00222B7F" w:rsidRDefault="00222B7F" w:rsidP="00B45CE9">
      <w:pPr>
        <w:numPr>
          <w:ilvl w:val="0"/>
          <w:numId w:val="31"/>
        </w:numPr>
        <w:rPr>
          <w:rFonts w:ascii="Arial" w:hAnsi="Arial" w:cs="Arial"/>
        </w:rPr>
      </w:pPr>
      <w:r w:rsidRPr="00222B7F">
        <w:rPr>
          <w:rFonts w:ascii="Arial" w:hAnsi="Arial" w:cs="Arial"/>
        </w:rPr>
        <w:t xml:space="preserve">As all co-financing commitments (except of UNDP and MENRP) fell apart more or less immediately after project start, the quality and seriousness of these commitments needs to be questioned. </w:t>
      </w:r>
    </w:p>
    <w:p w14:paraId="7C9746A7" w14:textId="77777777" w:rsidR="00222B7F" w:rsidRPr="00222B7F" w:rsidRDefault="00222B7F" w:rsidP="00222B7F">
      <w:pPr>
        <w:rPr>
          <w:rFonts w:ascii="Arial" w:hAnsi="Arial" w:cs="Arial"/>
        </w:rPr>
      </w:pPr>
    </w:p>
    <w:p w14:paraId="527E6BF4" w14:textId="77777777" w:rsidR="00222B7F" w:rsidRPr="003552E4" w:rsidRDefault="00222B7F" w:rsidP="00222B7F">
      <w:pPr>
        <w:keepNext/>
        <w:numPr>
          <w:ilvl w:val="2"/>
          <w:numId w:val="19"/>
        </w:numPr>
        <w:tabs>
          <w:tab w:val="left" w:pos="709"/>
        </w:tabs>
        <w:spacing w:before="120" w:after="120"/>
        <w:jc w:val="both"/>
        <w:outlineLvl w:val="2"/>
        <w:rPr>
          <w:rFonts w:ascii="Arial" w:hAnsi="Arial" w:cs="Arial"/>
          <w:b/>
        </w:rPr>
      </w:pPr>
      <w:bookmarkStart w:id="46" w:name="_Ref492294393"/>
      <w:bookmarkStart w:id="47" w:name="_Toc496890022"/>
      <w:r w:rsidRPr="003552E4">
        <w:rPr>
          <w:rFonts w:ascii="Arial" w:hAnsi="Arial" w:cs="Arial"/>
          <w:b/>
        </w:rPr>
        <w:t>Monitoring and evaluation: design at the entry and implementation</w:t>
      </w:r>
      <w:bookmarkEnd w:id="46"/>
      <w:r w:rsidRPr="003552E4">
        <w:rPr>
          <w:rFonts w:ascii="Arial" w:hAnsi="Arial" w:cs="Arial"/>
          <w:b/>
        </w:rPr>
        <w:t xml:space="preserve"> (*)</w:t>
      </w:r>
      <w:r w:rsidRPr="003552E4">
        <w:rPr>
          <w:rFonts w:ascii="Arial" w:hAnsi="Arial" w:cs="Arial"/>
          <w:b/>
          <w:vertAlign w:val="superscript"/>
        </w:rPr>
        <w:footnoteReference w:id="6"/>
      </w:r>
      <w:bookmarkEnd w:id="47"/>
      <w:r w:rsidRPr="003552E4">
        <w:rPr>
          <w:rFonts w:ascii="Arial" w:hAnsi="Arial" w:cs="Arial"/>
          <w:b/>
        </w:rPr>
        <w:t xml:space="preserve"> </w:t>
      </w:r>
    </w:p>
    <w:p w14:paraId="57005012" w14:textId="77777777" w:rsidR="00222B7F" w:rsidRPr="00222B7F" w:rsidRDefault="00222B7F" w:rsidP="00222B7F">
      <w:pPr>
        <w:rPr>
          <w:rFonts w:ascii="Arial" w:hAnsi="Arial" w:cs="Arial"/>
        </w:rPr>
      </w:pPr>
      <w:r w:rsidRPr="00222B7F">
        <w:rPr>
          <w:rFonts w:ascii="Arial" w:hAnsi="Arial" w:cs="Arial"/>
        </w:rPr>
        <w:t xml:space="preserve">The project’s Monitoring and Evaluation (M&amp;E) system consist of the indicators and outputs of the project’s results framework. The M&amp;E system also included annual Project Implementation Reviews (PIRs) and the project Mid-Term Review as well as monitoring of project progress in PEB meetings. </w:t>
      </w:r>
    </w:p>
    <w:p w14:paraId="420CB9FA" w14:textId="77777777" w:rsidR="00222B7F" w:rsidRPr="00222B7F" w:rsidRDefault="00222B7F" w:rsidP="00222B7F">
      <w:pPr>
        <w:rPr>
          <w:rFonts w:ascii="Arial" w:hAnsi="Arial" w:cs="Arial"/>
        </w:rPr>
      </w:pPr>
    </w:p>
    <w:p w14:paraId="7D4773D3" w14:textId="77777777" w:rsidR="00222B7F" w:rsidRPr="00222B7F" w:rsidRDefault="00222B7F" w:rsidP="00222B7F">
      <w:pPr>
        <w:rPr>
          <w:rFonts w:ascii="Arial" w:hAnsi="Arial" w:cs="Arial"/>
        </w:rPr>
      </w:pPr>
      <w:r w:rsidRPr="00222B7F">
        <w:rPr>
          <w:rFonts w:ascii="Arial" w:hAnsi="Arial" w:cs="Arial"/>
        </w:rPr>
        <w:t xml:space="preserve">The MTR concluded that the indicators are in general adequate, but some modifications were recommended (revised wording for the Project Objective indicator – removing the reference to fossil-fuel based heating – and applying all indicators and targets to the entire country instead of only Tbilisi). Some shortcomings were noted, as there were no milestones and almost all indicators are ‘yes or no’ indicators, which makes monitoring challenging. The Monitoring and Evaluation design at entry can be considered as </w:t>
      </w:r>
      <w:r w:rsidRPr="00222B7F">
        <w:rPr>
          <w:rFonts w:ascii="Arial" w:hAnsi="Arial" w:cs="Arial"/>
          <w:b/>
        </w:rPr>
        <w:t>Moderately Satisfactory (</w:t>
      </w:r>
      <w:r w:rsidR="00D03837">
        <w:rPr>
          <w:rFonts w:ascii="Arial" w:hAnsi="Arial" w:cs="Arial"/>
          <w:b/>
        </w:rPr>
        <w:t>M</w:t>
      </w:r>
      <w:r w:rsidRPr="00222B7F">
        <w:rPr>
          <w:rFonts w:ascii="Arial" w:hAnsi="Arial" w:cs="Arial"/>
          <w:b/>
        </w:rPr>
        <w:t>S)</w:t>
      </w:r>
      <w:r w:rsidRPr="00222B7F">
        <w:rPr>
          <w:rFonts w:ascii="Arial" w:hAnsi="Arial" w:cs="Arial"/>
        </w:rPr>
        <w:t xml:space="preserve">. </w:t>
      </w:r>
    </w:p>
    <w:p w14:paraId="393354D9" w14:textId="77777777" w:rsidR="00222B7F" w:rsidRPr="00222B7F" w:rsidRDefault="00222B7F" w:rsidP="00222B7F">
      <w:pPr>
        <w:rPr>
          <w:rFonts w:ascii="Arial" w:hAnsi="Arial" w:cs="Arial"/>
        </w:rPr>
      </w:pPr>
    </w:p>
    <w:p w14:paraId="014AD197" w14:textId="77777777" w:rsidR="00222B7F" w:rsidRPr="00222B7F" w:rsidRDefault="00222B7F" w:rsidP="00222B7F">
      <w:pPr>
        <w:rPr>
          <w:rFonts w:ascii="Arial" w:hAnsi="Arial" w:cs="Arial"/>
        </w:rPr>
      </w:pPr>
      <w:r w:rsidRPr="00222B7F">
        <w:rPr>
          <w:rFonts w:ascii="Arial" w:hAnsi="Arial" w:cs="Arial"/>
        </w:rPr>
        <w:t>There was no system of monitoring of the Project Goal (7,000 tons of CO2 emission reduction achieved during project lifetime) and the Project Objective (2 MW installed capacity of incremental biomass heating system) throughout the project. At the time of the on-site mission, the Project Manager could not present consistent figures for these two main indicators and it was unclear whether or not Goal and Objective were achieved. There was no system in place to calculate these indicators and the Project Manager referred to consultants providing results after the pilot projects are implemented. In addition, there was also a lack of understanding how these indicators should have been used in project management to steer the project. The project manager argued that all activities were implemented on a best-efforts basis and information about the indicators would not have helped in changing results</w:t>
      </w:r>
      <w:r w:rsidR="00D03837">
        <w:rPr>
          <w:rFonts w:ascii="Arial" w:hAnsi="Arial" w:cs="Arial"/>
        </w:rPr>
        <w:t>, which manifests a lack of understanding of project management</w:t>
      </w:r>
      <w:r w:rsidRPr="00222B7F">
        <w:rPr>
          <w:rFonts w:ascii="Arial" w:hAnsi="Arial" w:cs="Arial"/>
        </w:rPr>
        <w:t xml:space="preserve">. </w:t>
      </w:r>
    </w:p>
    <w:p w14:paraId="2E574FA5" w14:textId="77777777" w:rsidR="00222B7F" w:rsidRPr="00222B7F" w:rsidRDefault="00222B7F" w:rsidP="00222B7F">
      <w:pPr>
        <w:rPr>
          <w:rFonts w:ascii="Arial" w:hAnsi="Arial" w:cs="Arial"/>
        </w:rPr>
      </w:pPr>
    </w:p>
    <w:p w14:paraId="669732D9" w14:textId="77777777" w:rsidR="00222B7F" w:rsidRPr="00222B7F" w:rsidRDefault="00222B7F" w:rsidP="00222B7F">
      <w:pPr>
        <w:rPr>
          <w:rFonts w:ascii="Arial" w:hAnsi="Arial" w:cs="Arial"/>
        </w:rPr>
      </w:pPr>
      <w:r w:rsidRPr="00222B7F">
        <w:rPr>
          <w:rFonts w:ascii="Arial" w:hAnsi="Arial" w:cs="Arial"/>
        </w:rPr>
        <w:t xml:space="preserve">A review of responses in PIRs as well as discussions held with the PMU during the on-site mission show that evaluation of performance </w:t>
      </w:r>
      <w:r w:rsidR="00D03837">
        <w:rPr>
          <w:rFonts w:ascii="Arial" w:hAnsi="Arial" w:cs="Arial"/>
        </w:rPr>
        <w:t>was</w:t>
      </w:r>
      <w:r w:rsidRPr="00222B7F">
        <w:rPr>
          <w:rFonts w:ascii="Arial" w:hAnsi="Arial" w:cs="Arial"/>
        </w:rPr>
        <w:t xml:space="preserve"> in many cases not done towards achieving a specific target level under an Outcome, but by evaluating whether work was carried out or not, independent whether work contributed in achieving a specific target. There are examples where progress was evaluated at 100% as work was done as per the ProDoc even if the objectives were not reached at all.  </w:t>
      </w:r>
    </w:p>
    <w:p w14:paraId="5186A63B" w14:textId="77777777" w:rsidR="00222B7F" w:rsidRPr="00222B7F" w:rsidRDefault="00222B7F" w:rsidP="00222B7F">
      <w:pPr>
        <w:rPr>
          <w:rFonts w:ascii="Arial" w:hAnsi="Arial" w:cs="Arial"/>
        </w:rPr>
      </w:pPr>
    </w:p>
    <w:p w14:paraId="35A3FD1A" w14:textId="77777777" w:rsidR="00222B7F" w:rsidRPr="00222B7F" w:rsidRDefault="00222B7F" w:rsidP="00222B7F">
      <w:pPr>
        <w:rPr>
          <w:rFonts w:ascii="Arial" w:hAnsi="Arial" w:cs="Arial"/>
        </w:rPr>
      </w:pPr>
      <w:r w:rsidRPr="00222B7F">
        <w:rPr>
          <w:rFonts w:ascii="Arial" w:hAnsi="Arial" w:cs="Arial"/>
        </w:rPr>
        <w:t>Additionally, discussions during the on-site mission showed that there are cases where the project manager selectively picks or neglects commitments mentioned in the ProDoc without given conclusive argumentation.</w:t>
      </w:r>
    </w:p>
    <w:p w14:paraId="6F3195D9" w14:textId="77777777" w:rsidR="00222B7F" w:rsidRPr="00222B7F" w:rsidRDefault="00222B7F" w:rsidP="00222B7F">
      <w:pPr>
        <w:rPr>
          <w:rFonts w:ascii="Arial" w:hAnsi="Arial" w:cs="Arial"/>
        </w:rPr>
      </w:pPr>
    </w:p>
    <w:p w14:paraId="5C4EAA01" w14:textId="77777777" w:rsidR="00222B7F" w:rsidRPr="00222B7F" w:rsidRDefault="00222B7F" w:rsidP="00222B7F">
      <w:pPr>
        <w:rPr>
          <w:rFonts w:ascii="Arial" w:hAnsi="Arial" w:cs="Arial"/>
        </w:rPr>
      </w:pPr>
      <w:r w:rsidRPr="00222B7F">
        <w:rPr>
          <w:rFonts w:ascii="Arial" w:hAnsi="Arial" w:cs="Arial"/>
        </w:rPr>
        <w:lastRenderedPageBreak/>
        <w:t>By taking into account all of the above, the rating for project’s monitoring and evaluation is</w:t>
      </w:r>
      <w:r w:rsidRPr="00222B7F">
        <w:rPr>
          <w:rFonts w:ascii="Arial" w:hAnsi="Arial" w:cs="Arial"/>
        </w:rPr>
        <w:br/>
        <w:t xml:space="preserve">considered as </w:t>
      </w:r>
      <w:r w:rsidRPr="00222B7F">
        <w:rPr>
          <w:rFonts w:ascii="Arial" w:hAnsi="Arial" w:cs="Arial"/>
          <w:b/>
        </w:rPr>
        <w:t>Unsatisfactory (U)</w:t>
      </w:r>
      <w:r w:rsidRPr="00222B7F">
        <w:rPr>
          <w:rFonts w:ascii="Arial" w:hAnsi="Arial" w:cs="Arial"/>
        </w:rPr>
        <w:t>.</w:t>
      </w:r>
    </w:p>
    <w:p w14:paraId="50DCD216" w14:textId="77777777" w:rsidR="00222B7F" w:rsidRPr="00222B7F" w:rsidRDefault="00222B7F" w:rsidP="00222B7F">
      <w:pPr>
        <w:rPr>
          <w:rFonts w:ascii="Arial" w:hAnsi="Arial" w:cs="Arial"/>
        </w:rPr>
      </w:pPr>
    </w:p>
    <w:p w14:paraId="42747B25"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48" w:name="_Toc496890023"/>
      <w:r w:rsidRPr="00222B7F">
        <w:rPr>
          <w:rFonts w:ascii="Arial" w:hAnsi="Arial" w:cs="Arial"/>
          <w:b/>
        </w:rPr>
        <w:t>UNDP and Implementing Partner implementation/execution(*), co-ordination and operational issues</w:t>
      </w:r>
      <w:bookmarkEnd w:id="48"/>
    </w:p>
    <w:p w14:paraId="09A51C87" w14:textId="77777777" w:rsidR="00222B7F" w:rsidRPr="00222B7F" w:rsidRDefault="00222B7F" w:rsidP="00222B7F">
      <w:pPr>
        <w:rPr>
          <w:rFonts w:ascii="Arial" w:hAnsi="Arial" w:cs="Arial"/>
        </w:rPr>
      </w:pPr>
      <w:r w:rsidRPr="00222B7F">
        <w:rPr>
          <w:rFonts w:ascii="Arial" w:hAnsi="Arial" w:cs="Arial"/>
        </w:rPr>
        <w:t xml:space="preserve">As mentioned in the section on Project Design, participants in the first Project Executive Board (PEB) meetings mainly included UNDP and MENRP. Additionally, representatives from Tbilisi City Hall and some NGOs were present. Only after the Mid-Term Review, participants from the Ministry of Energy and the National Forestry Agency joined. </w:t>
      </w:r>
    </w:p>
    <w:p w14:paraId="1E44119B" w14:textId="77777777" w:rsidR="00222B7F" w:rsidRPr="00222B7F" w:rsidRDefault="00222B7F" w:rsidP="00222B7F">
      <w:pPr>
        <w:rPr>
          <w:rFonts w:ascii="Arial" w:hAnsi="Arial" w:cs="Arial"/>
        </w:rPr>
      </w:pPr>
    </w:p>
    <w:p w14:paraId="34642161" w14:textId="77777777" w:rsidR="00222B7F" w:rsidRPr="00222B7F" w:rsidRDefault="00222B7F" w:rsidP="00222B7F">
      <w:pPr>
        <w:rPr>
          <w:rFonts w:ascii="Arial" w:hAnsi="Arial" w:cs="Arial"/>
        </w:rPr>
      </w:pPr>
      <w:r w:rsidRPr="00222B7F">
        <w:rPr>
          <w:rFonts w:ascii="Arial" w:hAnsi="Arial" w:cs="Arial"/>
        </w:rPr>
        <w:t xml:space="preserve">As </w:t>
      </w:r>
      <w:r w:rsidR="009760D8">
        <w:rPr>
          <w:rFonts w:ascii="Arial" w:hAnsi="Arial" w:cs="Arial"/>
        </w:rPr>
        <w:t>described in the section Management Arrangements, the PMU was designated to manage day-to-day operation including PEB</w:t>
      </w:r>
      <w:r w:rsidR="009760D8" w:rsidRPr="00222B7F">
        <w:rPr>
          <w:rFonts w:ascii="Arial" w:hAnsi="Arial" w:cs="Arial"/>
        </w:rPr>
        <w:t xml:space="preserve"> </w:t>
      </w:r>
      <w:r w:rsidR="00D76CC1">
        <w:rPr>
          <w:rFonts w:ascii="Arial" w:hAnsi="Arial" w:cs="Arial"/>
        </w:rPr>
        <w:t>meetings.</w:t>
      </w:r>
      <w:r w:rsidRPr="00222B7F">
        <w:rPr>
          <w:rFonts w:ascii="Arial" w:hAnsi="Arial" w:cs="Arial"/>
        </w:rPr>
        <w:t xml:space="preserve"> Despite recommendations given during the MTR, the quality of meeting preparation as well as summarizing findings and decisions has not improved since the MTR. There is no clear indication that relevant information and reports were regularly shared with the PEB members before meetings in order to give the members the opportunity to prepare for the PEB. The minutes of the PEB meetings are very general and it is difficult to condense results of discussions held during the meetings and decisions taken.  </w:t>
      </w:r>
    </w:p>
    <w:p w14:paraId="00615751" w14:textId="77777777" w:rsidR="00222B7F" w:rsidRPr="00222B7F" w:rsidRDefault="00222B7F" w:rsidP="00222B7F">
      <w:pPr>
        <w:rPr>
          <w:rFonts w:ascii="Arial" w:hAnsi="Arial" w:cs="Arial"/>
        </w:rPr>
      </w:pPr>
      <w:r w:rsidRPr="00222B7F">
        <w:rPr>
          <w:rFonts w:ascii="Arial" w:hAnsi="Arial" w:cs="Arial"/>
        </w:rPr>
        <w:t xml:space="preserve"> </w:t>
      </w:r>
    </w:p>
    <w:p w14:paraId="315F6012" w14:textId="77777777" w:rsidR="00222B7F" w:rsidRPr="00222B7F" w:rsidRDefault="00222B7F" w:rsidP="00222B7F">
      <w:pPr>
        <w:rPr>
          <w:rFonts w:ascii="Arial" w:hAnsi="Arial" w:cs="Arial"/>
        </w:rPr>
      </w:pPr>
      <w:r w:rsidRPr="00222B7F">
        <w:rPr>
          <w:rFonts w:ascii="Arial" w:hAnsi="Arial" w:cs="Arial"/>
        </w:rPr>
        <w:t xml:space="preserve">During the on-site mission, interviews with all PEB members were held. There was a general notion that more success and better results were expected. The results of the project are seen as helpful in pushing biomass energy in Georgia, however, none of the stakeholders was (fully) satisfied with project success. When interpreting these statements, the following needs to be taken into consideration. </w:t>
      </w:r>
    </w:p>
    <w:p w14:paraId="32F55B5F" w14:textId="77777777" w:rsidR="00222B7F" w:rsidRDefault="00222B7F" w:rsidP="00B45CE9">
      <w:pPr>
        <w:numPr>
          <w:ilvl w:val="0"/>
          <w:numId w:val="29"/>
        </w:numPr>
        <w:rPr>
          <w:rFonts w:ascii="Arial" w:hAnsi="Arial" w:cs="Arial"/>
        </w:rPr>
      </w:pPr>
      <w:r w:rsidRPr="00222B7F">
        <w:rPr>
          <w:rFonts w:ascii="Arial" w:hAnsi="Arial" w:cs="Arial"/>
        </w:rPr>
        <w:t>While being the Implementing Partner, MENRP is only one of the ministries dealing with biomass energy in Georgia. Ministry of Energy, Ministry of Economy and National Forest Agency are equally important, in some instances even more important than MENRP. It takes the effort and strong contribution of all players to improve the role of upgraded biomass in Georgia and during the on-site mission the Evaluation Team got the impression that this full commitment was lacking</w:t>
      </w:r>
      <w:r w:rsidR="006D0258">
        <w:rPr>
          <w:rFonts w:ascii="Arial" w:hAnsi="Arial" w:cs="Arial"/>
        </w:rPr>
        <w:t xml:space="preserve"> from the other Ministries and stakeholders</w:t>
      </w:r>
      <w:r w:rsidRPr="00222B7F">
        <w:rPr>
          <w:rFonts w:ascii="Arial" w:hAnsi="Arial" w:cs="Arial"/>
        </w:rPr>
        <w:t xml:space="preserve">. </w:t>
      </w:r>
    </w:p>
    <w:p w14:paraId="09BF22A8" w14:textId="77777777" w:rsidR="009410BD" w:rsidRPr="00222B7F" w:rsidRDefault="009410BD" w:rsidP="00B45CE9">
      <w:pPr>
        <w:numPr>
          <w:ilvl w:val="0"/>
          <w:numId w:val="29"/>
        </w:numPr>
        <w:rPr>
          <w:rFonts w:ascii="Arial" w:hAnsi="Arial" w:cs="Arial"/>
        </w:rPr>
      </w:pPr>
      <w:r>
        <w:rPr>
          <w:rFonts w:ascii="Arial" w:hAnsi="Arial" w:cs="Arial"/>
        </w:rPr>
        <w:t>The Ministry of Energy was not actively involved in the project, despite being the key Ministry in Georgia responsible for the development of energy policy. In the views of some stakeholders, the greater involvement of the Ministry of Energy , including as National Implementing Partner might have been very helpful</w:t>
      </w:r>
      <w:r w:rsidR="006D0258">
        <w:rPr>
          <w:rFonts w:ascii="Arial" w:hAnsi="Arial" w:cs="Arial"/>
        </w:rPr>
        <w:t xml:space="preserve"> to improve the chances of success of the project</w:t>
      </w:r>
      <w:r w:rsidR="002D5961">
        <w:rPr>
          <w:rFonts w:ascii="Arial" w:hAnsi="Arial" w:cs="Arial"/>
        </w:rPr>
        <w:t>.</w:t>
      </w:r>
    </w:p>
    <w:p w14:paraId="04A14407" w14:textId="77777777" w:rsidR="00222B7F" w:rsidRPr="00222B7F" w:rsidRDefault="00222B7F" w:rsidP="00B45CE9">
      <w:pPr>
        <w:numPr>
          <w:ilvl w:val="0"/>
          <w:numId w:val="29"/>
        </w:numPr>
        <w:rPr>
          <w:rFonts w:ascii="Arial" w:hAnsi="Arial" w:cs="Arial"/>
        </w:rPr>
      </w:pPr>
      <w:r w:rsidRPr="00222B7F">
        <w:rPr>
          <w:rFonts w:ascii="Arial" w:hAnsi="Arial" w:cs="Arial"/>
        </w:rPr>
        <w:t xml:space="preserve">The PMU one the one hand suffered from the suboptimal project design, which was evaluated and discussed in length in the MTR. On the other hand, the performance of the PMU was evaluated as unsatisfactory at the MTR and despite delivery of a number of key deliverables during the last 12 months, there still would have been a lot of room for improvement. </w:t>
      </w:r>
    </w:p>
    <w:p w14:paraId="39BB6E7A" w14:textId="77777777" w:rsidR="00222B7F" w:rsidRPr="00222B7F" w:rsidRDefault="00222B7F" w:rsidP="00222B7F">
      <w:pPr>
        <w:rPr>
          <w:rFonts w:ascii="Arial" w:hAnsi="Arial" w:cs="Arial"/>
        </w:rPr>
      </w:pPr>
    </w:p>
    <w:p w14:paraId="6689FF0E" w14:textId="77777777" w:rsidR="00222B7F" w:rsidRPr="00222B7F" w:rsidRDefault="00222B7F" w:rsidP="00222B7F">
      <w:pPr>
        <w:rPr>
          <w:rFonts w:ascii="Arial" w:hAnsi="Arial" w:cs="Arial"/>
          <w:b/>
        </w:rPr>
      </w:pPr>
      <w:r w:rsidRPr="00222B7F">
        <w:rPr>
          <w:rFonts w:ascii="Arial" w:hAnsi="Arial" w:cs="Arial"/>
        </w:rPr>
        <w:t>By taking into account all of the above, the rating for project’s implementation/execution is</w:t>
      </w:r>
      <w:r w:rsidRPr="00222B7F">
        <w:rPr>
          <w:rFonts w:ascii="Arial" w:hAnsi="Arial" w:cs="Arial"/>
        </w:rPr>
        <w:br/>
        <w:t xml:space="preserve">considered as </w:t>
      </w:r>
      <w:r w:rsidRPr="00222B7F">
        <w:rPr>
          <w:rFonts w:ascii="Arial" w:hAnsi="Arial" w:cs="Arial"/>
          <w:b/>
        </w:rPr>
        <w:t>Moderately Satisfactory (MS).</w:t>
      </w:r>
    </w:p>
    <w:p w14:paraId="570AB9E4" w14:textId="77777777" w:rsidR="00222B7F" w:rsidRPr="00222B7F" w:rsidRDefault="00222B7F" w:rsidP="00222B7F">
      <w:pPr>
        <w:rPr>
          <w:rFonts w:ascii="Arial" w:hAnsi="Arial" w:cs="Arial"/>
        </w:rPr>
      </w:pPr>
    </w:p>
    <w:p w14:paraId="518A38B1" w14:textId="77777777" w:rsidR="00222B7F" w:rsidRPr="00222B7F" w:rsidRDefault="00222B7F" w:rsidP="00222B7F">
      <w:pPr>
        <w:keepNext/>
        <w:numPr>
          <w:ilvl w:val="1"/>
          <w:numId w:val="19"/>
        </w:numPr>
        <w:spacing w:before="120" w:after="120"/>
        <w:ind w:left="0"/>
        <w:jc w:val="both"/>
        <w:outlineLvl w:val="1"/>
        <w:rPr>
          <w:rFonts w:ascii="Arial" w:hAnsi="Arial"/>
          <w:b/>
          <w:bCs/>
          <w:sz w:val="28"/>
        </w:rPr>
      </w:pPr>
      <w:bookmarkStart w:id="49" w:name="_Toc496890024"/>
      <w:r w:rsidRPr="00222B7F">
        <w:rPr>
          <w:rFonts w:ascii="Arial" w:hAnsi="Arial"/>
          <w:b/>
          <w:bCs/>
          <w:sz w:val="28"/>
        </w:rPr>
        <w:t>Results</w:t>
      </w:r>
      <w:bookmarkEnd w:id="49"/>
    </w:p>
    <w:p w14:paraId="3EADC879"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50" w:name="_Toc496890025"/>
      <w:r w:rsidRPr="00222B7F">
        <w:rPr>
          <w:rFonts w:ascii="Arial" w:hAnsi="Arial" w:cs="Arial"/>
          <w:b/>
        </w:rPr>
        <w:t>Overall results (attainment of project objectives) (*)</w:t>
      </w:r>
      <w:bookmarkEnd w:id="50"/>
    </w:p>
    <w:p w14:paraId="2BF0B28F" w14:textId="77777777" w:rsidR="00222B7F" w:rsidRPr="00222B7F" w:rsidRDefault="00222B7F" w:rsidP="00222B7F">
      <w:pPr>
        <w:rPr>
          <w:rFonts w:ascii="Arial" w:hAnsi="Arial" w:cs="Arial"/>
          <w:b/>
        </w:rPr>
      </w:pPr>
      <w:r w:rsidRPr="00222B7F">
        <w:rPr>
          <w:rFonts w:ascii="Arial" w:hAnsi="Arial" w:cs="Arial"/>
        </w:rPr>
        <w:t xml:space="preserve">The following table gives a detailed analysis of Project Goal, Project Objective and Project Outcomes. It describes the status reached at the end of the project, gives a rating as well as a justification of the rating. </w:t>
      </w:r>
      <w:r w:rsidR="002D5961">
        <w:rPr>
          <w:rFonts w:ascii="Arial" w:hAnsi="Arial" w:cs="Arial"/>
        </w:rPr>
        <w:t xml:space="preserve">The result of this detailed analysis is the </w:t>
      </w:r>
      <w:r w:rsidR="001F0AEA">
        <w:rPr>
          <w:rFonts w:ascii="Arial" w:hAnsi="Arial" w:cs="Arial"/>
        </w:rPr>
        <w:t>Overall Project Outcome Rating</w:t>
      </w:r>
      <w:r w:rsidR="002D5961">
        <w:rPr>
          <w:rFonts w:ascii="Arial" w:hAnsi="Arial" w:cs="Arial"/>
        </w:rPr>
        <w:t xml:space="preserve">. </w:t>
      </w:r>
    </w:p>
    <w:p w14:paraId="4BFEE14E" w14:textId="77777777" w:rsidR="00222B7F" w:rsidRPr="00222B7F" w:rsidRDefault="00222B7F" w:rsidP="00222B7F">
      <w:pPr>
        <w:shd w:val="clear" w:color="auto" w:fill="FFFFFF"/>
        <w:tabs>
          <w:tab w:val="right" w:pos="3060"/>
        </w:tabs>
        <w:rPr>
          <w:rFonts w:ascii="Arial" w:eastAsia="Times New Roman" w:hAnsi="Arial"/>
          <w:b/>
        </w:rPr>
        <w:sectPr w:rsidR="00222B7F" w:rsidRPr="00222B7F" w:rsidSect="006F4635">
          <w:headerReference w:type="default" r:id="rId15"/>
          <w:footerReference w:type="default" r:id="rId16"/>
          <w:pgSz w:w="12240" w:h="15840" w:code="1"/>
          <w:pgMar w:top="1670" w:right="1152" w:bottom="1440" w:left="1152" w:header="720" w:footer="720" w:gutter="0"/>
          <w:cols w:space="720"/>
        </w:sectPr>
      </w:pPr>
    </w:p>
    <w:p w14:paraId="0C164083" w14:textId="77777777" w:rsidR="00222B7F" w:rsidRPr="00222B7F" w:rsidRDefault="00222B7F" w:rsidP="00222B7F">
      <w:pPr>
        <w:shd w:val="clear" w:color="auto" w:fill="FFFFFF"/>
        <w:tabs>
          <w:tab w:val="right" w:pos="3060"/>
        </w:tabs>
        <w:rPr>
          <w:rFonts w:ascii="Garamond" w:eastAsia="Calibri" w:hAnsi="Garamond"/>
          <w:sz w:val="18"/>
          <w:szCs w:val="18"/>
        </w:rPr>
      </w:pPr>
      <w:bookmarkStart w:id="51" w:name="_Toc496890055"/>
      <w:r w:rsidRPr="00222B7F">
        <w:rPr>
          <w:rFonts w:ascii="Arial" w:eastAsia="Times New Roman" w:hAnsi="Arial"/>
          <w:b/>
        </w:rPr>
        <w:lastRenderedPageBreak/>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463066">
        <w:rPr>
          <w:rFonts w:ascii="Arial" w:eastAsia="Times New Roman" w:hAnsi="Arial"/>
          <w:b/>
          <w:noProof/>
        </w:rPr>
        <w:t>9</w:t>
      </w:r>
      <w:r w:rsidRPr="00222B7F">
        <w:rPr>
          <w:rFonts w:ascii="Arial" w:eastAsia="Times New Roman" w:hAnsi="Arial"/>
          <w:b/>
        </w:rPr>
        <w:fldChar w:fldCharType="end"/>
      </w:r>
      <w:r w:rsidRPr="00222B7F">
        <w:rPr>
          <w:rFonts w:ascii="Arial" w:eastAsia="Times New Roman" w:hAnsi="Arial"/>
          <w:b/>
        </w:rPr>
        <w:t>: Progress towards Results Matrix</w:t>
      </w:r>
      <w:bookmarkEnd w:id="51"/>
    </w:p>
    <w:tbl>
      <w:tblPr>
        <w:tblW w:w="128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625"/>
        <w:gridCol w:w="851"/>
        <w:gridCol w:w="1276"/>
        <w:gridCol w:w="3260"/>
        <w:gridCol w:w="567"/>
        <w:gridCol w:w="3118"/>
      </w:tblGrid>
      <w:tr w:rsidR="00222B7F" w:rsidRPr="00222B7F" w14:paraId="14157317" w14:textId="77777777" w:rsidTr="00222B7F">
        <w:trPr>
          <w:cantSplit/>
          <w:trHeight w:val="629"/>
        </w:trPr>
        <w:tc>
          <w:tcPr>
            <w:tcW w:w="2137" w:type="dxa"/>
            <w:shd w:val="clear" w:color="auto" w:fill="D9D9D9"/>
          </w:tcPr>
          <w:p w14:paraId="4CB58687" w14:textId="77777777" w:rsidR="00222B7F" w:rsidRPr="00222B7F" w:rsidRDefault="00222B7F" w:rsidP="00222B7F">
            <w:pPr>
              <w:rPr>
                <w:rFonts w:ascii="Garamond" w:eastAsia="Calibri" w:hAnsi="Garamond"/>
                <w:b/>
                <w:sz w:val="18"/>
                <w:szCs w:val="18"/>
              </w:rPr>
            </w:pPr>
            <w:r w:rsidRPr="00222B7F">
              <w:rPr>
                <w:rFonts w:ascii="Garamond" w:eastAsia="Calibri" w:hAnsi="Garamond"/>
                <w:b/>
                <w:sz w:val="18"/>
                <w:szCs w:val="18"/>
              </w:rPr>
              <w:t>Project Strategy</w:t>
            </w:r>
          </w:p>
        </w:tc>
        <w:tc>
          <w:tcPr>
            <w:tcW w:w="1625" w:type="dxa"/>
            <w:shd w:val="clear" w:color="auto" w:fill="D9D9D9"/>
          </w:tcPr>
          <w:p w14:paraId="6AF6D7EF" w14:textId="77777777" w:rsidR="00222B7F" w:rsidRPr="00222B7F" w:rsidRDefault="00222B7F" w:rsidP="00222B7F">
            <w:pPr>
              <w:rPr>
                <w:rFonts w:ascii="Garamond" w:eastAsia="Calibri" w:hAnsi="Garamond"/>
                <w:b/>
                <w:sz w:val="18"/>
                <w:szCs w:val="18"/>
              </w:rPr>
            </w:pPr>
            <w:r w:rsidRPr="00222B7F">
              <w:rPr>
                <w:rFonts w:ascii="Garamond" w:eastAsia="Calibri" w:hAnsi="Garamond"/>
                <w:b/>
                <w:sz w:val="18"/>
                <w:szCs w:val="18"/>
              </w:rPr>
              <w:t>Indicator</w:t>
            </w:r>
          </w:p>
        </w:tc>
        <w:tc>
          <w:tcPr>
            <w:tcW w:w="851" w:type="dxa"/>
            <w:shd w:val="clear" w:color="auto" w:fill="D9D9D9"/>
          </w:tcPr>
          <w:p w14:paraId="1AC6E56F" w14:textId="77777777" w:rsidR="00222B7F" w:rsidRPr="00222B7F" w:rsidRDefault="00222B7F" w:rsidP="00222B7F">
            <w:pPr>
              <w:rPr>
                <w:rFonts w:ascii="Garamond" w:eastAsia="Calibri" w:hAnsi="Garamond"/>
                <w:b/>
                <w:sz w:val="18"/>
                <w:szCs w:val="18"/>
              </w:rPr>
            </w:pPr>
            <w:r w:rsidRPr="00222B7F">
              <w:rPr>
                <w:rFonts w:ascii="Garamond" w:eastAsia="Calibri" w:hAnsi="Garamond"/>
                <w:b/>
                <w:sz w:val="18"/>
                <w:szCs w:val="18"/>
              </w:rPr>
              <w:t>Baseline Level</w:t>
            </w:r>
          </w:p>
        </w:tc>
        <w:tc>
          <w:tcPr>
            <w:tcW w:w="1276" w:type="dxa"/>
            <w:shd w:val="clear" w:color="auto" w:fill="D9D9D9"/>
          </w:tcPr>
          <w:p w14:paraId="5B5CA5AB" w14:textId="77777777" w:rsidR="00222B7F" w:rsidRPr="00222B7F" w:rsidRDefault="00222B7F" w:rsidP="00222B7F">
            <w:pPr>
              <w:rPr>
                <w:rFonts w:ascii="Garamond" w:eastAsia="Calibri" w:hAnsi="Garamond"/>
                <w:b/>
                <w:sz w:val="18"/>
                <w:szCs w:val="18"/>
              </w:rPr>
            </w:pPr>
            <w:r w:rsidRPr="00222B7F">
              <w:rPr>
                <w:rFonts w:ascii="Garamond" w:eastAsia="Calibri" w:hAnsi="Garamond"/>
                <w:b/>
                <w:sz w:val="18"/>
                <w:szCs w:val="18"/>
              </w:rPr>
              <w:t>End-of-project Target</w:t>
            </w:r>
          </w:p>
        </w:tc>
        <w:tc>
          <w:tcPr>
            <w:tcW w:w="3260" w:type="dxa"/>
            <w:shd w:val="clear" w:color="auto" w:fill="D9D9D9"/>
          </w:tcPr>
          <w:p w14:paraId="0C4C82DE" w14:textId="77777777" w:rsidR="00222B7F" w:rsidRPr="00222B7F" w:rsidRDefault="00222B7F" w:rsidP="00222B7F">
            <w:pPr>
              <w:rPr>
                <w:rFonts w:ascii="Garamond" w:eastAsia="Calibri" w:hAnsi="Garamond"/>
                <w:b/>
                <w:sz w:val="18"/>
                <w:szCs w:val="18"/>
              </w:rPr>
            </w:pPr>
            <w:r w:rsidRPr="00222B7F">
              <w:rPr>
                <w:rFonts w:ascii="Garamond" w:eastAsia="Calibri" w:hAnsi="Garamond"/>
                <w:b/>
                <w:sz w:val="18"/>
                <w:szCs w:val="18"/>
              </w:rPr>
              <w:t>End-of-project Status</w:t>
            </w:r>
          </w:p>
        </w:tc>
        <w:tc>
          <w:tcPr>
            <w:tcW w:w="567" w:type="dxa"/>
            <w:shd w:val="clear" w:color="auto" w:fill="D9D9D9"/>
          </w:tcPr>
          <w:p w14:paraId="6E4527C8" w14:textId="77777777" w:rsidR="00222B7F" w:rsidRPr="00222B7F" w:rsidRDefault="00222B7F" w:rsidP="00222B7F">
            <w:pPr>
              <w:spacing w:after="200" w:line="276" w:lineRule="auto"/>
              <w:rPr>
                <w:rFonts w:ascii="Garamond" w:eastAsia="Calibri" w:hAnsi="Garamond"/>
                <w:b/>
                <w:sz w:val="18"/>
                <w:szCs w:val="18"/>
              </w:rPr>
            </w:pPr>
            <w:r w:rsidRPr="00222B7F">
              <w:rPr>
                <w:rFonts w:ascii="Garamond" w:eastAsia="Calibri" w:hAnsi="Garamond"/>
                <w:b/>
                <w:sz w:val="18"/>
                <w:szCs w:val="18"/>
              </w:rPr>
              <w:t>Rating</w:t>
            </w:r>
          </w:p>
        </w:tc>
        <w:tc>
          <w:tcPr>
            <w:tcW w:w="3118" w:type="dxa"/>
            <w:shd w:val="clear" w:color="auto" w:fill="D9D9D9"/>
          </w:tcPr>
          <w:p w14:paraId="6E141924" w14:textId="77777777" w:rsidR="00222B7F" w:rsidRPr="00222B7F" w:rsidRDefault="00222B7F" w:rsidP="00222B7F">
            <w:pPr>
              <w:spacing w:after="200" w:line="276" w:lineRule="auto"/>
              <w:rPr>
                <w:rFonts w:ascii="Garamond" w:eastAsia="Calibri" w:hAnsi="Garamond"/>
                <w:b/>
                <w:sz w:val="18"/>
                <w:szCs w:val="18"/>
              </w:rPr>
            </w:pPr>
            <w:r w:rsidRPr="00222B7F">
              <w:rPr>
                <w:rFonts w:ascii="Garamond" w:eastAsia="Calibri" w:hAnsi="Garamond"/>
                <w:b/>
                <w:sz w:val="18"/>
                <w:szCs w:val="18"/>
              </w:rPr>
              <w:t xml:space="preserve">Justification for Rating </w:t>
            </w:r>
          </w:p>
        </w:tc>
      </w:tr>
      <w:tr w:rsidR="00222B7F" w:rsidRPr="00222B7F" w14:paraId="11FAFA6D" w14:textId="77777777" w:rsidTr="00222B7F">
        <w:trPr>
          <w:cantSplit/>
          <w:trHeight w:val="470"/>
        </w:trPr>
        <w:tc>
          <w:tcPr>
            <w:tcW w:w="2137" w:type="dxa"/>
            <w:shd w:val="clear" w:color="auto" w:fill="auto"/>
          </w:tcPr>
          <w:p w14:paraId="15ECFA52"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Project Goal: To reduce GHG emissions associated with thermal energy use in municipal service sector in Georgia</w:t>
            </w:r>
          </w:p>
        </w:tc>
        <w:tc>
          <w:tcPr>
            <w:tcW w:w="1625" w:type="dxa"/>
            <w:shd w:val="clear" w:color="auto" w:fill="auto"/>
          </w:tcPr>
          <w:p w14:paraId="3F4BE1C6" w14:textId="77777777" w:rsidR="00222B7F" w:rsidRPr="00222B7F" w:rsidRDefault="00222B7F" w:rsidP="00222B7F">
            <w:pPr>
              <w:rPr>
                <w:rFonts w:ascii="Garamond" w:eastAsia="Calibri" w:hAnsi="Garamond"/>
                <w:sz w:val="20"/>
              </w:rPr>
            </w:pPr>
            <w:r w:rsidRPr="00222B7F">
              <w:rPr>
                <w:rFonts w:ascii="Garamond" w:eastAsia="Calibri" w:hAnsi="Garamond"/>
                <w:sz w:val="20"/>
              </w:rPr>
              <w:t>GHG emission reductions, achieved during project lifetime, from project-supported installation and operation of biomass boilers in Tbilisi</w:t>
            </w:r>
          </w:p>
        </w:tc>
        <w:tc>
          <w:tcPr>
            <w:tcW w:w="851" w:type="dxa"/>
            <w:shd w:val="clear" w:color="auto" w:fill="auto"/>
          </w:tcPr>
          <w:p w14:paraId="5D21356E"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Zero</w:t>
            </w:r>
          </w:p>
        </w:tc>
        <w:tc>
          <w:tcPr>
            <w:tcW w:w="1276" w:type="dxa"/>
          </w:tcPr>
          <w:p w14:paraId="5E0BA842"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7,000 tons CO2eq</w:t>
            </w:r>
          </w:p>
        </w:tc>
        <w:tc>
          <w:tcPr>
            <w:tcW w:w="3260" w:type="dxa"/>
            <w:shd w:val="clear" w:color="auto" w:fill="FFFFFF"/>
          </w:tcPr>
          <w:p w14:paraId="0042CA04" w14:textId="77777777" w:rsidR="00222B7F" w:rsidRPr="00222B7F" w:rsidRDefault="004043DC" w:rsidP="00222B7F">
            <w:pPr>
              <w:rPr>
                <w:rFonts w:ascii="Garamond" w:eastAsia="Calibri" w:hAnsi="Garamond"/>
                <w:sz w:val="18"/>
                <w:szCs w:val="18"/>
              </w:rPr>
            </w:pPr>
            <w:r w:rsidRPr="004043DC">
              <w:rPr>
                <w:rFonts w:ascii="Garamond" w:eastAsia="Calibri" w:hAnsi="Garamond"/>
                <w:sz w:val="20"/>
                <w:szCs w:val="18"/>
              </w:rPr>
              <w:t>The stoves installed under the project (see Objective below) were installed in 2017 and as the heating season hasn’t started, no emission reductions were generated during project lifetime by using improved biomass in these stoves</w:t>
            </w:r>
            <w:r>
              <w:rPr>
                <w:rFonts w:ascii="Garamond" w:eastAsia="Calibri" w:hAnsi="Garamond"/>
                <w:sz w:val="20"/>
                <w:szCs w:val="18"/>
              </w:rPr>
              <w:t xml:space="preserve">. By June 2017 the total volume of briquettes sold by the 3 pilot companies was around 550 tons. This equals a CO2 emission reduction of around 475 tons of CO2eq. </w:t>
            </w:r>
          </w:p>
        </w:tc>
        <w:tc>
          <w:tcPr>
            <w:tcW w:w="567" w:type="dxa"/>
            <w:shd w:val="clear" w:color="auto" w:fill="auto"/>
          </w:tcPr>
          <w:p w14:paraId="1D4CAD5C" w14:textId="77777777" w:rsidR="00222B7F" w:rsidRPr="00222B7F" w:rsidRDefault="004043DC" w:rsidP="00222B7F">
            <w:pPr>
              <w:autoSpaceDE w:val="0"/>
              <w:autoSpaceDN w:val="0"/>
              <w:adjustRightInd w:val="0"/>
              <w:rPr>
                <w:rFonts w:ascii="Garamond" w:eastAsia="Calibri" w:hAnsi="Garamond"/>
                <w:sz w:val="20"/>
              </w:rPr>
            </w:pPr>
            <w:r>
              <w:rPr>
                <w:rFonts w:ascii="Garamond" w:eastAsia="Calibri" w:hAnsi="Garamond"/>
                <w:sz w:val="20"/>
              </w:rPr>
              <w:t>MU</w:t>
            </w:r>
          </w:p>
        </w:tc>
        <w:tc>
          <w:tcPr>
            <w:tcW w:w="3118" w:type="dxa"/>
          </w:tcPr>
          <w:p w14:paraId="21A354DA" w14:textId="77777777" w:rsidR="00222B7F" w:rsidRPr="00222B7F" w:rsidRDefault="004043DC" w:rsidP="003E17BA">
            <w:pPr>
              <w:autoSpaceDE w:val="0"/>
              <w:autoSpaceDN w:val="0"/>
              <w:adjustRightInd w:val="0"/>
              <w:rPr>
                <w:rFonts w:ascii="Garamond" w:eastAsia="Calibri" w:hAnsi="Garamond"/>
                <w:sz w:val="20"/>
              </w:rPr>
            </w:pPr>
            <w:r>
              <w:rPr>
                <w:rFonts w:ascii="Garamond" w:eastAsia="Calibri" w:hAnsi="Garamond"/>
                <w:sz w:val="20"/>
              </w:rPr>
              <w:t xml:space="preserve">The CO2 emission reduction achieved is less than 10% of the original target, which is highly unsatisfactory. </w:t>
            </w:r>
            <w:r w:rsidR="003E17BA">
              <w:rPr>
                <w:rFonts w:ascii="Garamond" w:eastAsia="Calibri" w:hAnsi="Garamond"/>
                <w:sz w:val="20"/>
              </w:rPr>
              <w:t xml:space="preserve">The rating of MU is given to the project, as the difficult project start with weak commitments from project partners and co-financiers led to huge delays. The project competition was started end of 2015, which left too little time to generate emission reductions during the project lifetime. It is realistic that Nisoni sells around 1,200 tons of briquettes per year, which is 50% of the business plan. If National Nursery achieves the same percentage, total output would be 1,880 tons per year. Over 20 years, this would lead to an emission reduction of around 26,500 tons of CO2. This is around 55% of the original target of 47,872 tons. </w:t>
            </w:r>
          </w:p>
        </w:tc>
      </w:tr>
      <w:tr w:rsidR="00222B7F" w:rsidRPr="00222B7F" w14:paraId="36933115" w14:textId="77777777" w:rsidTr="00222B7F">
        <w:trPr>
          <w:cantSplit/>
          <w:trHeight w:val="470"/>
        </w:trPr>
        <w:tc>
          <w:tcPr>
            <w:tcW w:w="2137" w:type="dxa"/>
            <w:shd w:val="clear" w:color="auto" w:fill="auto"/>
          </w:tcPr>
          <w:p w14:paraId="6465E928"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Objective:</w:t>
            </w:r>
          </w:p>
          <w:p w14:paraId="34AEA143"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sz w:val="20"/>
              </w:rPr>
              <w:t xml:space="preserve">To promote sustainable production and utilization of upgraded biomass fuels in heating applications in the municipal services sector of Georgia, to meet the sector’s thermal energy needs in a sustainable and efficient way, thereby reducing dependence on fossil fuels and avoiding GHG emissions. </w:t>
            </w:r>
          </w:p>
          <w:p w14:paraId="2A6D593D" w14:textId="77777777" w:rsidR="00222B7F" w:rsidRPr="00222B7F" w:rsidRDefault="00222B7F" w:rsidP="00222B7F">
            <w:pPr>
              <w:autoSpaceDE w:val="0"/>
              <w:autoSpaceDN w:val="0"/>
              <w:adjustRightInd w:val="0"/>
              <w:rPr>
                <w:rFonts w:ascii="Garamond" w:eastAsia="Calibri" w:hAnsi="Garamond" w:cs="Arial Narrow"/>
                <w:sz w:val="20"/>
              </w:rPr>
            </w:pPr>
          </w:p>
        </w:tc>
        <w:tc>
          <w:tcPr>
            <w:tcW w:w="1625" w:type="dxa"/>
            <w:shd w:val="clear" w:color="auto" w:fill="auto"/>
          </w:tcPr>
          <w:p w14:paraId="40054117" w14:textId="77777777" w:rsidR="00222B7F" w:rsidRPr="00222B7F" w:rsidRDefault="00222B7F" w:rsidP="00222B7F">
            <w:pPr>
              <w:rPr>
                <w:rFonts w:ascii="Garamond" w:eastAsia="Calibri" w:hAnsi="Garamond"/>
                <w:sz w:val="20"/>
              </w:rPr>
            </w:pPr>
            <w:r w:rsidRPr="00222B7F">
              <w:rPr>
                <w:rFonts w:ascii="Garamond" w:eastAsia="Calibri" w:hAnsi="Garamond"/>
                <w:sz w:val="20"/>
              </w:rPr>
              <w:t>Installed capacity of incremental biomass heating systems, substituting fossil fuel-based heating, supported by the project</w:t>
            </w:r>
          </w:p>
        </w:tc>
        <w:tc>
          <w:tcPr>
            <w:tcW w:w="851" w:type="dxa"/>
            <w:shd w:val="clear" w:color="auto" w:fill="auto"/>
          </w:tcPr>
          <w:p w14:paraId="249EF795"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Zero</w:t>
            </w:r>
          </w:p>
        </w:tc>
        <w:tc>
          <w:tcPr>
            <w:tcW w:w="1276" w:type="dxa"/>
          </w:tcPr>
          <w:p w14:paraId="018CDC02"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At least 2 MW</w:t>
            </w:r>
          </w:p>
        </w:tc>
        <w:tc>
          <w:tcPr>
            <w:tcW w:w="3260" w:type="dxa"/>
            <w:shd w:val="clear" w:color="auto" w:fill="FFFFFF"/>
          </w:tcPr>
          <w:p w14:paraId="13E0FA24" w14:textId="77777777" w:rsidR="002A1D9B" w:rsidRDefault="00502415" w:rsidP="00502415">
            <w:pPr>
              <w:rPr>
                <w:rFonts w:ascii="Garamond" w:eastAsia="Calibri" w:hAnsi="Garamond"/>
                <w:sz w:val="20"/>
                <w:szCs w:val="18"/>
              </w:rPr>
            </w:pPr>
            <w:r w:rsidRPr="00502415">
              <w:rPr>
                <w:rFonts w:ascii="Garamond" w:eastAsia="Calibri" w:hAnsi="Garamond"/>
                <w:sz w:val="20"/>
                <w:szCs w:val="18"/>
              </w:rPr>
              <w:t>The project supported the installation of energy efficient ovens</w:t>
            </w:r>
            <w:r w:rsidR="002A1D9B">
              <w:rPr>
                <w:rFonts w:ascii="Garamond" w:eastAsia="Calibri" w:hAnsi="Garamond"/>
                <w:sz w:val="20"/>
                <w:szCs w:val="18"/>
              </w:rPr>
              <w:t xml:space="preserve"> in municipalities. Stoves were installed as follows: </w:t>
            </w:r>
          </w:p>
          <w:p w14:paraId="38E90083" w14:textId="77777777" w:rsidR="00222B7F" w:rsidRDefault="002A1D9B" w:rsidP="002A1D9B">
            <w:pPr>
              <w:numPr>
                <w:ilvl w:val="0"/>
                <w:numId w:val="38"/>
              </w:numPr>
              <w:ind w:left="317" w:hanging="284"/>
              <w:rPr>
                <w:rFonts w:ascii="Garamond" w:eastAsia="Calibri" w:hAnsi="Garamond"/>
                <w:sz w:val="20"/>
                <w:szCs w:val="18"/>
              </w:rPr>
            </w:pPr>
            <w:r>
              <w:rPr>
                <w:rFonts w:ascii="Garamond" w:eastAsia="Calibri" w:hAnsi="Garamond"/>
                <w:sz w:val="20"/>
                <w:szCs w:val="18"/>
              </w:rPr>
              <w:t xml:space="preserve">National Nursery: </w:t>
            </w:r>
            <w:r w:rsidR="00502415">
              <w:rPr>
                <w:rFonts w:ascii="Garamond" w:eastAsia="Calibri" w:hAnsi="Garamond"/>
                <w:sz w:val="20"/>
                <w:szCs w:val="18"/>
              </w:rPr>
              <w:t>21 stoves with capacity of 7-8</w:t>
            </w:r>
            <w:r>
              <w:rPr>
                <w:rFonts w:ascii="Garamond" w:eastAsia="Calibri" w:hAnsi="Garamond"/>
                <w:sz w:val="20"/>
                <w:szCs w:val="18"/>
              </w:rPr>
              <w:t xml:space="preserve"> </w:t>
            </w:r>
            <w:r w:rsidR="00502415">
              <w:rPr>
                <w:rFonts w:ascii="Garamond" w:eastAsia="Calibri" w:hAnsi="Garamond"/>
                <w:sz w:val="20"/>
                <w:szCs w:val="18"/>
              </w:rPr>
              <w:t>kW (on average 7.5</w:t>
            </w:r>
            <w:r>
              <w:rPr>
                <w:rFonts w:ascii="Garamond" w:eastAsia="Calibri" w:hAnsi="Garamond"/>
                <w:sz w:val="20"/>
                <w:szCs w:val="18"/>
              </w:rPr>
              <w:t xml:space="preserve"> </w:t>
            </w:r>
            <w:r w:rsidR="00502415">
              <w:rPr>
                <w:rFonts w:ascii="Garamond" w:eastAsia="Calibri" w:hAnsi="Garamond"/>
                <w:sz w:val="20"/>
                <w:szCs w:val="18"/>
              </w:rPr>
              <w:t>kW)</w:t>
            </w:r>
            <w:r>
              <w:rPr>
                <w:rFonts w:ascii="Garamond" w:eastAsia="Calibri" w:hAnsi="Garamond"/>
                <w:sz w:val="20"/>
                <w:szCs w:val="18"/>
              </w:rPr>
              <w:t>, in total 157.5 kW</w:t>
            </w:r>
          </w:p>
          <w:p w14:paraId="5DC560DE" w14:textId="77777777" w:rsidR="00502415" w:rsidRDefault="00502415" w:rsidP="002A1D9B">
            <w:pPr>
              <w:numPr>
                <w:ilvl w:val="0"/>
                <w:numId w:val="38"/>
              </w:numPr>
              <w:ind w:left="317" w:hanging="284"/>
              <w:rPr>
                <w:rFonts w:ascii="Garamond" w:eastAsia="Calibri" w:hAnsi="Garamond"/>
                <w:sz w:val="20"/>
                <w:szCs w:val="18"/>
              </w:rPr>
            </w:pPr>
            <w:r>
              <w:rPr>
                <w:rFonts w:ascii="Garamond" w:eastAsia="Calibri" w:hAnsi="Garamond"/>
                <w:sz w:val="20"/>
                <w:szCs w:val="18"/>
              </w:rPr>
              <w:t>Nisoni</w:t>
            </w:r>
            <w:r w:rsidR="002A1D9B">
              <w:rPr>
                <w:rFonts w:ascii="Garamond" w:eastAsia="Calibri" w:hAnsi="Garamond"/>
                <w:sz w:val="20"/>
                <w:szCs w:val="18"/>
              </w:rPr>
              <w:t>:</w:t>
            </w:r>
            <w:r>
              <w:rPr>
                <w:rFonts w:ascii="Garamond" w:eastAsia="Calibri" w:hAnsi="Garamond"/>
                <w:sz w:val="20"/>
                <w:szCs w:val="18"/>
              </w:rPr>
              <w:t xml:space="preserve"> 8 stoves with capacity of 7</w:t>
            </w:r>
            <w:r w:rsidR="002A1D9B">
              <w:rPr>
                <w:rFonts w:ascii="Garamond" w:eastAsia="Calibri" w:hAnsi="Garamond"/>
                <w:sz w:val="20"/>
                <w:szCs w:val="18"/>
              </w:rPr>
              <w:t xml:space="preserve"> </w:t>
            </w:r>
            <w:r>
              <w:rPr>
                <w:rFonts w:ascii="Garamond" w:eastAsia="Calibri" w:hAnsi="Garamond"/>
                <w:sz w:val="20"/>
                <w:szCs w:val="18"/>
              </w:rPr>
              <w:t>kW each, 27 stoves with capacity of 7.5</w:t>
            </w:r>
            <w:r w:rsidR="002A1D9B">
              <w:rPr>
                <w:rFonts w:ascii="Garamond" w:eastAsia="Calibri" w:hAnsi="Garamond"/>
                <w:sz w:val="20"/>
                <w:szCs w:val="18"/>
              </w:rPr>
              <w:t xml:space="preserve"> </w:t>
            </w:r>
            <w:r>
              <w:rPr>
                <w:rFonts w:ascii="Garamond" w:eastAsia="Calibri" w:hAnsi="Garamond"/>
                <w:sz w:val="20"/>
                <w:szCs w:val="18"/>
              </w:rPr>
              <w:t>kW each</w:t>
            </w:r>
            <w:r w:rsidR="002A1D9B">
              <w:rPr>
                <w:rFonts w:ascii="Garamond" w:eastAsia="Calibri" w:hAnsi="Garamond"/>
                <w:sz w:val="20"/>
                <w:szCs w:val="18"/>
              </w:rPr>
              <w:t>, in total 258.5 kW</w:t>
            </w:r>
          </w:p>
          <w:p w14:paraId="7821FA83" w14:textId="77777777" w:rsidR="002A1D9B" w:rsidRDefault="002A1D9B" w:rsidP="002A1D9B">
            <w:pPr>
              <w:numPr>
                <w:ilvl w:val="0"/>
                <w:numId w:val="38"/>
              </w:numPr>
              <w:ind w:left="317" w:hanging="284"/>
              <w:rPr>
                <w:rFonts w:ascii="Garamond" w:eastAsia="Calibri" w:hAnsi="Garamond"/>
                <w:sz w:val="20"/>
                <w:szCs w:val="18"/>
              </w:rPr>
            </w:pPr>
            <w:r>
              <w:rPr>
                <w:rFonts w:ascii="Garamond" w:eastAsia="Calibri" w:hAnsi="Garamond"/>
                <w:sz w:val="20"/>
                <w:szCs w:val="18"/>
              </w:rPr>
              <w:t>Greenergy: 25 stoves with capacity of 5 kW each, in total 125 kW</w:t>
            </w:r>
          </w:p>
          <w:p w14:paraId="4A9479F0" w14:textId="77777777" w:rsidR="002A1D9B" w:rsidRPr="00502415" w:rsidRDefault="002A1D9B" w:rsidP="002A1D9B">
            <w:pPr>
              <w:ind w:left="33"/>
              <w:rPr>
                <w:rFonts w:ascii="Garamond" w:eastAsia="Calibri" w:hAnsi="Garamond"/>
                <w:sz w:val="20"/>
                <w:szCs w:val="18"/>
              </w:rPr>
            </w:pPr>
            <w:r>
              <w:rPr>
                <w:rFonts w:ascii="Garamond" w:eastAsia="Calibri" w:hAnsi="Garamond"/>
                <w:sz w:val="20"/>
                <w:szCs w:val="18"/>
              </w:rPr>
              <w:t>Total installed capacity is 541 kW or 0.5 MW</w:t>
            </w:r>
          </w:p>
        </w:tc>
        <w:tc>
          <w:tcPr>
            <w:tcW w:w="567" w:type="dxa"/>
            <w:shd w:val="clear" w:color="auto" w:fill="auto"/>
          </w:tcPr>
          <w:p w14:paraId="3D16B9E3" w14:textId="77777777" w:rsidR="00222B7F" w:rsidRPr="00222B7F" w:rsidRDefault="002A1D9B" w:rsidP="00222B7F">
            <w:pPr>
              <w:autoSpaceDE w:val="0"/>
              <w:autoSpaceDN w:val="0"/>
              <w:adjustRightInd w:val="0"/>
              <w:rPr>
                <w:rFonts w:ascii="Garamond" w:eastAsia="Calibri" w:hAnsi="Garamond"/>
                <w:sz w:val="20"/>
              </w:rPr>
            </w:pPr>
            <w:r>
              <w:rPr>
                <w:rFonts w:ascii="Garamond" w:eastAsia="Calibri" w:hAnsi="Garamond"/>
                <w:sz w:val="20"/>
              </w:rPr>
              <w:t>MU</w:t>
            </w:r>
          </w:p>
        </w:tc>
        <w:tc>
          <w:tcPr>
            <w:tcW w:w="3118" w:type="dxa"/>
          </w:tcPr>
          <w:p w14:paraId="2BE6212B" w14:textId="77777777" w:rsidR="00222B7F" w:rsidRPr="00222B7F" w:rsidRDefault="00324519" w:rsidP="00324519">
            <w:pPr>
              <w:autoSpaceDE w:val="0"/>
              <w:autoSpaceDN w:val="0"/>
              <w:adjustRightInd w:val="0"/>
              <w:rPr>
                <w:rFonts w:ascii="Garamond" w:eastAsia="Calibri" w:hAnsi="Garamond"/>
                <w:sz w:val="20"/>
              </w:rPr>
            </w:pPr>
            <w:r>
              <w:rPr>
                <w:rFonts w:ascii="Garamond" w:eastAsia="Calibri" w:hAnsi="Garamond"/>
                <w:sz w:val="20"/>
              </w:rPr>
              <w:t>The project managed to reach only 27 per cent</w:t>
            </w:r>
            <w:r w:rsidR="00222B7F" w:rsidRPr="00222B7F">
              <w:rPr>
                <w:rFonts w:ascii="Garamond" w:eastAsia="Calibri" w:hAnsi="Garamond"/>
                <w:sz w:val="20"/>
              </w:rPr>
              <w:t xml:space="preserve"> </w:t>
            </w:r>
            <w:r>
              <w:rPr>
                <w:rFonts w:ascii="Garamond" w:eastAsia="Calibri" w:hAnsi="Garamond"/>
                <w:sz w:val="20"/>
              </w:rPr>
              <w:t xml:space="preserve">of the original target of at least 2 MW installed capacity, which is not satisfactory. The rating of MU is given as the project applied adaptive management measures and started the pilot project competition, which lead to the installation of 81 small energy efficient stoves in municipalities, which will use the briquettes produced in production line co-financed by the project. </w:t>
            </w:r>
          </w:p>
        </w:tc>
      </w:tr>
      <w:tr w:rsidR="00222B7F" w:rsidRPr="00222B7F" w14:paraId="42E6FD4F" w14:textId="77777777" w:rsidTr="00222B7F">
        <w:trPr>
          <w:cantSplit/>
          <w:trHeight w:val="1350"/>
        </w:trPr>
        <w:tc>
          <w:tcPr>
            <w:tcW w:w="2137" w:type="dxa"/>
            <w:vMerge w:val="restart"/>
            <w:shd w:val="clear" w:color="auto" w:fill="auto"/>
          </w:tcPr>
          <w:p w14:paraId="47CED0E3"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sz w:val="20"/>
              </w:rPr>
              <w:lastRenderedPageBreak/>
              <w:t>Outcome 1: Enhanced policy and regulatory framework for promotion and efficient utilization of biomass energy in Georgia</w:t>
            </w:r>
          </w:p>
        </w:tc>
        <w:tc>
          <w:tcPr>
            <w:tcW w:w="1625" w:type="dxa"/>
            <w:shd w:val="clear" w:color="auto" w:fill="auto"/>
          </w:tcPr>
          <w:p w14:paraId="643081A2" w14:textId="77777777" w:rsidR="00222B7F" w:rsidRPr="00222B7F" w:rsidRDefault="00222B7F" w:rsidP="00222B7F">
            <w:pPr>
              <w:rPr>
                <w:rFonts w:ascii="Garamond" w:eastAsia="Calibri" w:hAnsi="Garamond"/>
                <w:sz w:val="20"/>
              </w:rPr>
            </w:pPr>
            <w:r w:rsidRPr="00222B7F">
              <w:rPr>
                <w:rFonts w:ascii="Garamond" w:eastAsia="Calibri" w:hAnsi="Garamond"/>
                <w:sz w:val="20"/>
              </w:rPr>
              <w:t>Availability of long-term vision for bioenergy development in Georgia</w:t>
            </w:r>
          </w:p>
        </w:tc>
        <w:tc>
          <w:tcPr>
            <w:tcW w:w="851" w:type="dxa"/>
            <w:shd w:val="clear" w:color="auto" w:fill="auto"/>
          </w:tcPr>
          <w:p w14:paraId="33EA16A5"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No long-term vision for bioenergy sector in Georgia</w:t>
            </w:r>
          </w:p>
        </w:tc>
        <w:tc>
          <w:tcPr>
            <w:tcW w:w="1276" w:type="dxa"/>
          </w:tcPr>
          <w:p w14:paraId="367375E8"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National Bioenergy Strategy and Action Plan,  which reflects broad stakeholder consensus, adopted by the Government of Georgia</w:t>
            </w:r>
          </w:p>
        </w:tc>
        <w:tc>
          <w:tcPr>
            <w:tcW w:w="3260" w:type="dxa"/>
            <w:shd w:val="clear" w:color="auto" w:fill="FFFFFF"/>
          </w:tcPr>
          <w:p w14:paraId="067F2771"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 xml:space="preserve">The development of the National Bioenergy Strategy was based on a participative project, including all major stakeholders in Georgia (including ministries, NGOs, private sector, etc.). The strategy was elaborated by a local consultant with inputs from an international biomass expert and was agreed with all stakeholders. The National Bioenergy Strategy will be used as an input in the Renewable Energy Action Plan, which is going to be developed by the Ministry of Energy with support from UNDP over the next months. </w:t>
            </w:r>
          </w:p>
          <w:p w14:paraId="5718CB94" w14:textId="77777777" w:rsidR="00222B7F" w:rsidRPr="00222B7F" w:rsidRDefault="00222B7F" w:rsidP="00222B7F">
            <w:pPr>
              <w:rPr>
                <w:rFonts w:ascii="Garamond" w:eastAsia="Calibri" w:hAnsi="Garamond"/>
                <w:sz w:val="18"/>
                <w:szCs w:val="18"/>
              </w:rPr>
            </w:pPr>
          </w:p>
        </w:tc>
        <w:tc>
          <w:tcPr>
            <w:tcW w:w="567" w:type="dxa"/>
            <w:shd w:val="clear" w:color="auto" w:fill="auto"/>
          </w:tcPr>
          <w:p w14:paraId="6D46C913"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S</w:t>
            </w:r>
          </w:p>
        </w:tc>
        <w:tc>
          <w:tcPr>
            <w:tcW w:w="3118" w:type="dxa"/>
          </w:tcPr>
          <w:p w14:paraId="4F9CD5B6"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 xml:space="preserve">The National Biomass Strategy is an important document for pushing the use of improved biomass in Georgia and is based on wide stakeholder participation. UNDP has correctly identified that the strategy (or parts of the strategy) should be included in the overarching Renewable Energy Action Plan (REAP) to improve likelihood of uptake of actions listed in the Strategy. </w:t>
            </w:r>
            <w:r w:rsidR="00B64150">
              <w:rPr>
                <w:rFonts w:ascii="Garamond" w:eastAsia="Calibri" w:hAnsi="Garamond" w:cs="Arial Narrow"/>
                <w:sz w:val="20"/>
              </w:rPr>
              <w:t xml:space="preserve">Whereas the strategy is more a list of potential actions without defining financial support mechanisms, the REAP should clearly elaborate which financial support mechanisms have to be put into operation, how they will work and how they will be financed. </w:t>
            </w:r>
            <w:r w:rsidRPr="00222B7F">
              <w:rPr>
                <w:rFonts w:ascii="Garamond" w:eastAsia="Calibri" w:hAnsi="Garamond" w:cs="Arial Narrow"/>
                <w:sz w:val="20"/>
              </w:rPr>
              <w:t xml:space="preserve">Work on the strategy should have started earlier to allow stronger embedding in discussions on governmental level.  </w:t>
            </w:r>
          </w:p>
          <w:p w14:paraId="4EBF920A" w14:textId="77777777" w:rsidR="00222B7F" w:rsidRPr="00222B7F" w:rsidRDefault="00222B7F" w:rsidP="00222B7F">
            <w:pPr>
              <w:autoSpaceDE w:val="0"/>
              <w:autoSpaceDN w:val="0"/>
              <w:adjustRightInd w:val="0"/>
              <w:rPr>
                <w:rFonts w:ascii="Garamond" w:eastAsia="Calibri" w:hAnsi="Garamond" w:cs="Arial Narrow"/>
                <w:sz w:val="20"/>
              </w:rPr>
            </w:pPr>
          </w:p>
          <w:p w14:paraId="26526B31" w14:textId="77777777" w:rsidR="00222B7F" w:rsidRPr="00222B7F" w:rsidRDefault="00222B7F" w:rsidP="00222B7F">
            <w:pPr>
              <w:autoSpaceDE w:val="0"/>
              <w:autoSpaceDN w:val="0"/>
              <w:adjustRightInd w:val="0"/>
              <w:rPr>
                <w:rFonts w:ascii="Garamond" w:eastAsia="Calibri" w:hAnsi="Garamond" w:cs="Arial Narrow"/>
                <w:sz w:val="20"/>
              </w:rPr>
            </w:pPr>
          </w:p>
        </w:tc>
      </w:tr>
      <w:tr w:rsidR="00222B7F" w:rsidRPr="00222B7F" w14:paraId="374AE708" w14:textId="77777777" w:rsidTr="00222B7F">
        <w:trPr>
          <w:cantSplit/>
          <w:trHeight w:val="1350"/>
        </w:trPr>
        <w:tc>
          <w:tcPr>
            <w:tcW w:w="2137" w:type="dxa"/>
            <w:vMerge/>
            <w:shd w:val="clear" w:color="auto" w:fill="auto"/>
          </w:tcPr>
          <w:p w14:paraId="3290969E" w14:textId="77777777" w:rsidR="00222B7F" w:rsidRPr="00222B7F" w:rsidRDefault="00222B7F" w:rsidP="00222B7F">
            <w:pPr>
              <w:autoSpaceDE w:val="0"/>
              <w:autoSpaceDN w:val="0"/>
              <w:adjustRightInd w:val="0"/>
              <w:rPr>
                <w:rFonts w:ascii="Garamond" w:eastAsia="Calibri" w:hAnsi="Garamond"/>
                <w:sz w:val="20"/>
              </w:rPr>
            </w:pPr>
          </w:p>
        </w:tc>
        <w:tc>
          <w:tcPr>
            <w:tcW w:w="1625" w:type="dxa"/>
            <w:shd w:val="clear" w:color="auto" w:fill="auto"/>
          </w:tcPr>
          <w:p w14:paraId="6FEEF9D9" w14:textId="77777777" w:rsidR="00222B7F" w:rsidRPr="00222B7F" w:rsidRDefault="00222B7F" w:rsidP="00222B7F">
            <w:pPr>
              <w:rPr>
                <w:rFonts w:ascii="Garamond" w:eastAsia="Calibri" w:hAnsi="Garamond"/>
                <w:sz w:val="20"/>
              </w:rPr>
            </w:pPr>
            <w:r w:rsidRPr="00222B7F">
              <w:rPr>
                <w:rFonts w:ascii="Garamond" w:eastAsia="Calibri" w:hAnsi="Garamond"/>
                <w:sz w:val="20"/>
              </w:rPr>
              <w:t>Share of upgraded biomass fuels on the Georgian market that meet the national quality standards</w:t>
            </w:r>
          </w:p>
        </w:tc>
        <w:tc>
          <w:tcPr>
            <w:tcW w:w="851" w:type="dxa"/>
            <w:shd w:val="clear" w:color="auto" w:fill="auto"/>
          </w:tcPr>
          <w:p w14:paraId="3DF3DA7D" w14:textId="77777777" w:rsidR="00222B7F" w:rsidRPr="00222B7F" w:rsidRDefault="00222B7F" w:rsidP="00222B7F">
            <w:pPr>
              <w:autoSpaceDE w:val="0"/>
              <w:autoSpaceDN w:val="0"/>
              <w:adjustRightInd w:val="0"/>
              <w:rPr>
                <w:rFonts w:ascii="Garamond" w:eastAsia="Calibri" w:hAnsi="Garamond" w:cs="Arial Narrow"/>
                <w:sz w:val="20"/>
                <w:szCs w:val="18"/>
              </w:rPr>
            </w:pPr>
            <w:r w:rsidRPr="00222B7F">
              <w:rPr>
                <w:rFonts w:ascii="Garamond" w:eastAsia="Calibri" w:hAnsi="Garamond" w:cs="Arial Narrow"/>
                <w:sz w:val="20"/>
                <w:szCs w:val="18"/>
              </w:rPr>
              <w:t>No standards</w:t>
            </w:r>
          </w:p>
        </w:tc>
        <w:tc>
          <w:tcPr>
            <w:tcW w:w="1276" w:type="dxa"/>
          </w:tcPr>
          <w:p w14:paraId="4F11D389" w14:textId="77777777" w:rsidR="00222B7F" w:rsidRPr="00222B7F" w:rsidRDefault="00222B7F" w:rsidP="00222B7F">
            <w:pPr>
              <w:autoSpaceDE w:val="0"/>
              <w:autoSpaceDN w:val="0"/>
              <w:adjustRightInd w:val="0"/>
              <w:rPr>
                <w:rFonts w:ascii="Garamond" w:eastAsia="Calibri" w:hAnsi="Garamond" w:cs="Arial Narrow"/>
                <w:sz w:val="20"/>
                <w:szCs w:val="18"/>
              </w:rPr>
            </w:pPr>
            <w:r w:rsidRPr="00222B7F">
              <w:rPr>
                <w:rFonts w:ascii="Garamond" w:eastAsia="Calibri" w:hAnsi="Garamond" w:cs="Arial Narrow"/>
                <w:sz w:val="20"/>
                <w:szCs w:val="18"/>
              </w:rPr>
              <w:t>Quality standards for upgraded biomass fuels and biomass heating systems are in place</w:t>
            </w:r>
          </w:p>
          <w:p w14:paraId="79ED1EB6" w14:textId="77777777" w:rsidR="00222B7F" w:rsidRPr="00222B7F" w:rsidRDefault="00222B7F" w:rsidP="00222B7F">
            <w:pPr>
              <w:autoSpaceDE w:val="0"/>
              <w:autoSpaceDN w:val="0"/>
              <w:adjustRightInd w:val="0"/>
              <w:rPr>
                <w:rFonts w:ascii="Garamond" w:eastAsia="Calibri" w:hAnsi="Garamond" w:cs="Arial Narrow"/>
                <w:sz w:val="20"/>
                <w:szCs w:val="18"/>
              </w:rPr>
            </w:pPr>
            <w:r w:rsidRPr="00222B7F">
              <w:rPr>
                <w:rFonts w:ascii="Garamond" w:eastAsia="Calibri" w:hAnsi="Garamond" w:cs="Arial Narrow"/>
                <w:sz w:val="20"/>
                <w:szCs w:val="18"/>
              </w:rPr>
              <w:t>At least 30% of upgraded biomass fuels meeting the standards</w:t>
            </w:r>
          </w:p>
        </w:tc>
        <w:tc>
          <w:tcPr>
            <w:tcW w:w="3260" w:type="dxa"/>
            <w:shd w:val="clear" w:color="auto" w:fill="FFFFFF"/>
          </w:tcPr>
          <w:p w14:paraId="18C01432" w14:textId="77777777" w:rsidR="00222B7F" w:rsidRPr="00222B7F" w:rsidRDefault="00222B7F" w:rsidP="00222B7F">
            <w:pPr>
              <w:rPr>
                <w:rFonts w:ascii="Garamond" w:eastAsia="Calibri" w:hAnsi="Garamond"/>
                <w:sz w:val="18"/>
                <w:szCs w:val="18"/>
              </w:rPr>
            </w:pPr>
            <w:r w:rsidRPr="00222B7F">
              <w:rPr>
                <w:rFonts w:ascii="Garamond" w:eastAsia="Calibri" w:hAnsi="Garamond" w:cs="Arial Narrow"/>
                <w:sz w:val="20"/>
              </w:rPr>
              <w:t xml:space="preserve">A number of quality standards (room heaters fired with solid fuels; wooden briquettes; wooden logs) were created with the support of local expert, reviewed by Project’s international Biomass Expert and agreed with all major stakeholders. Standards were developed based on the European standards taking into account Georgian circumstances and have been submitted to the Georgian National Agency for Standards and Metrology (GNASM) for approval. </w:t>
            </w:r>
          </w:p>
        </w:tc>
        <w:tc>
          <w:tcPr>
            <w:tcW w:w="567" w:type="dxa"/>
            <w:shd w:val="clear" w:color="auto" w:fill="auto"/>
          </w:tcPr>
          <w:p w14:paraId="1BD3812E" w14:textId="77777777" w:rsidR="00222B7F" w:rsidRPr="00222B7F" w:rsidRDefault="00222B7F" w:rsidP="00222B7F">
            <w:pPr>
              <w:autoSpaceDE w:val="0"/>
              <w:autoSpaceDN w:val="0"/>
              <w:adjustRightInd w:val="0"/>
              <w:rPr>
                <w:rFonts w:ascii="Garamond" w:eastAsia="Calibri" w:hAnsi="Garamond" w:cs="Arial Narrow"/>
                <w:sz w:val="20"/>
                <w:szCs w:val="18"/>
              </w:rPr>
            </w:pPr>
            <w:r w:rsidRPr="00222B7F">
              <w:rPr>
                <w:rFonts w:ascii="Garamond" w:eastAsia="Calibri" w:hAnsi="Garamond" w:cs="Arial Narrow"/>
                <w:sz w:val="20"/>
                <w:szCs w:val="18"/>
              </w:rPr>
              <w:t>S</w:t>
            </w:r>
          </w:p>
        </w:tc>
        <w:tc>
          <w:tcPr>
            <w:tcW w:w="3118" w:type="dxa"/>
          </w:tcPr>
          <w:p w14:paraId="1C0F9256" w14:textId="77777777" w:rsidR="00222B7F" w:rsidRPr="00222B7F" w:rsidRDefault="00222B7F" w:rsidP="00222B7F">
            <w:pPr>
              <w:autoSpaceDE w:val="0"/>
              <w:autoSpaceDN w:val="0"/>
              <w:adjustRightInd w:val="0"/>
              <w:rPr>
                <w:rFonts w:ascii="Garamond" w:eastAsia="Calibri" w:hAnsi="Garamond" w:cs="Arial Narrow"/>
                <w:sz w:val="20"/>
                <w:szCs w:val="18"/>
              </w:rPr>
            </w:pPr>
            <w:r w:rsidRPr="00222B7F">
              <w:rPr>
                <w:rFonts w:ascii="Garamond" w:eastAsia="Calibri" w:hAnsi="Garamond" w:cs="Arial Narrow"/>
                <w:sz w:val="20"/>
                <w:szCs w:val="18"/>
              </w:rPr>
              <w:t>The standards developed meet the requirements defined in the ProDoc. There is a deviation, as based on recommendation by the international consultant, a standard for wooden logs was created instead of standards for wood chips and pellets, as this standard should cover the biggest part of current biomass consumption. Although this is correct, it would be important to have a standard for wood chips</w:t>
            </w:r>
            <w:r w:rsidR="00D03837">
              <w:rPr>
                <w:rFonts w:ascii="Garamond" w:eastAsia="Calibri" w:hAnsi="Garamond" w:cs="Arial Narrow"/>
                <w:sz w:val="20"/>
                <w:szCs w:val="18"/>
              </w:rPr>
              <w:t xml:space="preserve"> as well</w:t>
            </w:r>
            <w:r w:rsidRPr="00222B7F">
              <w:rPr>
                <w:rFonts w:ascii="Garamond" w:eastAsia="Calibri" w:hAnsi="Garamond" w:cs="Arial Narrow"/>
                <w:sz w:val="20"/>
                <w:szCs w:val="18"/>
              </w:rPr>
              <w:t xml:space="preserve">, as wood chips have a high potential. </w:t>
            </w:r>
          </w:p>
          <w:p w14:paraId="1C6DB1CE" w14:textId="77777777" w:rsidR="00222B7F" w:rsidRPr="00222B7F" w:rsidRDefault="00222B7F" w:rsidP="00222B7F">
            <w:pPr>
              <w:autoSpaceDE w:val="0"/>
              <w:autoSpaceDN w:val="0"/>
              <w:adjustRightInd w:val="0"/>
              <w:rPr>
                <w:rFonts w:ascii="Garamond" w:eastAsia="Calibri" w:hAnsi="Garamond" w:cs="Arial Narrow"/>
                <w:sz w:val="20"/>
                <w:szCs w:val="18"/>
              </w:rPr>
            </w:pPr>
            <w:r w:rsidRPr="00222B7F">
              <w:rPr>
                <w:rFonts w:ascii="Garamond" w:eastAsia="Calibri" w:hAnsi="Garamond" w:cs="Arial Narrow"/>
                <w:sz w:val="20"/>
                <w:szCs w:val="18"/>
              </w:rPr>
              <w:t xml:space="preserve">It is confirmed by local consultants that both the efficient stoves installed in municipalities and the briquettes produced by the pilot projects meet the draft standards. Due to late start of work on the standards, approval of standards during the term of the project was not possible.  </w:t>
            </w:r>
          </w:p>
        </w:tc>
      </w:tr>
      <w:tr w:rsidR="00222B7F" w:rsidRPr="00222B7F" w14:paraId="742423B4" w14:textId="77777777" w:rsidTr="00222B7F">
        <w:trPr>
          <w:cantSplit/>
          <w:trHeight w:val="1350"/>
        </w:trPr>
        <w:tc>
          <w:tcPr>
            <w:tcW w:w="2137" w:type="dxa"/>
            <w:vMerge/>
            <w:shd w:val="clear" w:color="auto" w:fill="auto"/>
          </w:tcPr>
          <w:p w14:paraId="4F8DE46A" w14:textId="77777777" w:rsidR="00222B7F" w:rsidRPr="00222B7F" w:rsidRDefault="00222B7F" w:rsidP="00222B7F">
            <w:pPr>
              <w:autoSpaceDE w:val="0"/>
              <w:autoSpaceDN w:val="0"/>
              <w:adjustRightInd w:val="0"/>
              <w:rPr>
                <w:rFonts w:ascii="Garamond" w:eastAsia="Calibri" w:hAnsi="Garamond"/>
                <w:sz w:val="20"/>
              </w:rPr>
            </w:pPr>
          </w:p>
        </w:tc>
        <w:tc>
          <w:tcPr>
            <w:tcW w:w="1625" w:type="dxa"/>
            <w:shd w:val="clear" w:color="auto" w:fill="auto"/>
          </w:tcPr>
          <w:p w14:paraId="11808D6E" w14:textId="77777777" w:rsidR="00222B7F" w:rsidRPr="00222B7F" w:rsidRDefault="00222B7F" w:rsidP="00222B7F">
            <w:pPr>
              <w:rPr>
                <w:rFonts w:ascii="Garamond" w:eastAsia="Calibri" w:hAnsi="Garamond"/>
                <w:sz w:val="20"/>
              </w:rPr>
            </w:pPr>
            <w:r w:rsidRPr="00222B7F">
              <w:rPr>
                <w:rFonts w:ascii="Garamond" w:eastAsia="Calibri" w:hAnsi="Garamond"/>
                <w:sz w:val="20"/>
              </w:rPr>
              <w:t>Availability of detailed information on the amount and location of biomass in Georgia</w:t>
            </w:r>
          </w:p>
        </w:tc>
        <w:tc>
          <w:tcPr>
            <w:tcW w:w="851" w:type="dxa"/>
            <w:shd w:val="clear" w:color="auto" w:fill="auto"/>
          </w:tcPr>
          <w:p w14:paraId="0BBE5D0D"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Biomass information scarce and unreliable</w:t>
            </w:r>
          </w:p>
        </w:tc>
        <w:tc>
          <w:tcPr>
            <w:tcW w:w="1276" w:type="dxa"/>
          </w:tcPr>
          <w:p w14:paraId="21047605"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 xml:space="preserve">Detailed inventory of available biomass resources with update mechanisms in place </w:t>
            </w:r>
          </w:p>
          <w:p w14:paraId="43305D6E"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Established biomass monitoring system</w:t>
            </w:r>
          </w:p>
        </w:tc>
        <w:tc>
          <w:tcPr>
            <w:tcW w:w="3260" w:type="dxa"/>
            <w:shd w:val="clear" w:color="auto" w:fill="FFFFFF"/>
          </w:tcPr>
          <w:p w14:paraId="317D26F8" w14:textId="77777777" w:rsidR="00222B7F" w:rsidRPr="00222B7F" w:rsidRDefault="00222B7F" w:rsidP="00222B7F">
            <w:pPr>
              <w:rPr>
                <w:rFonts w:ascii="Garamond" w:eastAsia="Calibri" w:hAnsi="Garamond"/>
                <w:sz w:val="20"/>
                <w:szCs w:val="18"/>
              </w:rPr>
            </w:pPr>
            <w:r w:rsidRPr="00222B7F">
              <w:rPr>
                <w:rFonts w:ascii="Garamond" w:eastAsia="Calibri" w:hAnsi="Garamond"/>
                <w:sz w:val="20"/>
                <w:szCs w:val="18"/>
              </w:rPr>
              <w:t>A detailed inventory of available woody and agriculture biomass in Georgia is completed.</w:t>
            </w:r>
          </w:p>
        </w:tc>
        <w:tc>
          <w:tcPr>
            <w:tcW w:w="567" w:type="dxa"/>
            <w:shd w:val="clear" w:color="auto" w:fill="auto"/>
          </w:tcPr>
          <w:p w14:paraId="294CC20D"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sz w:val="20"/>
              </w:rPr>
              <w:t>HS</w:t>
            </w:r>
          </w:p>
        </w:tc>
        <w:tc>
          <w:tcPr>
            <w:tcW w:w="3118" w:type="dxa"/>
          </w:tcPr>
          <w:p w14:paraId="00BD2AEB" w14:textId="77777777" w:rsidR="00222B7F" w:rsidRPr="00222B7F" w:rsidRDefault="00222B7F" w:rsidP="00222B7F">
            <w:pPr>
              <w:autoSpaceDE w:val="0"/>
              <w:autoSpaceDN w:val="0"/>
              <w:adjustRightInd w:val="0"/>
              <w:rPr>
                <w:rFonts w:ascii="Garamond" w:eastAsia="Calibri" w:hAnsi="Garamond" w:cs="Arial Narrow"/>
                <w:sz w:val="20"/>
              </w:rPr>
            </w:pPr>
            <w:r w:rsidRPr="00222B7F">
              <w:rPr>
                <w:rFonts w:ascii="Garamond" w:eastAsia="Calibri" w:hAnsi="Garamond" w:cs="Arial Narrow"/>
                <w:sz w:val="20"/>
              </w:rPr>
              <w:t>The national biomass inventory is a well-prepared document and overcomes an important barrier (lack of reliable and comprehensive biomass feedstock data). The study was done as a field study with extensive efforts and is essential for the further development of upgraded biomass in Georgia, as it gives an overview on the volumes and locations of various types of biomass which can serve as raw materials for the production of upgraded biomass.</w:t>
            </w:r>
          </w:p>
        </w:tc>
      </w:tr>
      <w:tr w:rsidR="00222B7F" w:rsidRPr="00222B7F" w14:paraId="56CE5E1B" w14:textId="77777777" w:rsidTr="00222B7F">
        <w:trPr>
          <w:cantSplit/>
          <w:trHeight w:val="235"/>
        </w:trPr>
        <w:tc>
          <w:tcPr>
            <w:tcW w:w="2137" w:type="dxa"/>
            <w:vMerge w:val="restart"/>
            <w:shd w:val="clear" w:color="auto" w:fill="auto"/>
          </w:tcPr>
          <w:p w14:paraId="297AA249" w14:textId="77777777" w:rsidR="00222B7F" w:rsidRPr="00222B7F" w:rsidRDefault="00222B7F" w:rsidP="00222B7F">
            <w:pPr>
              <w:tabs>
                <w:tab w:val="left" w:pos="519"/>
              </w:tabs>
              <w:autoSpaceDN w:val="0"/>
              <w:spacing w:line="276" w:lineRule="auto"/>
              <w:rPr>
                <w:rFonts w:ascii="Garamond" w:eastAsia="Calibri" w:hAnsi="Garamond"/>
                <w:sz w:val="20"/>
              </w:rPr>
            </w:pPr>
            <w:r w:rsidRPr="00222B7F">
              <w:rPr>
                <w:rFonts w:ascii="Garamond" w:eastAsia="Calibri" w:hAnsi="Garamond"/>
                <w:sz w:val="20"/>
              </w:rPr>
              <w:lastRenderedPageBreak/>
              <w:t>Outcome 2: Increased market confidence in the feasibility of production of upgraded biomass fuels and their utilization in municipal heating applications</w:t>
            </w:r>
          </w:p>
          <w:p w14:paraId="60B08D21" w14:textId="77777777" w:rsidR="00222B7F" w:rsidRPr="00222B7F" w:rsidRDefault="00222B7F" w:rsidP="00222B7F">
            <w:pPr>
              <w:spacing w:after="200" w:line="276" w:lineRule="auto"/>
              <w:rPr>
                <w:rFonts w:ascii="Garamond" w:eastAsia="Calibri" w:hAnsi="Garamond"/>
                <w:sz w:val="20"/>
              </w:rPr>
            </w:pPr>
          </w:p>
        </w:tc>
        <w:tc>
          <w:tcPr>
            <w:tcW w:w="1625" w:type="dxa"/>
            <w:shd w:val="clear" w:color="auto" w:fill="auto"/>
          </w:tcPr>
          <w:p w14:paraId="7023172F" w14:textId="77777777" w:rsidR="00222B7F" w:rsidRPr="00222B7F" w:rsidRDefault="00222B7F" w:rsidP="00222B7F">
            <w:pPr>
              <w:rPr>
                <w:rFonts w:ascii="Garamond" w:eastAsia="Calibri" w:hAnsi="Garamond"/>
                <w:sz w:val="20"/>
              </w:rPr>
            </w:pPr>
            <w:r w:rsidRPr="00222B7F">
              <w:rPr>
                <w:rFonts w:ascii="Garamond" w:eastAsia="Calibri" w:hAnsi="Garamond"/>
                <w:sz w:val="20"/>
              </w:rPr>
              <w:t xml:space="preserve">Status of investors’ decision to co-finance a biomass upgrading plants </w:t>
            </w:r>
          </w:p>
        </w:tc>
        <w:tc>
          <w:tcPr>
            <w:tcW w:w="851" w:type="dxa"/>
            <w:shd w:val="clear" w:color="auto" w:fill="auto"/>
          </w:tcPr>
          <w:p w14:paraId="0D3D4B02"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Preliminary co-financing agreements made</w:t>
            </w:r>
          </w:p>
        </w:tc>
        <w:tc>
          <w:tcPr>
            <w:tcW w:w="1276" w:type="dxa"/>
          </w:tcPr>
          <w:p w14:paraId="0373329E"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Investors closed financing as per pilot plants business plan</w:t>
            </w:r>
          </w:p>
        </w:tc>
        <w:tc>
          <w:tcPr>
            <w:tcW w:w="3260" w:type="dxa"/>
            <w:shd w:val="clear" w:color="auto" w:fill="FFFFFF"/>
          </w:tcPr>
          <w:p w14:paraId="75699549" w14:textId="77777777" w:rsidR="00222B7F" w:rsidRPr="00222B7F" w:rsidRDefault="00222B7F" w:rsidP="00222B7F">
            <w:pPr>
              <w:rPr>
                <w:rFonts w:ascii="Garamond" w:eastAsia="Calibri" w:hAnsi="Garamond"/>
                <w:sz w:val="18"/>
                <w:szCs w:val="18"/>
              </w:rPr>
            </w:pPr>
            <w:r w:rsidRPr="00222B7F">
              <w:rPr>
                <w:rFonts w:ascii="Garamond" w:eastAsia="Calibri" w:hAnsi="Garamond"/>
                <w:sz w:val="20"/>
              </w:rPr>
              <w:t>Agreements with investors to setup three pilot productions on producing wood briquettes (National Nursery, Nisoni, Greenergy) were finalized.</w:t>
            </w:r>
            <w:r w:rsidRPr="00222B7F">
              <w:rPr>
                <w:rFonts w:ascii="Garamond" w:eastAsia="Calibri" w:hAnsi="Garamond"/>
                <w:sz w:val="18"/>
                <w:szCs w:val="18"/>
              </w:rPr>
              <w:t xml:space="preserve"> </w:t>
            </w:r>
          </w:p>
        </w:tc>
        <w:tc>
          <w:tcPr>
            <w:tcW w:w="567" w:type="dxa"/>
            <w:shd w:val="clear" w:color="auto" w:fill="auto"/>
          </w:tcPr>
          <w:p w14:paraId="6E911311" w14:textId="77777777" w:rsidR="00222B7F" w:rsidRPr="00222B7F" w:rsidRDefault="00222B7F" w:rsidP="00222B7F">
            <w:pPr>
              <w:autoSpaceDE w:val="0"/>
              <w:autoSpaceDN w:val="0"/>
              <w:adjustRightInd w:val="0"/>
              <w:rPr>
                <w:rFonts w:ascii="Garamond" w:eastAsia="Calibri" w:hAnsi="Garamond" w:cs="Arial Narrow"/>
                <w:sz w:val="18"/>
                <w:szCs w:val="18"/>
              </w:rPr>
            </w:pPr>
            <w:r w:rsidRPr="00222B7F">
              <w:rPr>
                <w:rFonts w:ascii="Garamond" w:eastAsia="Calibri" w:hAnsi="Garamond"/>
                <w:sz w:val="20"/>
              </w:rPr>
              <w:t>MS</w:t>
            </w:r>
          </w:p>
        </w:tc>
        <w:tc>
          <w:tcPr>
            <w:tcW w:w="3118" w:type="dxa"/>
          </w:tcPr>
          <w:p w14:paraId="4E9575A0" w14:textId="77777777" w:rsidR="00222B7F" w:rsidRPr="00222B7F" w:rsidRDefault="00222B7F" w:rsidP="000005AD">
            <w:pPr>
              <w:autoSpaceDE w:val="0"/>
              <w:autoSpaceDN w:val="0"/>
              <w:adjustRightInd w:val="0"/>
              <w:rPr>
                <w:rFonts w:ascii="Garamond" w:eastAsia="Calibri" w:hAnsi="Garamond" w:cs="Arial Narrow"/>
                <w:sz w:val="18"/>
                <w:szCs w:val="18"/>
              </w:rPr>
            </w:pPr>
            <w:r w:rsidRPr="00222B7F">
              <w:rPr>
                <w:rFonts w:ascii="Garamond" w:eastAsia="Calibri" w:hAnsi="Garamond" w:cs="Arial Narrow"/>
                <w:sz w:val="20"/>
              </w:rPr>
              <w:t>Work with the City of Tbilisi hasn’t led to any countable results yet, therefore process was replaced by grant competition for entire Georgia, which led to selecting the 3 pilot plants. Grant competition is a good adaptive measure, but could have started earlier.</w:t>
            </w:r>
            <w:r w:rsidRPr="00222B7F">
              <w:rPr>
                <w:rFonts w:ascii="Garamond" w:eastAsia="Calibri" w:hAnsi="Garamond" w:cs="Arial Narrow"/>
                <w:sz w:val="18"/>
                <w:szCs w:val="18"/>
              </w:rPr>
              <w:t xml:space="preserve"> </w:t>
            </w:r>
            <w:r w:rsidR="000005AD" w:rsidRPr="000005AD">
              <w:rPr>
                <w:rFonts w:ascii="Garamond" w:eastAsia="Calibri" w:hAnsi="Garamond" w:cs="Arial Narrow"/>
                <w:sz w:val="20"/>
                <w:szCs w:val="18"/>
              </w:rPr>
              <w:t>Agreements</w:t>
            </w:r>
            <w:r w:rsidR="000005AD">
              <w:rPr>
                <w:rFonts w:ascii="Garamond" w:eastAsia="Calibri" w:hAnsi="Garamond" w:cs="Arial Narrow"/>
                <w:sz w:val="20"/>
                <w:szCs w:val="18"/>
              </w:rPr>
              <w:t xml:space="preserve"> with investors financing the pilot projects were signed, which meets the required outcome. </w:t>
            </w:r>
            <w:r w:rsidR="000005AD">
              <w:rPr>
                <w:rFonts w:ascii="Garamond" w:eastAsia="Calibri" w:hAnsi="Garamond" w:cs="Arial Narrow"/>
                <w:sz w:val="20"/>
              </w:rPr>
              <w:t>H</w:t>
            </w:r>
            <w:r w:rsidRPr="00222B7F">
              <w:rPr>
                <w:rFonts w:ascii="Garamond" w:eastAsia="Calibri" w:hAnsi="Garamond" w:cs="Arial Narrow"/>
                <w:sz w:val="20"/>
              </w:rPr>
              <w:t>owever, the co-funding provided by the pilot projects is considerably lower than envisaged in the ProDoc and grant contribution from investors has been replaced to a large extent by in-kind contributions.</w:t>
            </w:r>
            <w:r w:rsidRPr="00222B7F">
              <w:rPr>
                <w:rFonts w:ascii="Garamond" w:eastAsia="Calibri" w:hAnsi="Garamond" w:cs="Arial Narrow"/>
                <w:sz w:val="18"/>
                <w:szCs w:val="18"/>
              </w:rPr>
              <w:t xml:space="preserve"> </w:t>
            </w:r>
          </w:p>
        </w:tc>
      </w:tr>
      <w:tr w:rsidR="00222B7F" w:rsidRPr="00222B7F" w14:paraId="2CA31F40" w14:textId="77777777" w:rsidTr="00222B7F">
        <w:trPr>
          <w:cantSplit/>
          <w:trHeight w:val="235"/>
        </w:trPr>
        <w:tc>
          <w:tcPr>
            <w:tcW w:w="2137" w:type="dxa"/>
            <w:vMerge/>
            <w:shd w:val="clear" w:color="auto" w:fill="auto"/>
          </w:tcPr>
          <w:p w14:paraId="45FD09A0" w14:textId="77777777" w:rsidR="00222B7F" w:rsidRPr="00222B7F" w:rsidRDefault="00222B7F" w:rsidP="00222B7F">
            <w:pPr>
              <w:tabs>
                <w:tab w:val="left" w:pos="519"/>
              </w:tabs>
              <w:autoSpaceDN w:val="0"/>
              <w:spacing w:line="276" w:lineRule="auto"/>
              <w:rPr>
                <w:rFonts w:ascii="Garamond" w:eastAsia="Calibri" w:hAnsi="Garamond"/>
                <w:sz w:val="20"/>
              </w:rPr>
            </w:pPr>
          </w:p>
        </w:tc>
        <w:tc>
          <w:tcPr>
            <w:tcW w:w="1625" w:type="dxa"/>
            <w:shd w:val="clear" w:color="auto" w:fill="auto"/>
          </w:tcPr>
          <w:p w14:paraId="17671479" w14:textId="77777777" w:rsidR="00222B7F" w:rsidRPr="00222B7F" w:rsidRDefault="00222B7F" w:rsidP="00222B7F">
            <w:pPr>
              <w:rPr>
                <w:rFonts w:ascii="Garamond" w:eastAsia="Calibri" w:hAnsi="Garamond"/>
                <w:sz w:val="20"/>
              </w:rPr>
            </w:pPr>
            <w:r w:rsidRPr="00222B7F">
              <w:rPr>
                <w:rFonts w:ascii="Garamond" w:eastAsia="Calibri" w:hAnsi="Garamond"/>
                <w:sz w:val="20"/>
              </w:rPr>
              <w:t>Status of Municipalities decision to co-finance installation of 10 biomass boilers heating systems in municipal buildings</w:t>
            </w:r>
          </w:p>
        </w:tc>
        <w:tc>
          <w:tcPr>
            <w:tcW w:w="851" w:type="dxa"/>
            <w:shd w:val="clear" w:color="auto" w:fill="auto"/>
          </w:tcPr>
          <w:p w14:paraId="68891529"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Preliminary co-financing agreements made</w:t>
            </w:r>
          </w:p>
        </w:tc>
        <w:tc>
          <w:tcPr>
            <w:tcW w:w="1276" w:type="dxa"/>
          </w:tcPr>
          <w:p w14:paraId="6DFDB05D"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Municipalities closed financing for the pilot boilers installation business plan</w:t>
            </w:r>
          </w:p>
        </w:tc>
        <w:tc>
          <w:tcPr>
            <w:tcW w:w="3260" w:type="dxa"/>
            <w:shd w:val="clear" w:color="auto" w:fill="FFFFFF"/>
          </w:tcPr>
          <w:p w14:paraId="3863E442" w14:textId="77777777" w:rsidR="00222B7F" w:rsidRPr="00222B7F" w:rsidRDefault="00222B7F" w:rsidP="00F16AE2">
            <w:pPr>
              <w:rPr>
                <w:rFonts w:ascii="Garamond" w:eastAsia="Calibri" w:hAnsi="Garamond"/>
                <w:sz w:val="18"/>
                <w:szCs w:val="18"/>
              </w:rPr>
            </w:pPr>
            <w:r w:rsidRPr="00222B7F">
              <w:rPr>
                <w:rFonts w:ascii="Garamond" w:eastAsia="Calibri" w:hAnsi="Garamond"/>
                <w:sz w:val="20"/>
              </w:rPr>
              <w:t xml:space="preserve">Municipalities, that participated in pilot projects purchased and installed </w:t>
            </w:r>
            <w:r w:rsidR="00324519">
              <w:rPr>
                <w:rFonts w:ascii="Garamond" w:eastAsia="Calibri" w:hAnsi="Garamond"/>
                <w:sz w:val="20"/>
              </w:rPr>
              <w:t>energy efficient</w:t>
            </w:r>
            <w:r w:rsidRPr="00222B7F">
              <w:rPr>
                <w:rFonts w:ascii="Garamond" w:eastAsia="Calibri" w:hAnsi="Garamond"/>
                <w:sz w:val="20"/>
              </w:rPr>
              <w:t xml:space="preserve"> ovens for municipal buildings (mainly schools and kindergartens). Municipalities include Marneuli (3</w:t>
            </w:r>
            <w:r w:rsidR="00F16AE2">
              <w:rPr>
                <w:rFonts w:ascii="Garamond" w:eastAsia="Calibri" w:hAnsi="Garamond"/>
                <w:sz w:val="20"/>
              </w:rPr>
              <w:t>5</w:t>
            </w:r>
            <w:r w:rsidRPr="00222B7F">
              <w:rPr>
                <w:rFonts w:ascii="Garamond" w:eastAsia="Calibri" w:hAnsi="Garamond"/>
                <w:sz w:val="20"/>
              </w:rPr>
              <w:t xml:space="preserve"> ovens), Sagarejo (25 ovens), Dedoplistskaro (</w:t>
            </w:r>
            <w:r w:rsidR="00F16AE2">
              <w:rPr>
                <w:rFonts w:ascii="Garamond" w:eastAsia="Calibri" w:hAnsi="Garamond"/>
                <w:sz w:val="20"/>
              </w:rPr>
              <w:t>3</w:t>
            </w:r>
            <w:r w:rsidRPr="00222B7F">
              <w:rPr>
                <w:rFonts w:ascii="Garamond" w:eastAsia="Calibri" w:hAnsi="Garamond"/>
                <w:sz w:val="20"/>
              </w:rPr>
              <w:t xml:space="preserve"> ovens) and Akhmeta (</w:t>
            </w:r>
            <w:r w:rsidR="00F16AE2">
              <w:rPr>
                <w:rFonts w:ascii="Garamond" w:eastAsia="Calibri" w:hAnsi="Garamond"/>
                <w:sz w:val="20"/>
              </w:rPr>
              <w:t>18</w:t>
            </w:r>
            <w:r w:rsidRPr="00222B7F">
              <w:rPr>
                <w:rFonts w:ascii="Garamond" w:eastAsia="Calibri" w:hAnsi="Garamond"/>
                <w:sz w:val="20"/>
              </w:rPr>
              <w:t xml:space="preserve"> ovens).</w:t>
            </w:r>
          </w:p>
        </w:tc>
        <w:tc>
          <w:tcPr>
            <w:tcW w:w="567" w:type="dxa"/>
            <w:shd w:val="clear" w:color="auto" w:fill="auto"/>
          </w:tcPr>
          <w:p w14:paraId="6B389735" w14:textId="77777777" w:rsidR="00222B7F" w:rsidRPr="00222B7F" w:rsidRDefault="00222B7F" w:rsidP="00222B7F">
            <w:pPr>
              <w:autoSpaceDE w:val="0"/>
              <w:autoSpaceDN w:val="0"/>
              <w:adjustRightInd w:val="0"/>
              <w:rPr>
                <w:rFonts w:ascii="Garamond" w:eastAsia="Calibri" w:hAnsi="Garamond" w:cs="Arial Narrow"/>
                <w:sz w:val="18"/>
                <w:szCs w:val="18"/>
              </w:rPr>
            </w:pPr>
            <w:r w:rsidRPr="00222B7F">
              <w:rPr>
                <w:rFonts w:ascii="Garamond" w:eastAsia="Calibri" w:hAnsi="Garamond"/>
                <w:sz w:val="20"/>
              </w:rPr>
              <w:t>HS</w:t>
            </w:r>
          </w:p>
        </w:tc>
        <w:tc>
          <w:tcPr>
            <w:tcW w:w="3118" w:type="dxa"/>
          </w:tcPr>
          <w:p w14:paraId="750DC749" w14:textId="77777777" w:rsidR="00222B7F" w:rsidRPr="00222B7F" w:rsidRDefault="00222B7F" w:rsidP="00222B7F">
            <w:pPr>
              <w:autoSpaceDE w:val="0"/>
              <w:autoSpaceDN w:val="0"/>
              <w:adjustRightInd w:val="0"/>
              <w:rPr>
                <w:rFonts w:ascii="Garamond" w:eastAsia="Calibri" w:hAnsi="Garamond" w:cs="Arial Narrow"/>
                <w:sz w:val="18"/>
                <w:szCs w:val="18"/>
              </w:rPr>
            </w:pPr>
            <w:r w:rsidRPr="00222B7F">
              <w:rPr>
                <w:rFonts w:ascii="Garamond" w:eastAsia="Calibri" w:hAnsi="Garamond"/>
                <w:sz w:val="20"/>
              </w:rPr>
              <w:t xml:space="preserve">Stoves purchased for municipalities are all meeting the draft standard for room heaters developed under this Project and are either from local production in Georgia or imported from Turkey. During the process of supplying stoves to the municipalities, some municipalities withdrew their commitment as access to natural gas became available. Project Team managed to find replacement for these municipalities. </w:t>
            </w:r>
          </w:p>
        </w:tc>
      </w:tr>
      <w:tr w:rsidR="00222B7F" w:rsidRPr="00222B7F" w14:paraId="5014B726" w14:textId="77777777" w:rsidTr="00222B7F">
        <w:trPr>
          <w:cantSplit/>
          <w:trHeight w:val="235"/>
        </w:trPr>
        <w:tc>
          <w:tcPr>
            <w:tcW w:w="2137" w:type="dxa"/>
            <w:vMerge/>
            <w:shd w:val="clear" w:color="auto" w:fill="auto"/>
          </w:tcPr>
          <w:p w14:paraId="08F2AB1A" w14:textId="77777777" w:rsidR="00222B7F" w:rsidRPr="00222B7F" w:rsidRDefault="00222B7F" w:rsidP="00222B7F">
            <w:pPr>
              <w:tabs>
                <w:tab w:val="left" w:pos="519"/>
              </w:tabs>
              <w:autoSpaceDN w:val="0"/>
              <w:spacing w:line="276" w:lineRule="auto"/>
              <w:rPr>
                <w:rFonts w:ascii="Garamond" w:eastAsia="Calibri" w:hAnsi="Garamond"/>
                <w:sz w:val="20"/>
              </w:rPr>
            </w:pPr>
          </w:p>
        </w:tc>
        <w:tc>
          <w:tcPr>
            <w:tcW w:w="1625" w:type="dxa"/>
            <w:shd w:val="clear" w:color="auto" w:fill="auto"/>
          </w:tcPr>
          <w:p w14:paraId="609AB78B" w14:textId="77777777" w:rsidR="00222B7F" w:rsidRPr="00222B7F" w:rsidRDefault="00222B7F" w:rsidP="00222B7F">
            <w:pPr>
              <w:rPr>
                <w:rFonts w:ascii="Garamond" w:eastAsia="Calibri" w:hAnsi="Garamond"/>
                <w:sz w:val="20"/>
              </w:rPr>
            </w:pPr>
            <w:r w:rsidRPr="00222B7F">
              <w:rPr>
                <w:rFonts w:ascii="Garamond" w:eastAsia="Calibri" w:hAnsi="Garamond"/>
                <w:sz w:val="20"/>
              </w:rPr>
              <w:t>Status of a dedicated funding window for bioenergy projects in Georgia</w:t>
            </w:r>
          </w:p>
        </w:tc>
        <w:tc>
          <w:tcPr>
            <w:tcW w:w="851" w:type="dxa"/>
            <w:shd w:val="clear" w:color="auto" w:fill="auto"/>
          </w:tcPr>
          <w:p w14:paraId="2A804B0E"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No dedicated funding window available</w:t>
            </w:r>
          </w:p>
        </w:tc>
        <w:tc>
          <w:tcPr>
            <w:tcW w:w="1276" w:type="dxa"/>
          </w:tcPr>
          <w:p w14:paraId="16CC1FB8"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Dedicated funding window for bioenergy projects fully agreed with KfW (or other facility) and operational</w:t>
            </w:r>
          </w:p>
        </w:tc>
        <w:tc>
          <w:tcPr>
            <w:tcW w:w="3260" w:type="dxa"/>
            <w:shd w:val="clear" w:color="auto" w:fill="FFFFFF"/>
          </w:tcPr>
          <w:p w14:paraId="2FE9A232" w14:textId="77777777" w:rsidR="00222B7F" w:rsidRPr="00222B7F" w:rsidRDefault="00222B7F" w:rsidP="00222B7F">
            <w:pPr>
              <w:rPr>
                <w:rFonts w:ascii="Garamond" w:eastAsia="Calibri" w:hAnsi="Garamond"/>
                <w:sz w:val="20"/>
              </w:rPr>
            </w:pPr>
            <w:r w:rsidRPr="00222B7F">
              <w:rPr>
                <w:rFonts w:ascii="Garamond" w:eastAsia="Calibri" w:hAnsi="Garamond"/>
                <w:sz w:val="20"/>
              </w:rPr>
              <w:t>A study on “Access to Finance for Biomass Energy</w:t>
            </w:r>
          </w:p>
          <w:p w14:paraId="31003587" w14:textId="77777777" w:rsidR="00222B7F" w:rsidRPr="00222B7F" w:rsidRDefault="00222B7F" w:rsidP="00222B7F">
            <w:pPr>
              <w:rPr>
                <w:rFonts w:ascii="Garamond" w:eastAsia="Calibri" w:hAnsi="Garamond"/>
                <w:sz w:val="18"/>
                <w:szCs w:val="18"/>
              </w:rPr>
            </w:pPr>
            <w:r w:rsidRPr="00222B7F">
              <w:rPr>
                <w:rFonts w:ascii="Garamond" w:eastAsia="Calibri" w:hAnsi="Garamond"/>
                <w:sz w:val="20"/>
              </w:rPr>
              <w:t xml:space="preserve">Projects” was finalized in November 2015, providing an extensive overview on potential funding opportunities. Some efforts were made to secure funding for biomass projects, however, no dedicated funding window for bioenergy projects was developed under this project. </w:t>
            </w:r>
          </w:p>
        </w:tc>
        <w:tc>
          <w:tcPr>
            <w:tcW w:w="567" w:type="dxa"/>
            <w:shd w:val="clear" w:color="auto" w:fill="auto"/>
          </w:tcPr>
          <w:p w14:paraId="70123BF4" w14:textId="77777777" w:rsidR="00222B7F" w:rsidRPr="00222B7F" w:rsidRDefault="00222B7F" w:rsidP="00222B7F">
            <w:pPr>
              <w:autoSpaceDE w:val="0"/>
              <w:autoSpaceDN w:val="0"/>
              <w:adjustRightInd w:val="0"/>
              <w:rPr>
                <w:rFonts w:ascii="Garamond" w:eastAsia="Calibri" w:hAnsi="Garamond" w:cs="Arial Narrow"/>
                <w:sz w:val="18"/>
                <w:szCs w:val="18"/>
              </w:rPr>
            </w:pPr>
            <w:r w:rsidRPr="00222B7F">
              <w:rPr>
                <w:rFonts w:ascii="Garamond" w:eastAsia="Calibri" w:hAnsi="Garamond"/>
                <w:sz w:val="20"/>
              </w:rPr>
              <w:t>U</w:t>
            </w:r>
          </w:p>
        </w:tc>
        <w:tc>
          <w:tcPr>
            <w:tcW w:w="3118" w:type="dxa"/>
          </w:tcPr>
          <w:p w14:paraId="0692FD86"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 xml:space="preserve">Whereas it is confirmed that KfW did not have the possibility to include biomass in their renewable funding window, and although there were limited opportunities, these should have been pursued more actively. Suggestions of how to establish a funding window could have been elaborated to summarize the ideas and concepts the Project Team had. With the increase in the interest in biomass, which was seen towards in the final stages of the project, these concepts could have been good suggestions for implementation of a funding window under the Biomass Strategy. </w:t>
            </w:r>
          </w:p>
        </w:tc>
      </w:tr>
      <w:tr w:rsidR="00222B7F" w:rsidRPr="00222B7F" w14:paraId="4FC40E9C" w14:textId="77777777" w:rsidTr="00222B7F">
        <w:trPr>
          <w:cantSplit/>
          <w:trHeight w:val="235"/>
        </w:trPr>
        <w:tc>
          <w:tcPr>
            <w:tcW w:w="2137" w:type="dxa"/>
            <w:vMerge w:val="restart"/>
            <w:shd w:val="clear" w:color="auto" w:fill="auto"/>
          </w:tcPr>
          <w:p w14:paraId="45C312DB" w14:textId="77777777" w:rsidR="00222B7F" w:rsidRPr="00222B7F" w:rsidRDefault="00222B7F" w:rsidP="00222B7F">
            <w:pPr>
              <w:spacing w:after="200" w:line="276" w:lineRule="auto"/>
              <w:rPr>
                <w:rFonts w:ascii="Garamond" w:eastAsia="Calibri" w:hAnsi="Garamond"/>
                <w:sz w:val="20"/>
              </w:rPr>
            </w:pPr>
            <w:r w:rsidRPr="00222B7F">
              <w:rPr>
                <w:rFonts w:ascii="Garamond" w:eastAsia="Calibri" w:hAnsi="Garamond"/>
                <w:sz w:val="20"/>
              </w:rPr>
              <w:t>Outcome 3: Created local supply of and demand for upgraded biomass fuels</w:t>
            </w:r>
          </w:p>
        </w:tc>
        <w:tc>
          <w:tcPr>
            <w:tcW w:w="1625" w:type="dxa"/>
            <w:shd w:val="clear" w:color="auto" w:fill="auto"/>
          </w:tcPr>
          <w:p w14:paraId="67B74488" w14:textId="77777777" w:rsidR="00222B7F" w:rsidRPr="00222B7F" w:rsidRDefault="00222B7F" w:rsidP="00222B7F">
            <w:pPr>
              <w:rPr>
                <w:rFonts w:ascii="Garamond" w:eastAsia="Calibri" w:hAnsi="Garamond"/>
                <w:sz w:val="20"/>
              </w:rPr>
            </w:pPr>
            <w:r w:rsidRPr="00222B7F">
              <w:rPr>
                <w:rFonts w:ascii="Garamond" w:eastAsia="Calibri" w:hAnsi="Garamond"/>
                <w:sz w:val="20"/>
              </w:rPr>
              <w:t>Status of Investment Grant Mechanism</w:t>
            </w:r>
          </w:p>
        </w:tc>
        <w:tc>
          <w:tcPr>
            <w:tcW w:w="851" w:type="dxa"/>
            <w:shd w:val="clear" w:color="auto" w:fill="auto"/>
          </w:tcPr>
          <w:p w14:paraId="7CCD0199"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No mechanism</w:t>
            </w:r>
          </w:p>
        </w:tc>
        <w:tc>
          <w:tcPr>
            <w:tcW w:w="1276" w:type="dxa"/>
          </w:tcPr>
          <w:p w14:paraId="5FC355DF"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Operational criteria agreed with relevant stakeholders and investment grants released</w:t>
            </w:r>
          </w:p>
        </w:tc>
        <w:tc>
          <w:tcPr>
            <w:tcW w:w="3260" w:type="dxa"/>
            <w:shd w:val="clear" w:color="auto" w:fill="FFFFFF"/>
          </w:tcPr>
          <w:p w14:paraId="63C23FA0" w14:textId="77777777" w:rsidR="00222B7F" w:rsidRPr="00222B7F" w:rsidRDefault="00222B7F" w:rsidP="00222B7F">
            <w:pPr>
              <w:rPr>
                <w:rFonts w:ascii="Garamond" w:eastAsia="Calibri" w:hAnsi="Garamond"/>
                <w:sz w:val="20"/>
              </w:rPr>
            </w:pPr>
            <w:r w:rsidRPr="00222B7F">
              <w:rPr>
                <w:rFonts w:ascii="Garamond" w:eastAsia="Calibri" w:hAnsi="Garamond"/>
                <w:sz w:val="20"/>
              </w:rPr>
              <w:t xml:space="preserve">Three pilot productions were identified and investment grants were released. </w:t>
            </w:r>
          </w:p>
        </w:tc>
        <w:tc>
          <w:tcPr>
            <w:tcW w:w="567" w:type="dxa"/>
            <w:shd w:val="clear" w:color="auto" w:fill="auto"/>
          </w:tcPr>
          <w:p w14:paraId="2E0FC161"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MS</w:t>
            </w:r>
          </w:p>
        </w:tc>
        <w:tc>
          <w:tcPr>
            <w:tcW w:w="3118" w:type="dxa"/>
          </w:tcPr>
          <w:p w14:paraId="2D7A816D"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Three pilot installations were established and put into operation. Grant funding provided by Project is as per the result of the project competition. However, there are serious issues with the operation of 2 of the pilot projects, as various problems arouse, which were not identified in the business plan (technical issues, management issues, sales and marketing issues). There is fu</w:t>
            </w:r>
            <w:r w:rsidR="00D03837">
              <w:rPr>
                <w:rFonts w:ascii="Garamond" w:eastAsia="Calibri" w:hAnsi="Garamond"/>
                <w:sz w:val="20"/>
              </w:rPr>
              <w:t xml:space="preserve">rther support necessary </w:t>
            </w:r>
            <w:r w:rsidR="00DB5CBB">
              <w:rPr>
                <w:rFonts w:ascii="Garamond" w:eastAsia="Calibri" w:hAnsi="Garamond"/>
                <w:sz w:val="20"/>
              </w:rPr>
              <w:t xml:space="preserve">in solving technical issues, management issues and sales and marketing issues </w:t>
            </w:r>
            <w:r w:rsidR="00D03837">
              <w:rPr>
                <w:rFonts w:ascii="Garamond" w:eastAsia="Calibri" w:hAnsi="Garamond"/>
                <w:sz w:val="20"/>
              </w:rPr>
              <w:t>to make</w:t>
            </w:r>
            <w:r w:rsidRPr="00222B7F">
              <w:rPr>
                <w:rFonts w:ascii="Garamond" w:eastAsia="Calibri" w:hAnsi="Garamond"/>
                <w:sz w:val="20"/>
              </w:rPr>
              <w:t xml:space="preserve"> sure these pilot projects are sustainable. </w:t>
            </w:r>
          </w:p>
        </w:tc>
      </w:tr>
      <w:tr w:rsidR="00222B7F" w:rsidRPr="00222B7F" w14:paraId="284B1F00" w14:textId="77777777" w:rsidTr="00222B7F">
        <w:trPr>
          <w:cantSplit/>
          <w:trHeight w:val="235"/>
        </w:trPr>
        <w:tc>
          <w:tcPr>
            <w:tcW w:w="2137" w:type="dxa"/>
            <w:vMerge/>
            <w:shd w:val="clear" w:color="auto" w:fill="auto"/>
          </w:tcPr>
          <w:p w14:paraId="2F71529C" w14:textId="77777777" w:rsidR="00222B7F" w:rsidRPr="00222B7F" w:rsidRDefault="00222B7F" w:rsidP="00222B7F">
            <w:pPr>
              <w:spacing w:after="200" w:line="276" w:lineRule="auto"/>
              <w:rPr>
                <w:rFonts w:ascii="Garamond" w:eastAsia="Calibri" w:hAnsi="Garamond"/>
                <w:sz w:val="20"/>
              </w:rPr>
            </w:pPr>
          </w:p>
        </w:tc>
        <w:tc>
          <w:tcPr>
            <w:tcW w:w="1625" w:type="dxa"/>
            <w:shd w:val="clear" w:color="auto" w:fill="auto"/>
          </w:tcPr>
          <w:p w14:paraId="297AFFA4" w14:textId="77777777" w:rsidR="00222B7F" w:rsidRPr="00222B7F" w:rsidRDefault="00222B7F" w:rsidP="00222B7F">
            <w:pPr>
              <w:rPr>
                <w:rFonts w:ascii="Garamond" w:eastAsia="Calibri" w:hAnsi="Garamond"/>
                <w:sz w:val="20"/>
              </w:rPr>
            </w:pPr>
            <w:r w:rsidRPr="00222B7F">
              <w:rPr>
                <w:rFonts w:ascii="Garamond" w:eastAsia="Calibri" w:hAnsi="Garamond"/>
                <w:sz w:val="20"/>
              </w:rPr>
              <w:t xml:space="preserve">Biomass upgrading plant </w:t>
            </w:r>
          </w:p>
        </w:tc>
        <w:tc>
          <w:tcPr>
            <w:tcW w:w="851" w:type="dxa"/>
            <w:shd w:val="clear" w:color="auto" w:fill="auto"/>
          </w:tcPr>
          <w:p w14:paraId="6EAE0FAA"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No biomass upgrading plant</w:t>
            </w:r>
          </w:p>
        </w:tc>
        <w:tc>
          <w:tcPr>
            <w:tcW w:w="1276" w:type="dxa"/>
          </w:tcPr>
          <w:p w14:paraId="269BEBD7"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Biomass upgrading plant launched and operational</w:t>
            </w:r>
          </w:p>
        </w:tc>
        <w:tc>
          <w:tcPr>
            <w:tcW w:w="3260" w:type="dxa"/>
            <w:shd w:val="clear" w:color="auto" w:fill="FFFFFF"/>
          </w:tcPr>
          <w:p w14:paraId="46B34CFB" w14:textId="77777777" w:rsidR="00222B7F" w:rsidRPr="00222B7F" w:rsidRDefault="00222B7F" w:rsidP="00222B7F">
            <w:pPr>
              <w:rPr>
                <w:rFonts w:ascii="Garamond" w:eastAsia="Calibri" w:hAnsi="Garamond"/>
                <w:sz w:val="20"/>
              </w:rPr>
            </w:pPr>
            <w:r w:rsidRPr="00222B7F">
              <w:rPr>
                <w:rFonts w:ascii="Garamond" w:eastAsia="Calibri" w:hAnsi="Garamond"/>
                <w:sz w:val="20"/>
              </w:rPr>
              <w:t>See line above</w:t>
            </w:r>
          </w:p>
        </w:tc>
        <w:tc>
          <w:tcPr>
            <w:tcW w:w="567" w:type="dxa"/>
            <w:shd w:val="clear" w:color="auto" w:fill="auto"/>
          </w:tcPr>
          <w:p w14:paraId="679D03A9"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MS</w:t>
            </w:r>
          </w:p>
        </w:tc>
        <w:tc>
          <w:tcPr>
            <w:tcW w:w="3118" w:type="dxa"/>
          </w:tcPr>
          <w:p w14:paraId="0DA2595E"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See line above.</w:t>
            </w:r>
          </w:p>
        </w:tc>
      </w:tr>
      <w:tr w:rsidR="00222B7F" w:rsidRPr="00222B7F" w14:paraId="2690841E" w14:textId="77777777" w:rsidTr="00222B7F">
        <w:trPr>
          <w:cantSplit/>
          <w:trHeight w:val="235"/>
        </w:trPr>
        <w:tc>
          <w:tcPr>
            <w:tcW w:w="2137" w:type="dxa"/>
            <w:vMerge/>
            <w:shd w:val="clear" w:color="auto" w:fill="auto"/>
          </w:tcPr>
          <w:p w14:paraId="64F11126" w14:textId="77777777" w:rsidR="00222B7F" w:rsidRPr="00222B7F" w:rsidRDefault="00222B7F" w:rsidP="00222B7F">
            <w:pPr>
              <w:spacing w:after="200" w:line="276" w:lineRule="auto"/>
              <w:rPr>
                <w:rFonts w:ascii="Garamond" w:eastAsia="Calibri" w:hAnsi="Garamond"/>
                <w:sz w:val="20"/>
              </w:rPr>
            </w:pPr>
          </w:p>
        </w:tc>
        <w:tc>
          <w:tcPr>
            <w:tcW w:w="1625" w:type="dxa"/>
            <w:shd w:val="clear" w:color="auto" w:fill="auto"/>
          </w:tcPr>
          <w:p w14:paraId="0F2BC9F5" w14:textId="77777777" w:rsidR="00222B7F" w:rsidRPr="00222B7F" w:rsidRDefault="00222B7F" w:rsidP="00222B7F">
            <w:pPr>
              <w:rPr>
                <w:rFonts w:ascii="Garamond" w:eastAsia="Calibri" w:hAnsi="Garamond"/>
                <w:sz w:val="20"/>
              </w:rPr>
            </w:pPr>
            <w:r w:rsidRPr="00222B7F">
              <w:rPr>
                <w:rFonts w:ascii="Garamond" w:eastAsia="Calibri" w:hAnsi="Garamond"/>
                <w:sz w:val="20"/>
              </w:rPr>
              <w:t>Number of municipal buildings operating new biomass boilers using upgraded biomass fuels</w:t>
            </w:r>
          </w:p>
        </w:tc>
        <w:tc>
          <w:tcPr>
            <w:tcW w:w="851" w:type="dxa"/>
            <w:shd w:val="clear" w:color="auto" w:fill="auto"/>
          </w:tcPr>
          <w:p w14:paraId="1DEF65BE"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Zero</w:t>
            </w:r>
          </w:p>
        </w:tc>
        <w:tc>
          <w:tcPr>
            <w:tcW w:w="1276" w:type="dxa"/>
          </w:tcPr>
          <w:p w14:paraId="041EE42C"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At least 10  biomass boilers using biomass installed and in operation</w:t>
            </w:r>
          </w:p>
        </w:tc>
        <w:tc>
          <w:tcPr>
            <w:tcW w:w="3260" w:type="dxa"/>
            <w:shd w:val="clear" w:color="auto" w:fill="FFFFFF"/>
          </w:tcPr>
          <w:p w14:paraId="30241DAA" w14:textId="77777777" w:rsidR="00222B7F" w:rsidRPr="00222B7F" w:rsidRDefault="00F16AE2" w:rsidP="00222B7F">
            <w:pPr>
              <w:rPr>
                <w:rFonts w:ascii="Garamond" w:eastAsia="Calibri" w:hAnsi="Garamond"/>
                <w:sz w:val="18"/>
                <w:szCs w:val="18"/>
              </w:rPr>
            </w:pPr>
            <w:r>
              <w:rPr>
                <w:rFonts w:ascii="Garamond" w:eastAsia="Calibri" w:hAnsi="Garamond"/>
                <w:sz w:val="20"/>
              </w:rPr>
              <w:t>A total of 8</w:t>
            </w:r>
            <w:r w:rsidR="00222B7F" w:rsidRPr="00222B7F">
              <w:rPr>
                <w:rFonts w:ascii="Garamond" w:eastAsia="Calibri" w:hAnsi="Garamond"/>
                <w:sz w:val="20"/>
              </w:rPr>
              <w:t>1 improved wood stoves were installed in municipalities, using briquettes to provide heat to kindergartens and sch</w:t>
            </w:r>
            <w:r>
              <w:rPr>
                <w:rFonts w:ascii="Garamond" w:eastAsia="Calibri" w:hAnsi="Garamond"/>
                <w:sz w:val="20"/>
              </w:rPr>
              <w:t>ools. This includes Marneuli (35</w:t>
            </w:r>
            <w:r w:rsidR="00222B7F" w:rsidRPr="00222B7F">
              <w:rPr>
                <w:rFonts w:ascii="Garamond" w:eastAsia="Calibri" w:hAnsi="Garamond"/>
                <w:sz w:val="20"/>
              </w:rPr>
              <w:t xml:space="preserve"> ovens), Sagare</w:t>
            </w:r>
            <w:r>
              <w:rPr>
                <w:rFonts w:ascii="Garamond" w:eastAsia="Calibri" w:hAnsi="Garamond"/>
                <w:sz w:val="20"/>
              </w:rPr>
              <w:t>jo (25 ovens), Dedoplistskaro (3</w:t>
            </w:r>
            <w:r w:rsidR="00222B7F" w:rsidRPr="00222B7F">
              <w:rPr>
                <w:rFonts w:ascii="Garamond" w:eastAsia="Calibri" w:hAnsi="Garamond"/>
                <w:sz w:val="20"/>
              </w:rPr>
              <w:t xml:space="preserve"> ovens) and Ak</w:t>
            </w:r>
            <w:r>
              <w:rPr>
                <w:rFonts w:ascii="Garamond" w:eastAsia="Calibri" w:hAnsi="Garamond"/>
                <w:sz w:val="20"/>
              </w:rPr>
              <w:t>hmeta (18</w:t>
            </w:r>
            <w:r w:rsidR="00222B7F" w:rsidRPr="00222B7F">
              <w:rPr>
                <w:rFonts w:ascii="Garamond" w:eastAsia="Calibri" w:hAnsi="Garamond"/>
                <w:sz w:val="20"/>
              </w:rPr>
              <w:t xml:space="preserve"> ovens).</w:t>
            </w:r>
          </w:p>
        </w:tc>
        <w:tc>
          <w:tcPr>
            <w:tcW w:w="567" w:type="dxa"/>
            <w:shd w:val="clear" w:color="auto" w:fill="auto"/>
          </w:tcPr>
          <w:p w14:paraId="7492C6A4"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HS</w:t>
            </w:r>
          </w:p>
        </w:tc>
        <w:tc>
          <w:tcPr>
            <w:tcW w:w="3118" w:type="dxa"/>
          </w:tcPr>
          <w:p w14:paraId="3DDB7126"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Stoves purchased for municipalities are all meeting the draft standard for room heaters developed under this Project and are either from local production in Georgia or imported from Turkey. During the process of supplying stoves to the municipalities, some municipalities withdrew their commitment as access to natural gas became available. Project Team managed to find replacement for these municipalities.</w:t>
            </w:r>
          </w:p>
        </w:tc>
      </w:tr>
      <w:tr w:rsidR="00222B7F" w:rsidRPr="00222B7F" w14:paraId="35F6B654" w14:textId="77777777" w:rsidTr="00222B7F">
        <w:trPr>
          <w:cantSplit/>
          <w:trHeight w:val="1753"/>
        </w:trPr>
        <w:tc>
          <w:tcPr>
            <w:tcW w:w="2137" w:type="dxa"/>
            <w:vMerge w:val="restart"/>
            <w:shd w:val="clear" w:color="auto" w:fill="auto"/>
          </w:tcPr>
          <w:p w14:paraId="1129270D" w14:textId="77777777" w:rsidR="00222B7F" w:rsidRPr="00222B7F" w:rsidRDefault="00222B7F" w:rsidP="00222B7F">
            <w:pPr>
              <w:spacing w:after="200" w:line="276" w:lineRule="auto"/>
              <w:rPr>
                <w:rFonts w:ascii="Garamond" w:eastAsia="Calibri" w:hAnsi="Garamond"/>
                <w:sz w:val="20"/>
              </w:rPr>
            </w:pPr>
            <w:r w:rsidRPr="00222B7F">
              <w:rPr>
                <w:rFonts w:ascii="Garamond" w:eastAsia="Calibri" w:hAnsi="Garamond"/>
                <w:sz w:val="20"/>
              </w:rPr>
              <w:t>Outcome 4: Improved knowledge and stakeholder capacities for bioenergy development and replication</w:t>
            </w:r>
          </w:p>
        </w:tc>
        <w:tc>
          <w:tcPr>
            <w:tcW w:w="1625" w:type="dxa"/>
            <w:shd w:val="clear" w:color="auto" w:fill="auto"/>
          </w:tcPr>
          <w:p w14:paraId="72CBE161" w14:textId="77777777" w:rsidR="00222B7F" w:rsidRPr="00222B7F" w:rsidRDefault="00222B7F" w:rsidP="00222B7F">
            <w:pPr>
              <w:rPr>
                <w:rFonts w:ascii="Garamond" w:eastAsia="Calibri" w:hAnsi="Garamond"/>
                <w:sz w:val="20"/>
              </w:rPr>
            </w:pPr>
            <w:r w:rsidRPr="00222B7F">
              <w:rPr>
                <w:rFonts w:ascii="Garamond" w:eastAsia="Calibri" w:hAnsi="Garamond"/>
                <w:sz w:val="20"/>
              </w:rPr>
              <w:t xml:space="preserve">Status of Bioenergy Association of Georgia  </w:t>
            </w:r>
          </w:p>
        </w:tc>
        <w:tc>
          <w:tcPr>
            <w:tcW w:w="851" w:type="dxa"/>
            <w:shd w:val="clear" w:color="auto" w:fill="auto"/>
          </w:tcPr>
          <w:p w14:paraId="12924745"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No formal vehicle for bioenergy stakeholder interaction</w:t>
            </w:r>
          </w:p>
        </w:tc>
        <w:tc>
          <w:tcPr>
            <w:tcW w:w="1276" w:type="dxa"/>
          </w:tcPr>
          <w:p w14:paraId="10C4CD74"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Established Bioenergy Association of Georgia with a sustainable business plan which is able to continue operations after the project ends</w:t>
            </w:r>
          </w:p>
        </w:tc>
        <w:tc>
          <w:tcPr>
            <w:tcW w:w="3260" w:type="dxa"/>
            <w:shd w:val="clear" w:color="auto" w:fill="FFFFFF"/>
          </w:tcPr>
          <w:p w14:paraId="690A9522" w14:textId="77777777" w:rsidR="00222B7F" w:rsidRPr="00222B7F" w:rsidRDefault="00222B7F" w:rsidP="00222B7F">
            <w:pPr>
              <w:rPr>
                <w:rFonts w:ascii="Garamond" w:eastAsia="Calibri" w:hAnsi="Garamond"/>
                <w:sz w:val="18"/>
                <w:szCs w:val="18"/>
              </w:rPr>
            </w:pPr>
            <w:r w:rsidRPr="00222B7F">
              <w:rPr>
                <w:rFonts w:ascii="Garamond" w:eastAsia="Calibri" w:hAnsi="Garamond"/>
                <w:sz w:val="20"/>
              </w:rPr>
              <w:t xml:space="preserve">The Biomass Association is established and registered. The association includes biomass fuel producers, heating equipment vendors, and civil society organizations. The Association prepared a number of project proposals and has received a first grant funding for the implementation of project on promotion of sustainable biomass fuels in two municipalities. </w:t>
            </w:r>
          </w:p>
        </w:tc>
        <w:tc>
          <w:tcPr>
            <w:tcW w:w="567" w:type="dxa"/>
            <w:shd w:val="clear" w:color="auto" w:fill="auto"/>
          </w:tcPr>
          <w:p w14:paraId="560829D1" w14:textId="77777777" w:rsidR="00222B7F" w:rsidRPr="00222B7F" w:rsidRDefault="00222B7F" w:rsidP="00D03837">
            <w:pPr>
              <w:autoSpaceDE w:val="0"/>
              <w:autoSpaceDN w:val="0"/>
              <w:adjustRightInd w:val="0"/>
              <w:rPr>
                <w:rFonts w:ascii="Garamond" w:eastAsia="Calibri" w:hAnsi="Garamond"/>
                <w:sz w:val="20"/>
              </w:rPr>
            </w:pPr>
            <w:r w:rsidRPr="00D03837">
              <w:rPr>
                <w:rFonts w:ascii="Garamond" w:eastAsia="Calibri" w:hAnsi="Garamond"/>
                <w:sz w:val="20"/>
              </w:rPr>
              <w:t>MS</w:t>
            </w:r>
          </w:p>
        </w:tc>
        <w:tc>
          <w:tcPr>
            <w:tcW w:w="3118" w:type="dxa"/>
          </w:tcPr>
          <w:p w14:paraId="1239296B" w14:textId="77777777" w:rsidR="00222B7F" w:rsidRPr="00222B7F" w:rsidRDefault="00222B7F" w:rsidP="007F4003">
            <w:pPr>
              <w:autoSpaceDE w:val="0"/>
              <w:autoSpaceDN w:val="0"/>
              <w:adjustRightInd w:val="0"/>
              <w:rPr>
                <w:rFonts w:ascii="Garamond" w:eastAsia="Calibri" w:hAnsi="Garamond"/>
                <w:sz w:val="20"/>
              </w:rPr>
            </w:pPr>
            <w:r w:rsidRPr="00222B7F">
              <w:rPr>
                <w:rFonts w:ascii="Garamond" w:eastAsia="Calibri" w:hAnsi="Garamond"/>
                <w:sz w:val="20"/>
              </w:rPr>
              <w:t xml:space="preserve">Setting up and registering the Association was a challenging process due to various interests among members as well as a lack of understanding among potential members of the benefits an association can bring. Downside is that there is no sustainable business model and the association is currently depending on input of some private sector participants as well as in-kind contributions from NGOs. As the Association is further developing, it needs to find a good balance between allowing individual member to drive the development and being a spokesperson for all members covered by the Association. </w:t>
            </w:r>
            <w:r w:rsidR="007F4003">
              <w:rPr>
                <w:rFonts w:ascii="Garamond" w:eastAsia="Calibri" w:hAnsi="Garamond"/>
                <w:sz w:val="20"/>
              </w:rPr>
              <w:t>Also, there should be focus to have an updated website, as this is for many people the first contact to biomass or the Association.</w:t>
            </w:r>
          </w:p>
        </w:tc>
      </w:tr>
      <w:tr w:rsidR="00222B7F" w:rsidRPr="00222B7F" w14:paraId="7AD5ACC9" w14:textId="77777777" w:rsidTr="00222B7F">
        <w:trPr>
          <w:cantSplit/>
          <w:trHeight w:val="1753"/>
        </w:trPr>
        <w:tc>
          <w:tcPr>
            <w:tcW w:w="2137" w:type="dxa"/>
            <w:vMerge/>
            <w:shd w:val="clear" w:color="auto" w:fill="auto"/>
          </w:tcPr>
          <w:p w14:paraId="54BD80CB" w14:textId="77777777" w:rsidR="00222B7F" w:rsidRPr="00222B7F" w:rsidRDefault="00222B7F" w:rsidP="00222B7F">
            <w:pPr>
              <w:spacing w:after="200" w:line="276" w:lineRule="auto"/>
              <w:rPr>
                <w:rFonts w:ascii="Garamond" w:eastAsia="Calibri" w:hAnsi="Garamond"/>
                <w:sz w:val="20"/>
              </w:rPr>
            </w:pPr>
          </w:p>
        </w:tc>
        <w:tc>
          <w:tcPr>
            <w:tcW w:w="1625" w:type="dxa"/>
            <w:shd w:val="clear" w:color="auto" w:fill="auto"/>
          </w:tcPr>
          <w:p w14:paraId="0502C224" w14:textId="77777777" w:rsidR="00222B7F" w:rsidRPr="00222B7F" w:rsidRDefault="00222B7F" w:rsidP="00222B7F">
            <w:pPr>
              <w:rPr>
                <w:rFonts w:ascii="Garamond" w:eastAsia="Calibri" w:hAnsi="Garamond"/>
                <w:sz w:val="20"/>
              </w:rPr>
            </w:pPr>
            <w:r w:rsidRPr="00222B7F">
              <w:rPr>
                <w:rFonts w:ascii="Garamond" w:eastAsia="Calibri" w:hAnsi="Garamond"/>
                <w:sz w:val="20"/>
              </w:rPr>
              <w:t>Number of new bioenergy projects initiated in Georgia</w:t>
            </w:r>
          </w:p>
        </w:tc>
        <w:tc>
          <w:tcPr>
            <w:tcW w:w="851" w:type="dxa"/>
            <w:shd w:val="clear" w:color="auto" w:fill="auto"/>
          </w:tcPr>
          <w:p w14:paraId="55DEA31D"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No bioenergy projects, insufficient capacities</w:t>
            </w:r>
          </w:p>
        </w:tc>
        <w:tc>
          <w:tcPr>
            <w:tcW w:w="1276" w:type="dxa"/>
          </w:tcPr>
          <w:p w14:paraId="592466AD"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At least 2 new bioenergy projects designed with financial closure and construction initiated</w:t>
            </w:r>
          </w:p>
        </w:tc>
        <w:tc>
          <w:tcPr>
            <w:tcW w:w="3260" w:type="dxa"/>
            <w:shd w:val="clear" w:color="auto" w:fill="FFFFFF"/>
          </w:tcPr>
          <w:p w14:paraId="6483DE33" w14:textId="77777777" w:rsidR="00222B7F" w:rsidRPr="00222B7F" w:rsidRDefault="00222B7F" w:rsidP="00222B7F">
            <w:pPr>
              <w:rPr>
                <w:rFonts w:ascii="Garamond" w:eastAsia="Calibri" w:hAnsi="Garamond"/>
                <w:sz w:val="18"/>
                <w:szCs w:val="18"/>
              </w:rPr>
            </w:pPr>
            <w:r w:rsidRPr="00222B7F">
              <w:rPr>
                <w:rFonts w:ascii="Garamond" w:eastAsia="Calibri" w:hAnsi="Garamond"/>
                <w:sz w:val="20"/>
              </w:rPr>
              <w:t>This Output is obsolete due to the redefinition of the focus from Tbilisi towards entire Georgia.</w:t>
            </w:r>
          </w:p>
        </w:tc>
        <w:tc>
          <w:tcPr>
            <w:tcW w:w="567" w:type="dxa"/>
            <w:shd w:val="clear" w:color="auto" w:fill="auto"/>
          </w:tcPr>
          <w:p w14:paraId="31F04530"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Not applicable</w:t>
            </w:r>
          </w:p>
        </w:tc>
        <w:tc>
          <w:tcPr>
            <w:tcW w:w="3118" w:type="dxa"/>
          </w:tcPr>
          <w:p w14:paraId="699B032C" w14:textId="77777777" w:rsidR="00222B7F" w:rsidRPr="00222B7F" w:rsidRDefault="00222B7F" w:rsidP="00222B7F">
            <w:pPr>
              <w:autoSpaceDE w:val="0"/>
              <w:autoSpaceDN w:val="0"/>
              <w:adjustRightInd w:val="0"/>
              <w:rPr>
                <w:rFonts w:ascii="Garamond" w:eastAsia="Calibri" w:hAnsi="Garamond"/>
                <w:sz w:val="20"/>
              </w:rPr>
            </w:pPr>
            <w:r w:rsidRPr="00222B7F">
              <w:rPr>
                <w:rFonts w:ascii="Garamond" w:eastAsia="Calibri" w:hAnsi="Garamond"/>
                <w:sz w:val="20"/>
              </w:rPr>
              <w:t>This Output is obsolete due to the redefinition of the focus from Tbilisi towards entire Georgia.</w:t>
            </w:r>
          </w:p>
        </w:tc>
      </w:tr>
    </w:tbl>
    <w:p w14:paraId="72529A3F" w14:textId="77777777" w:rsidR="00222B7F" w:rsidRPr="00222B7F" w:rsidRDefault="00222B7F" w:rsidP="00222B7F"/>
    <w:p w14:paraId="65F44D35" w14:textId="77777777" w:rsidR="00222B7F" w:rsidRPr="00222B7F" w:rsidRDefault="00222B7F" w:rsidP="00222B7F"/>
    <w:p w14:paraId="6842E0DD" w14:textId="77777777" w:rsidR="00222B7F" w:rsidRPr="00222B7F" w:rsidRDefault="00222B7F" w:rsidP="00222B7F">
      <w:pPr>
        <w:sectPr w:rsidR="00222B7F" w:rsidRPr="00222B7F" w:rsidSect="00904A10">
          <w:pgSz w:w="15840" w:h="12240" w:orient="landscape" w:code="1"/>
          <w:pgMar w:top="1151" w:right="1673" w:bottom="1151" w:left="1440" w:header="720" w:footer="720" w:gutter="0"/>
          <w:cols w:space="720"/>
        </w:sectPr>
      </w:pPr>
    </w:p>
    <w:p w14:paraId="68B96CBA" w14:textId="77777777" w:rsidR="00222B7F" w:rsidRPr="00222B7F" w:rsidRDefault="00222B7F" w:rsidP="00222B7F">
      <w:pPr>
        <w:rPr>
          <w:rFonts w:ascii="Arial" w:hAnsi="Arial" w:cs="Arial"/>
          <w:b/>
        </w:rPr>
      </w:pPr>
      <w:r w:rsidRPr="00222B7F">
        <w:rPr>
          <w:rFonts w:ascii="Arial" w:hAnsi="Arial" w:cs="Arial"/>
        </w:rPr>
        <w:lastRenderedPageBreak/>
        <w:t xml:space="preserve">Based on the detailed analysis above, the </w:t>
      </w:r>
      <w:r w:rsidR="001F0AEA">
        <w:rPr>
          <w:rFonts w:ascii="Arial" w:hAnsi="Arial" w:cs="Arial"/>
        </w:rPr>
        <w:t xml:space="preserve">Overall Project Outcome Rating </w:t>
      </w:r>
      <w:r w:rsidRPr="00222B7F">
        <w:rPr>
          <w:rFonts w:ascii="Arial" w:hAnsi="Arial" w:cs="Arial"/>
        </w:rPr>
        <w:t>can be considered as</w:t>
      </w:r>
      <w:r w:rsidRPr="00222B7F">
        <w:rPr>
          <w:rFonts w:ascii="Arial" w:hAnsi="Arial" w:cs="Arial"/>
          <w:b/>
        </w:rPr>
        <w:t xml:space="preserve"> </w:t>
      </w:r>
      <w:r w:rsidRPr="00F16AE2">
        <w:rPr>
          <w:rFonts w:ascii="Arial" w:hAnsi="Arial" w:cs="Arial"/>
          <w:b/>
        </w:rPr>
        <w:t>Moderately Satisfactory (MS).</w:t>
      </w:r>
      <w:r w:rsidRPr="00222B7F">
        <w:rPr>
          <w:rFonts w:ascii="Arial" w:hAnsi="Arial" w:cs="Arial"/>
          <w:b/>
        </w:rPr>
        <w:t xml:space="preserve"> </w:t>
      </w:r>
    </w:p>
    <w:p w14:paraId="2C8D11BC" w14:textId="77777777" w:rsidR="00222B7F" w:rsidRPr="00222B7F" w:rsidRDefault="00222B7F" w:rsidP="00222B7F">
      <w:pPr>
        <w:tabs>
          <w:tab w:val="left" w:pos="709"/>
        </w:tabs>
        <w:rPr>
          <w:rFonts w:ascii="Arial" w:hAnsi="Arial" w:cs="Arial"/>
        </w:rPr>
      </w:pPr>
    </w:p>
    <w:p w14:paraId="3AEE1DEF"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52" w:name="_Toc496890026"/>
      <w:r w:rsidRPr="00222B7F">
        <w:rPr>
          <w:rFonts w:ascii="Arial" w:hAnsi="Arial" w:cs="Arial"/>
          <w:b/>
        </w:rPr>
        <w:t>Relevance (*)</w:t>
      </w:r>
      <w:bookmarkEnd w:id="52"/>
    </w:p>
    <w:p w14:paraId="5BFF1BFC" w14:textId="77777777" w:rsidR="00222B7F" w:rsidRPr="00222B7F" w:rsidRDefault="00222B7F" w:rsidP="00222B7F">
      <w:pPr>
        <w:tabs>
          <w:tab w:val="left" w:pos="709"/>
        </w:tabs>
        <w:rPr>
          <w:rFonts w:ascii="Arial" w:hAnsi="Arial" w:cs="Arial"/>
        </w:rPr>
      </w:pPr>
      <w:r w:rsidRPr="00222B7F">
        <w:rPr>
          <w:rFonts w:ascii="Arial" w:hAnsi="Arial" w:cs="Arial"/>
        </w:rPr>
        <w:t>The work the project carried out and the outcomes delivered are very relevant for the country for a number of reasons:</w:t>
      </w:r>
    </w:p>
    <w:p w14:paraId="64E17B4B" w14:textId="77777777" w:rsidR="00222B7F" w:rsidRDefault="00222B7F" w:rsidP="00B45CE9">
      <w:pPr>
        <w:numPr>
          <w:ilvl w:val="0"/>
          <w:numId w:val="30"/>
        </w:numPr>
        <w:tabs>
          <w:tab w:val="left" w:pos="709"/>
        </w:tabs>
        <w:rPr>
          <w:rFonts w:ascii="Arial" w:hAnsi="Arial" w:cs="Arial"/>
        </w:rPr>
      </w:pPr>
      <w:r w:rsidRPr="00222B7F">
        <w:rPr>
          <w:rFonts w:ascii="Arial" w:hAnsi="Arial" w:cs="Arial"/>
        </w:rPr>
        <w:t>The project helped in overcoming a legal barrier in collecting wood residues from forests.</w:t>
      </w:r>
      <w:r w:rsidR="00D03837">
        <w:rPr>
          <w:rFonts w:ascii="Arial" w:hAnsi="Arial" w:cs="Arial"/>
        </w:rPr>
        <w:t xml:space="preserve"> This is an important basis for further increasing production of briquettes based on wood residues.  </w:t>
      </w:r>
      <w:r w:rsidRPr="00222B7F">
        <w:rPr>
          <w:rFonts w:ascii="Arial" w:hAnsi="Arial" w:cs="Arial"/>
        </w:rPr>
        <w:t xml:space="preserve"> </w:t>
      </w:r>
    </w:p>
    <w:p w14:paraId="3943E9E7" w14:textId="77777777" w:rsidR="00D03837" w:rsidRPr="00222B7F" w:rsidRDefault="00D03837" w:rsidP="00B45CE9">
      <w:pPr>
        <w:numPr>
          <w:ilvl w:val="0"/>
          <w:numId w:val="30"/>
        </w:numPr>
        <w:tabs>
          <w:tab w:val="left" w:pos="709"/>
        </w:tabs>
        <w:rPr>
          <w:rFonts w:ascii="Arial" w:hAnsi="Arial" w:cs="Arial"/>
        </w:rPr>
      </w:pPr>
      <w:r>
        <w:rPr>
          <w:rFonts w:ascii="Arial" w:hAnsi="Arial" w:cs="Arial"/>
        </w:rPr>
        <w:t>Biomass is the main source of energy for heating in rural areas. The outcomes of the project support</w:t>
      </w:r>
      <w:r w:rsidR="00D2447F">
        <w:rPr>
          <w:rFonts w:ascii="Arial" w:hAnsi="Arial" w:cs="Arial"/>
        </w:rPr>
        <w:t xml:space="preserve"> a more sustainable use of biomass resources. </w:t>
      </w:r>
    </w:p>
    <w:p w14:paraId="7D710DD8" w14:textId="77777777" w:rsidR="00222B7F" w:rsidRPr="00222B7F" w:rsidRDefault="00D2447F" w:rsidP="00B45CE9">
      <w:pPr>
        <w:numPr>
          <w:ilvl w:val="0"/>
          <w:numId w:val="30"/>
        </w:numPr>
        <w:tabs>
          <w:tab w:val="left" w:pos="709"/>
        </w:tabs>
        <w:rPr>
          <w:rFonts w:ascii="Arial" w:hAnsi="Arial" w:cs="Arial"/>
        </w:rPr>
      </w:pPr>
      <w:r>
        <w:rPr>
          <w:rFonts w:ascii="Arial" w:hAnsi="Arial" w:cs="Arial"/>
        </w:rPr>
        <w:t xml:space="preserve">As a member of the </w:t>
      </w:r>
      <w:r w:rsidR="00222B7F" w:rsidRPr="00222B7F">
        <w:rPr>
          <w:rFonts w:ascii="Arial" w:hAnsi="Arial" w:cs="Arial"/>
        </w:rPr>
        <w:t>Energy Community</w:t>
      </w:r>
      <w:r w:rsidR="00D03837">
        <w:rPr>
          <w:rFonts w:ascii="Arial" w:hAnsi="Arial" w:cs="Arial"/>
        </w:rPr>
        <w:t>, Georgia needs to prepare</w:t>
      </w:r>
      <w:r w:rsidRPr="00D2447F">
        <w:rPr>
          <w:rFonts w:ascii="Arial" w:hAnsi="Arial" w:cs="Arial"/>
        </w:rPr>
        <w:t xml:space="preserve"> </w:t>
      </w:r>
      <w:r>
        <w:rPr>
          <w:rFonts w:ascii="Arial" w:hAnsi="Arial" w:cs="Arial"/>
        </w:rPr>
        <w:t xml:space="preserve">a </w:t>
      </w:r>
      <w:r w:rsidRPr="00222B7F">
        <w:rPr>
          <w:rFonts w:ascii="Arial" w:hAnsi="Arial" w:cs="Arial"/>
        </w:rPr>
        <w:t xml:space="preserve">National Renewable Energy Action </w:t>
      </w:r>
      <w:r>
        <w:rPr>
          <w:rFonts w:ascii="Arial" w:hAnsi="Arial" w:cs="Arial"/>
        </w:rPr>
        <w:t>P</w:t>
      </w:r>
      <w:r w:rsidRPr="00222B7F">
        <w:rPr>
          <w:rFonts w:ascii="Arial" w:hAnsi="Arial" w:cs="Arial"/>
        </w:rPr>
        <w:t>lan</w:t>
      </w:r>
      <w:r>
        <w:rPr>
          <w:rFonts w:ascii="Arial" w:hAnsi="Arial" w:cs="Arial"/>
        </w:rPr>
        <w:t xml:space="preserve">. The work done for the Biomass Strategy is an important input for that plan. </w:t>
      </w:r>
    </w:p>
    <w:p w14:paraId="752D09E2" w14:textId="77777777" w:rsidR="00D2447F" w:rsidRDefault="00D2447F" w:rsidP="00B45CE9">
      <w:pPr>
        <w:numPr>
          <w:ilvl w:val="0"/>
          <w:numId w:val="30"/>
        </w:numPr>
        <w:tabs>
          <w:tab w:val="left" w:pos="709"/>
        </w:tabs>
        <w:rPr>
          <w:rFonts w:ascii="Arial" w:hAnsi="Arial" w:cs="Arial"/>
        </w:rPr>
      </w:pPr>
      <w:r>
        <w:rPr>
          <w:rFonts w:ascii="Arial" w:hAnsi="Arial" w:cs="Arial"/>
        </w:rPr>
        <w:t xml:space="preserve">The standards prepared under the project are relevant for the country and can be applied in the future. </w:t>
      </w:r>
    </w:p>
    <w:p w14:paraId="5BE10B07" w14:textId="77777777" w:rsidR="00222B7F" w:rsidRPr="00222B7F" w:rsidRDefault="00222B7F" w:rsidP="00222B7F">
      <w:pPr>
        <w:tabs>
          <w:tab w:val="left" w:pos="709"/>
        </w:tabs>
        <w:rPr>
          <w:rFonts w:ascii="Arial" w:hAnsi="Arial" w:cs="Arial"/>
        </w:rPr>
      </w:pPr>
    </w:p>
    <w:p w14:paraId="6370E2FC" w14:textId="77777777" w:rsidR="00222B7F" w:rsidRPr="00222B7F" w:rsidRDefault="00222B7F" w:rsidP="00222B7F">
      <w:pPr>
        <w:tabs>
          <w:tab w:val="left" w:pos="709"/>
        </w:tabs>
        <w:rPr>
          <w:rFonts w:ascii="Arial" w:hAnsi="Arial" w:cs="Arial"/>
          <w:b/>
        </w:rPr>
      </w:pPr>
      <w:r w:rsidRPr="00222B7F">
        <w:rPr>
          <w:rFonts w:ascii="Arial" w:hAnsi="Arial" w:cs="Arial"/>
        </w:rPr>
        <w:t xml:space="preserve">It can be concluded that the project was relevant for Georgia, which was also confirmed by all stakeholders interviewed during the on-site mission. </w:t>
      </w:r>
      <w:r w:rsidRPr="00D2447F">
        <w:rPr>
          <w:rFonts w:ascii="Arial" w:hAnsi="Arial" w:cs="Arial"/>
        </w:rPr>
        <w:t>By taking into account all of the above, the rating for relevance is</w:t>
      </w:r>
      <w:r w:rsidRPr="00222B7F">
        <w:rPr>
          <w:rFonts w:ascii="Arial" w:hAnsi="Arial" w:cs="Arial"/>
          <w:b/>
        </w:rPr>
        <w:t xml:space="preserve"> Relevant (R).</w:t>
      </w:r>
    </w:p>
    <w:p w14:paraId="7CC0B669" w14:textId="77777777" w:rsidR="00222B7F" w:rsidRPr="00222B7F" w:rsidRDefault="00222B7F" w:rsidP="00222B7F">
      <w:pPr>
        <w:tabs>
          <w:tab w:val="left" w:pos="709"/>
        </w:tabs>
        <w:rPr>
          <w:rFonts w:ascii="Arial" w:hAnsi="Arial" w:cs="Arial"/>
        </w:rPr>
      </w:pPr>
    </w:p>
    <w:p w14:paraId="0822C452"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53" w:name="_Toc496890027"/>
      <w:r w:rsidRPr="00222B7F">
        <w:rPr>
          <w:rFonts w:ascii="Arial" w:hAnsi="Arial" w:cs="Arial"/>
          <w:b/>
        </w:rPr>
        <w:t>Effectiveness and Efficiency (*)</w:t>
      </w:r>
      <w:bookmarkEnd w:id="53"/>
    </w:p>
    <w:p w14:paraId="38D2401A" w14:textId="77777777" w:rsidR="00222B7F" w:rsidRPr="00222B7F" w:rsidRDefault="00222B7F" w:rsidP="00222B7F">
      <w:pPr>
        <w:tabs>
          <w:tab w:val="left" w:pos="709"/>
        </w:tabs>
        <w:rPr>
          <w:rFonts w:ascii="Arial" w:hAnsi="Arial" w:cs="Arial"/>
        </w:rPr>
      </w:pPr>
      <w:r w:rsidRPr="00222B7F">
        <w:rPr>
          <w:rFonts w:ascii="Arial" w:hAnsi="Arial" w:cs="Arial"/>
        </w:rPr>
        <w:t xml:space="preserve">Project effectiveness evaluates to which extent an objective has been achieved or how likely it is to be achieved. The evaluation of project results in chapter “Overall results” gives detailed ratings for the Project Goal, the Project Objective and each of the Outcomes. </w:t>
      </w:r>
      <w:r w:rsidRPr="00222B7F">
        <w:rPr>
          <w:rFonts w:ascii="Arial" w:hAnsi="Arial" w:cs="Arial"/>
          <w:b/>
        </w:rPr>
        <w:t>As such, the Moderately Satisfactory rating (MS) is restated for project effectiveness.</w:t>
      </w:r>
    </w:p>
    <w:p w14:paraId="74F1F5C4" w14:textId="77777777" w:rsidR="00222B7F" w:rsidRPr="00222B7F" w:rsidRDefault="00222B7F" w:rsidP="00222B7F">
      <w:pPr>
        <w:tabs>
          <w:tab w:val="left" w:pos="709"/>
        </w:tabs>
        <w:rPr>
          <w:rFonts w:ascii="Arial" w:hAnsi="Arial" w:cs="Arial"/>
        </w:rPr>
      </w:pPr>
    </w:p>
    <w:p w14:paraId="016E559F" w14:textId="77777777" w:rsidR="00222B7F" w:rsidRPr="00222B7F" w:rsidRDefault="00222B7F" w:rsidP="00222B7F">
      <w:pPr>
        <w:tabs>
          <w:tab w:val="left" w:pos="709"/>
        </w:tabs>
        <w:rPr>
          <w:rFonts w:ascii="Arial" w:hAnsi="Arial" w:cs="Arial"/>
        </w:rPr>
      </w:pPr>
      <w:r w:rsidRPr="00222B7F">
        <w:rPr>
          <w:rFonts w:ascii="Arial" w:hAnsi="Arial" w:cs="Arial"/>
        </w:rPr>
        <w:t xml:space="preserve">Project efficiency evaluates the extent to which results have been delivered with the least costly resources possible. As described in chapter “Project Finance”, all project funds have been used as described in the ProDoc and there are only small deviations between ProDoc and actual expenditures, which is </w:t>
      </w:r>
      <w:r w:rsidR="00D2447F">
        <w:rPr>
          <w:rFonts w:ascii="Arial" w:hAnsi="Arial" w:cs="Arial"/>
        </w:rPr>
        <w:t>good</w:t>
      </w:r>
      <w:r w:rsidRPr="00222B7F">
        <w:rPr>
          <w:rFonts w:ascii="Arial" w:hAnsi="Arial" w:cs="Arial"/>
        </w:rPr>
        <w:t xml:space="preserve"> for a project where the ProDoc was developed already 7 years ago. This indicates that there was good and tight financial management.  </w:t>
      </w:r>
    </w:p>
    <w:p w14:paraId="00D75A28" w14:textId="77777777" w:rsidR="00222B7F" w:rsidRPr="00222B7F" w:rsidRDefault="00222B7F" w:rsidP="00222B7F">
      <w:pPr>
        <w:tabs>
          <w:tab w:val="left" w:pos="709"/>
        </w:tabs>
        <w:rPr>
          <w:rFonts w:ascii="Arial" w:hAnsi="Arial" w:cs="Arial"/>
        </w:rPr>
      </w:pPr>
    </w:p>
    <w:p w14:paraId="60AA5625" w14:textId="77777777" w:rsidR="00222B7F" w:rsidRPr="00222B7F" w:rsidRDefault="00222B7F" w:rsidP="00222B7F">
      <w:pPr>
        <w:tabs>
          <w:tab w:val="left" w:pos="709"/>
        </w:tabs>
        <w:rPr>
          <w:rFonts w:ascii="Arial" w:hAnsi="Arial" w:cs="Arial"/>
        </w:rPr>
      </w:pPr>
      <w:r w:rsidRPr="00222B7F">
        <w:rPr>
          <w:rFonts w:ascii="Arial" w:hAnsi="Arial" w:cs="Arial"/>
        </w:rPr>
        <w:t>As an action of adaptive management, the pilot project competition was started in 2015, which led to awarding investment grants to three companies in early 2016. For the management of the project competition, funds needed to be reshuffled from the category investment grant to consultants, as UNDP was not allowed to directly contract with private sector participants. Through this shift, the money available for investment grants was reduced by about 20%.</w:t>
      </w:r>
    </w:p>
    <w:p w14:paraId="01B7B5D4" w14:textId="77777777" w:rsidR="00222B7F" w:rsidRPr="00222B7F" w:rsidRDefault="00222B7F" w:rsidP="00222B7F">
      <w:pPr>
        <w:tabs>
          <w:tab w:val="left" w:pos="709"/>
        </w:tabs>
        <w:rPr>
          <w:rFonts w:ascii="Arial" w:hAnsi="Arial" w:cs="Arial"/>
        </w:rPr>
      </w:pPr>
    </w:p>
    <w:p w14:paraId="7FC72BDA" w14:textId="77777777" w:rsidR="00222B7F" w:rsidRPr="00222B7F" w:rsidRDefault="00222B7F" w:rsidP="00222B7F">
      <w:pPr>
        <w:tabs>
          <w:tab w:val="left" w:pos="709"/>
        </w:tabs>
        <w:rPr>
          <w:rFonts w:ascii="Arial" w:hAnsi="Arial" w:cs="Arial"/>
        </w:rPr>
      </w:pPr>
      <w:r w:rsidRPr="00222B7F">
        <w:rPr>
          <w:rFonts w:ascii="Arial" w:hAnsi="Arial" w:cs="Arial"/>
        </w:rPr>
        <w:t xml:space="preserve">Compared to the ProDoc, the level of co-financing provided was only US$ 772,000, 17.3% of the envisaged US$ 4.5 million. None of the private sector co-financing commitments made before project start realized, the co-financing of City Tbilisi fell through soon after the project start. The quality and seriousness of these commitments needs to be questioned and can be attributed to lack of quality in project preparation. Co-financing was replaced </w:t>
      </w:r>
      <w:r w:rsidR="00D2447F" w:rsidRPr="00222B7F">
        <w:rPr>
          <w:rFonts w:ascii="Arial" w:hAnsi="Arial" w:cs="Arial"/>
        </w:rPr>
        <w:t xml:space="preserve">mainly </w:t>
      </w:r>
      <w:r w:rsidRPr="00222B7F">
        <w:rPr>
          <w:rFonts w:ascii="Arial" w:hAnsi="Arial" w:cs="Arial"/>
        </w:rPr>
        <w:t xml:space="preserve">by in-kind contributions, only about one third of co-funding was provided in cash. </w:t>
      </w:r>
    </w:p>
    <w:p w14:paraId="16EA3FFD" w14:textId="77777777" w:rsidR="00222B7F" w:rsidRPr="00222B7F" w:rsidRDefault="00222B7F" w:rsidP="00222B7F">
      <w:pPr>
        <w:tabs>
          <w:tab w:val="left" w:pos="709"/>
        </w:tabs>
        <w:rPr>
          <w:rFonts w:ascii="Arial" w:hAnsi="Arial" w:cs="Arial"/>
        </w:rPr>
      </w:pPr>
    </w:p>
    <w:p w14:paraId="33A585C8" w14:textId="77777777" w:rsidR="00222B7F" w:rsidRPr="00222B7F" w:rsidRDefault="00222B7F" w:rsidP="00222B7F">
      <w:pPr>
        <w:tabs>
          <w:tab w:val="left" w:pos="709"/>
        </w:tabs>
        <w:rPr>
          <w:rFonts w:ascii="Arial" w:hAnsi="Arial" w:cs="Arial"/>
        </w:rPr>
      </w:pPr>
      <w:r w:rsidRPr="00222B7F">
        <w:rPr>
          <w:rFonts w:ascii="Arial" w:hAnsi="Arial" w:cs="Arial"/>
        </w:rPr>
        <w:t xml:space="preserve">The project managed to secure co-financing from private sector despite all commitments made before project start fell through. Although this is a positive development, the project only was able to generate a </w:t>
      </w:r>
      <w:r w:rsidR="00D2447F">
        <w:rPr>
          <w:rFonts w:ascii="Arial" w:hAnsi="Arial" w:cs="Arial"/>
        </w:rPr>
        <w:t>small part</w:t>
      </w:r>
      <w:r w:rsidRPr="00222B7F">
        <w:rPr>
          <w:rFonts w:ascii="Arial" w:hAnsi="Arial" w:cs="Arial"/>
        </w:rPr>
        <w:t xml:space="preserve"> of the original co-financing. The original ratio between grant funding provided by </w:t>
      </w:r>
      <w:r w:rsidRPr="00222B7F">
        <w:rPr>
          <w:rFonts w:ascii="Arial" w:hAnsi="Arial" w:cs="Arial"/>
        </w:rPr>
        <w:lastRenderedPageBreak/>
        <w:t xml:space="preserve">GEF/UNDP (US$ 1.08 million) and original co-financing (US$ 4.5 million) was around 1:4. At project end, the ration has gone down to 1:0.7. This has to be seen in connection with project goals and objectives, which have been clearly missed. Based on this, the rating for efficiency of the project is </w:t>
      </w:r>
      <w:r w:rsidRPr="00222B7F">
        <w:rPr>
          <w:rFonts w:ascii="Arial" w:hAnsi="Arial" w:cs="Arial"/>
          <w:b/>
        </w:rPr>
        <w:t>Moderately Unsatisfactory (MU)</w:t>
      </w:r>
      <w:r w:rsidRPr="00222B7F">
        <w:rPr>
          <w:rFonts w:ascii="Arial" w:hAnsi="Arial" w:cs="Arial"/>
        </w:rPr>
        <w:t>.</w:t>
      </w:r>
    </w:p>
    <w:p w14:paraId="700A1E53" w14:textId="77777777" w:rsidR="00222B7F" w:rsidRPr="00222B7F" w:rsidRDefault="00222B7F" w:rsidP="00222B7F">
      <w:pPr>
        <w:tabs>
          <w:tab w:val="left" w:pos="709"/>
        </w:tabs>
        <w:rPr>
          <w:rFonts w:ascii="Arial" w:hAnsi="Arial" w:cs="Arial"/>
        </w:rPr>
      </w:pPr>
    </w:p>
    <w:p w14:paraId="4F3A39BB" w14:textId="77777777" w:rsidR="00222B7F" w:rsidRPr="003552E4" w:rsidRDefault="00222B7F" w:rsidP="00222B7F">
      <w:pPr>
        <w:keepNext/>
        <w:numPr>
          <w:ilvl w:val="2"/>
          <w:numId w:val="19"/>
        </w:numPr>
        <w:tabs>
          <w:tab w:val="left" w:pos="709"/>
        </w:tabs>
        <w:spacing w:before="120" w:after="120"/>
        <w:jc w:val="both"/>
        <w:outlineLvl w:val="2"/>
        <w:rPr>
          <w:rFonts w:ascii="Arial" w:hAnsi="Arial" w:cs="Arial"/>
          <w:b/>
        </w:rPr>
      </w:pPr>
      <w:bookmarkStart w:id="54" w:name="_Toc496890028"/>
      <w:r w:rsidRPr="003552E4">
        <w:rPr>
          <w:rFonts w:ascii="Arial" w:hAnsi="Arial" w:cs="Arial"/>
          <w:b/>
        </w:rPr>
        <w:t>Country Ownership</w:t>
      </w:r>
      <w:bookmarkEnd w:id="54"/>
    </w:p>
    <w:p w14:paraId="07C5A436" w14:textId="77777777" w:rsidR="00222B7F" w:rsidRPr="00222B7F" w:rsidRDefault="00222B7F" w:rsidP="00222B7F">
      <w:pPr>
        <w:tabs>
          <w:tab w:val="left" w:pos="709"/>
        </w:tabs>
        <w:rPr>
          <w:rFonts w:ascii="Arial" w:hAnsi="Arial" w:cs="Arial"/>
        </w:rPr>
      </w:pPr>
      <w:r w:rsidRPr="00222B7F">
        <w:rPr>
          <w:rFonts w:ascii="Arial" w:hAnsi="Arial" w:cs="Arial"/>
        </w:rPr>
        <w:t>The original objective of the project was to “</w:t>
      </w:r>
      <w:r w:rsidRPr="00222B7F">
        <w:rPr>
          <w:rFonts w:ascii="Arial" w:hAnsi="Arial" w:cs="Arial"/>
          <w:i/>
        </w:rPr>
        <w:t>promote sustainable production and utilization of upgraded biomass fuels in heating applications in the municipal services sector of Georgia, to meet the sector’s thermal energy needs in a sustainable and efficient way, thereby reducing dependence on fossil fuels and avoiding GHG emissions.</w:t>
      </w:r>
      <w:r w:rsidRPr="00222B7F">
        <w:rPr>
          <w:rFonts w:ascii="Arial" w:hAnsi="Arial" w:cs="Arial"/>
        </w:rPr>
        <w:t>”</w:t>
      </w:r>
    </w:p>
    <w:p w14:paraId="443966F6" w14:textId="77777777" w:rsidR="00222B7F" w:rsidRPr="00222B7F" w:rsidRDefault="00222B7F" w:rsidP="00222B7F">
      <w:pPr>
        <w:tabs>
          <w:tab w:val="left" w:pos="709"/>
        </w:tabs>
        <w:rPr>
          <w:rFonts w:ascii="Arial" w:hAnsi="Arial" w:cs="Arial"/>
        </w:rPr>
      </w:pPr>
    </w:p>
    <w:p w14:paraId="692FBFCF" w14:textId="77777777" w:rsidR="00222B7F" w:rsidRPr="00222B7F" w:rsidRDefault="00222B7F" w:rsidP="00222B7F">
      <w:pPr>
        <w:tabs>
          <w:tab w:val="left" w:pos="709"/>
        </w:tabs>
        <w:rPr>
          <w:rFonts w:ascii="Arial" w:hAnsi="Arial" w:cs="Arial"/>
        </w:rPr>
      </w:pPr>
      <w:r w:rsidRPr="00222B7F">
        <w:rPr>
          <w:rFonts w:ascii="Arial" w:hAnsi="Arial" w:cs="Arial"/>
        </w:rPr>
        <w:t xml:space="preserve">Biomass is a cross-sectional topic and for a project on improved biomass to be successful, a number of players with different responsibilities need to actively contribute. In Georgia, Ministry of Environment and Natural Resource Protection, Ministry of Energy, Ministry of Agriculture, Ministry of Economy and National Forest Agency are the main stakeholders on the government level. In the first two years of the project, only MENRP in their role as Implementing Agency actively participated in the project. After the MTR, there were increased and successful efforts by the PMU to get other government stakeholders </w:t>
      </w:r>
      <w:r w:rsidR="008403B2">
        <w:rPr>
          <w:rFonts w:ascii="Arial" w:hAnsi="Arial" w:cs="Arial"/>
        </w:rPr>
        <w:t xml:space="preserve">(Ministry of Energy, Ministry of Agriculture, Forestry Agency) </w:t>
      </w:r>
      <w:r w:rsidRPr="00222B7F">
        <w:rPr>
          <w:rFonts w:ascii="Arial" w:hAnsi="Arial" w:cs="Arial"/>
        </w:rPr>
        <w:t xml:space="preserve">on board for the PEB and stakeholder meetings. There was intensive work in various stakeholder meetings on key outcomes, such as the Biomass Strategy with its Action Plan. Additionally, there was tailwind by Georgia joining the Energy Community, which increased the interest of government players in improved biomass. </w:t>
      </w:r>
    </w:p>
    <w:p w14:paraId="67DE5D3C" w14:textId="77777777" w:rsidR="00222B7F" w:rsidRPr="00222B7F" w:rsidRDefault="00222B7F" w:rsidP="00222B7F">
      <w:pPr>
        <w:tabs>
          <w:tab w:val="left" w:pos="709"/>
        </w:tabs>
        <w:rPr>
          <w:rFonts w:ascii="Arial" w:hAnsi="Arial" w:cs="Arial"/>
        </w:rPr>
      </w:pPr>
    </w:p>
    <w:p w14:paraId="58ABBC5C" w14:textId="77777777" w:rsidR="00222B7F" w:rsidRPr="00222B7F" w:rsidRDefault="00222B7F" w:rsidP="00222B7F">
      <w:pPr>
        <w:tabs>
          <w:tab w:val="left" w:pos="709"/>
        </w:tabs>
        <w:rPr>
          <w:rFonts w:ascii="Arial" w:hAnsi="Arial" w:cs="Arial"/>
        </w:rPr>
      </w:pPr>
      <w:r w:rsidRPr="00222B7F">
        <w:rPr>
          <w:rFonts w:ascii="Arial" w:hAnsi="Arial" w:cs="Arial"/>
        </w:rPr>
        <w:t xml:space="preserve">Whereas key stakeholders seem to be positive that improved biomass should play a more important role in Georgia’s energy sector, there seem to be differences in the understanding which exact role biomass should play and how this should be achieved. Also, the question of who is leading the development seems to be not </w:t>
      </w:r>
      <w:r w:rsidR="00D2447F">
        <w:rPr>
          <w:rFonts w:ascii="Arial" w:hAnsi="Arial" w:cs="Arial"/>
        </w:rPr>
        <w:t>clear</w:t>
      </w:r>
      <w:r w:rsidRPr="00222B7F">
        <w:rPr>
          <w:rFonts w:ascii="Arial" w:hAnsi="Arial" w:cs="Arial"/>
        </w:rPr>
        <w:t xml:space="preserve"> and no champion has taken over command. The Biomass Strategy was successfully developed and agreed among stakeholders (including all key government stakeholders), however, it is unclear, whether the Strategy or which parts of the Strategy will be adopted by the government. </w:t>
      </w:r>
    </w:p>
    <w:p w14:paraId="4F65EF09" w14:textId="77777777" w:rsidR="00222B7F" w:rsidRPr="00222B7F" w:rsidRDefault="00222B7F" w:rsidP="00222B7F">
      <w:pPr>
        <w:tabs>
          <w:tab w:val="left" w:pos="709"/>
        </w:tabs>
        <w:rPr>
          <w:rFonts w:ascii="Arial" w:hAnsi="Arial" w:cs="Arial"/>
        </w:rPr>
      </w:pPr>
    </w:p>
    <w:p w14:paraId="14900F67" w14:textId="44131B38" w:rsidR="00222B7F" w:rsidRPr="00222B7F" w:rsidRDefault="00222B7F" w:rsidP="00222B7F">
      <w:pPr>
        <w:tabs>
          <w:tab w:val="left" w:pos="709"/>
        </w:tabs>
        <w:rPr>
          <w:rFonts w:ascii="Arial" w:hAnsi="Arial" w:cs="Arial"/>
        </w:rPr>
      </w:pPr>
      <w:r w:rsidRPr="00222B7F">
        <w:rPr>
          <w:rFonts w:ascii="Arial" w:hAnsi="Arial" w:cs="Arial"/>
        </w:rPr>
        <w:t>The meetings with key government stakeholders during the terminal evaluation gave the impression of a certain lack of country ownership. This is reflected by the fact that in the final PEB meeting only representatives from UNDP and MENRP participated, no other government partner was present.</w:t>
      </w:r>
      <w:r w:rsidR="00A87BDA">
        <w:rPr>
          <w:rFonts w:ascii="Arial" w:hAnsi="Arial" w:cs="Arial"/>
        </w:rPr>
        <w:t xml:space="preserve"> The fact that the Ministry of Energy was not actively involved in the project </w:t>
      </w:r>
      <w:r w:rsidR="009410BD">
        <w:rPr>
          <w:rFonts w:ascii="Arial" w:hAnsi="Arial" w:cs="Arial"/>
        </w:rPr>
        <w:t xml:space="preserve">is an issue that may have prevented the project from being more </w:t>
      </w:r>
      <w:r w:rsidR="00872B10">
        <w:rPr>
          <w:rFonts w:ascii="Arial" w:hAnsi="Arial" w:cs="Arial"/>
        </w:rPr>
        <w:t>successful</w:t>
      </w:r>
      <w:r w:rsidR="009410BD">
        <w:rPr>
          <w:rFonts w:ascii="Arial" w:hAnsi="Arial" w:cs="Arial"/>
        </w:rPr>
        <w:t>.</w:t>
      </w:r>
    </w:p>
    <w:p w14:paraId="75ABA1CE" w14:textId="77777777" w:rsidR="00222B7F" w:rsidRPr="00222B7F" w:rsidRDefault="00222B7F" w:rsidP="00222B7F">
      <w:pPr>
        <w:tabs>
          <w:tab w:val="left" w:pos="709"/>
        </w:tabs>
        <w:rPr>
          <w:rFonts w:ascii="Arial" w:hAnsi="Arial" w:cs="Arial"/>
        </w:rPr>
      </w:pPr>
    </w:p>
    <w:p w14:paraId="546B4F4D" w14:textId="77777777" w:rsidR="00222B7F" w:rsidRPr="00222B7F" w:rsidRDefault="00222B7F" w:rsidP="00222B7F">
      <w:pPr>
        <w:tabs>
          <w:tab w:val="left" w:pos="709"/>
        </w:tabs>
        <w:rPr>
          <w:rFonts w:ascii="Arial" w:hAnsi="Arial" w:cs="Arial"/>
        </w:rPr>
      </w:pPr>
      <w:r w:rsidRPr="00222B7F">
        <w:rPr>
          <w:rFonts w:ascii="Arial" w:hAnsi="Arial" w:cs="Arial"/>
        </w:rPr>
        <w:t>When comparing the situation between project start and project end, there is a positive development though. Improved biomass is on the agenda, but stronger action needs to b</w:t>
      </w:r>
      <w:r w:rsidR="00D2447F">
        <w:rPr>
          <w:rFonts w:ascii="Arial" w:hAnsi="Arial" w:cs="Arial"/>
        </w:rPr>
        <w:t>e taken to make a real impact. Increased c</w:t>
      </w:r>
      <w:r w:rsidRPr="00222B7F">
        <w:rPr>
          <w:rFonts w:ascii="Arial" w:hAnsi="Arial" w:cs="Arial"/>
        </w:rPr>
        <w:t xml:space="preserve">ountry ownership can </w:t>
      </w:r>
      <w:r w:rsidR="00D2447F">
        <w:rPr>
          <w:rFonts w:ascii="Arial" w:hAnsi="Arial" w:cs="Arial"/>
        </w:rPr>
        <w:t xml:space="preserve">be </w:t>
      </w:r>
      <w:r w:rsidRPr="00222B7F">
        <w:rPr>
          <w:rFonts w:ascii="Arial" w:hAnsi="Arial" w:cs="Arial"/>
        </w:rPr>
        <w:t>show</w:t>
      </w:r>
      <w:r w:rsidR="00D2447F">
        <w:rPr>
          <w:rFonts w:ascii="Arial" w:hAnsi="Arial" w:cs="Arial"/>
        </w:rPr>
        <w:t>n</w:t>
      </w:r>
      <w:r w:rsidRPr="00222B7F">
        <w:rPr>
          <w:rFonts w:ascii="Arial" w:hAnsi="Arial" w:cs="Arial"/>
        </w:rPr>
        <w:t xml:space="preserve"> by taking up the Biomass Strategy developed under the project and integrating it in the National Renewable Energy Action Plan (NREAP), a process which will be led by the Ministry of Energy with support by UNDP.</w:t>
      </w:r>
    </w:p>
    <w:p w14:paraId="33CE135E" w14:textId="77777777" w:rsidR="00222B7F" w:rsidRPr="00222B7F" w:rsidRDefault="00222B7F" w:rsidP="00222B7F">
      <w:pPr>
        <w:tabs>
          <w:tab w:val="left" w:pos="709"/>
        </w:tabs>
        <w:rPr>
          <w:rFonts w:ascii="Arial" w:hAnsi="Arial" w:cs="Arial"/>
        </w:rPr>
      </w:pPr>
    </w:p>
    <w:p w14:paraId="03C9C130" w14:textId="77777777" w:rsidR="00222B7F" w:rsidRPr="003552E4" w:rsidRDefault="00222B7F" w:rsidP="00222B7F">
      <w:pPr>
        <w:keepNext/>
        <w:numPr>
          <w:ilvl w:val="2"/>
          <w:numId w:val="19"/>
        </w:numPr>
        <w:tabs>
          <w:tab w:val="left" w:pos="709"/>
        </w:tabs>
        <w:spacing w:before="120" w:after="120"/>
        <w:jc w:val="both"/>
        <w:outlineLvl w:val="2"/>
        <w:rPr>
          <w:rFonts w:ascii="Arial" w:hAnsi="Arial" w:cs="Arial"/>
          <w:b/>
        </w:rPr>
      </w:pPr>
      <w:bookmarkStart w:id="55" w:name="_Toc496890029"/>
      <w:r w:rsidRPr="003552E4">
        <w:rPr>
          <w:rFonts w:ascii="Arial" w:hAnsi="Arial" w:cs="Arial"/>
          <w:b/>
        </w:rPr>
        <w:t>Mainstreaming</w:t>
      </w:r>
      <w:bookmarkEnd w:id="55"/>
      <w:r w:rsidRPr="003552E4">
        <w:rPr>
          <w:rFonts w:ascii="Arial" w:hAnsi="Arial" w:cs="Arial"/>
          <w:b/>
        </w:rPr>
        <w:t xml:space="preserve"> </w:t>
      </w:r>
    </w:p>
    <w:p w14:paraId="6E04FF37" w14:textId="77777777" w:rsidR="00222B7F" w:rsidRPr="00222B7F" w:rsidRDefault="00222B7F" w:rsidP="00222B7F">
      <w:pPr>
        <w:tabs>
          <w:tab w:val="left" w:pos="709"/>
        </w:tabs>
        <w:rPr>
          <w:rFonts w:ascii="Arial" w:hAnsi="Arial" w:cs="Arial"/>
        </w:rPr>
      </w:pPr>
      <w:r w:rsidRPr="00222B7F">
        <w:rPr>
          <w:rFonts w:ascii="Arial" w:hAnsi="Arial" w:cs="Arial"/>
        </w:rPr>
        <w:t>The United Nations Development Assistance Framework (UNDAF) for Georgia for 2011 – 2015 defined three main outcomes to set the direction of UN system development assistance for the years 2011 – 2015, including:</w:t>
      </w:r>
    </w:p>
    <w:p w14:paraId="50BFC456" w14:textId="77777777" w:rsidR="00222B7F" w:rsidRPr="00222B7F" w:rsidRDefault="00222B7F" w:rsidP="00B45CE9">
      <w:pPr>
        <w:numPr>
          <w:ilvl w:val="0"/>
          <w:numId w:val="27"/>
        </w:numPr>
        <w:tabs>
          <w:tab w:val="left" w:pos="709"/>
        </w:tabs>
        <w:rPr>
          <w:rFonts w:ascii="Arial" w:hAnsi="Arial" w:cs="Arial"/>
        </w:rPr>
      </w:pPr>
      <w:r w:rsidRPr="00222B7F">
        <w:rPr>
          <w:rFonts w:ascii="Arial" w:hAnsi="Arial" w:cs="Arial"/>
        </w:rPr>
        <w:lastRenderedPageBreak/>
        <w:t>Poverty Reduction, aims to advance inclusive development, employment creation and access to health, education and essential social services, especially for vulnerable groups.</w:t>
      </w:r>
    </w:p>
    <w:p w14:paraId="67DBEBAF" w14:textId="77777777" w:rsidR="00222B7F" w:rsidRPr="00222B7F" w:rsidRDefault="00222B7F" w:rsidP="00B45CE9">
      <w:pPr>
        <w:numPr>
          <w:ilvl w:val="0"/>
          <w:numId w:val="27"/>
        </w:numPr>
        <w:tabs>
          <w:tab w:val="left" w:pos="709"/>
        </w:tabs>
        <w:rPr>
          <w:rFonts w:ascii="Arial" w:hAnsi="Arial" w:cs="Arial"/>
        </w:rPr>
      </w:pPr>
      <w:r w:rsidRPr="00222B7F">
        <w:rPr>
          <w:rFonts w:ascii="Arial" w:hAnsi="Arial" w:cs="Arial"/>
        </w:rPr>
        <w:t>Democratic Development, aims to promote balanced, independent, fair and participatory governance systems and processes at all levels, based on the Rule of Law, human rights and   equality principles.</w:t>
      </w:r>
    </w:p>
    <w:p w14:paraId="7AED8D9C" w14:textId="77777777" w:rsidR="00222B7F" w:rsidRPr="00222B7F" w:rsidRDefault="00222B7F" w:rsidP="00B45CE9">
      <w:pPr>
        <w:numPr>
          <w:ilvl w:val="0"/>
          <w:numId w:val="27"/>
        </w:numPr>
        <w:tabs>
          <w:tab w:val="left" w:pos="709"/>
        </w:tabs>
        <w:rPr>
          <w:rFonts w:ascii="Arial" w:hAnsi="Arial" w:cs="Arial"/>
        </w:rPr>
      </w:pPr>
      <w:r w:rsidRPr="00222B7F">
        <w:rPr>
          <w:rFonts w:ascii="Arial" w:hAnsi="Arial" w:cs="Arial"/>
        </w:rPr>
        <w:t>Disaster Risk Reduction, aims to build up Georgia’s resilience to disasters through prevention and minimizing damage and loss in case of emergencies.</w:t>
      </w:r>
    </w:p>
    <w:p w14:paraId="065E8F3D" w14:textId="77777777" w:rsidR="00222B7F" w:rsidRPr="00222B7F" w:rsidRDefault="00222B7F" w:rsidP="00222B7F">
      <w:pPr>
        <w:tabs>
          <w:tab w:val="left" w:pos="709"/>
        </w:tabs>
        <w:rPr>
          <w:rFonts w:ascii="Arial" w:hAnsi="Arial" w:cs="Arial"/>
        </w:rPr>
      </w:pPr>
    </w:p>
    <w:p w14:paraId="74A9CA7C" w14:textId="77777777" w:rsidR="00222B7F" w:rsidRPr="00222B7F" w:rsidRDefault="00222B7F" w:rsidP="00222B7F">
      <w:pPr>
        <w:tabs>
          <w:tab w:val="left" w:pos="709"/>
        </w:tabs>
        <w:rPr>
          <w:rFonts w:ascii="Arial" w:hAnsi="Arial" w:cs="Arial"/>
        </w:rPr>
      </w:pPr>
      <w:r w:rsidRPr="00222B7F">
        <w:rPr>
          <w:rFonts w:ascii="Arial" w:hAnsi="Arial" w:cs="Arial"/>
        </w:rPr>
        <w:t>Biomass contributes to creating income generating opportunities in rural areas, thereby assisting in alleviating poverty. The pilot projects implemented under the program will directly provide 25 new workplaces in rural areas as well as in Tbilisi. A further uptake of improved biomass (e.g. through the modification of the forestry law, which allow</w:t>
      </w:r>
      <w:r w:rsidR="00D2447F">
        <w:rPr>
          <w:rFonts w:ascii="Arial" w:hAnsi="Arial" w:cs="Arial"/>
        </w:rPr>
        <w:t>s</w:t>
      </w:r>
      <w:r w:rsidRPr="00222B7F">
        <w:rPr>
          <w:rFonts w:ascii="Arial" w:hAnsi="Arial" w:cs="Arial"/>
        </w:rPr>
        <w:t xml:space="preserve"> the collection of wood from forests) will provide further opportunities to contribute to that outcome. </w:t>
      </w:r>
    </w:p>
    <w:p w14:paraId="30C9E126" w14:textId="77777777" w:rsidR="00222B7F" w:rsidRPr="00222B7F" w:rsidRDefault="00222B7F" w:rsidP="00222B7F">
      <w:pPr>
        <w:tabs>
          <w:tab w:val="left" w:pos="709"/>
        </w:tabs>
        <w:rPr>
          <w:rFonts w:ascii="Arial" w:hAnsi="Arial" w:cs="Arial"/>
        </w:rPr>
      </w:pPr>
    </w:p>
    <w:p w14:paraId="4BCF2A13" w14:textId="77777777" w:rsidR="00222B7F" w:rsidRPr="00222B7F" w:rsidRDefault="00222B7F" w:rsidP="00222B7F">
      <w:pPr>
        <w:tabs>
          <w:tab w:val="left" w:pos="709"/>
        </w:tabs>
        <w:rPr>
          <w:rFonts w:ascii="Arial" w:hAnsi="Arial" w:cs="Arial"/>
        </w:rPr>
      </w:pPr>
      <w:r w:rsidRPr="00222B7F">
        <w:rPr>
          <w:rFonts w:ascii="Arial" w:hAnsi="Arial" w:cs="Arial"/>
        </w:rPr>
        <w:t xml:space="preserve">In regards to gender equality, project design as well as project implementation </w:t>
      </w:r>
      <w:r w:rsidR="00D2447F">
        <w:rPr>
          <w:rFonts w:ascii="Arial" w:hAnsi="Arial" w:cs="Arial"/>
        </w:rPr>
        <w:t>were</w:t>
      </w:r>
      <w:r w:rsidRPr="00222B7F">
        <w:rPr>
          <w:rFonts w:ascii="Arial" w:hAnsi="Arial" w:cs="Arial"/>
        </w:rPr>
        <w:t xml:space="preserve"> focused on entities (municipalities, private companies, etc.) rather than individuals. As such, there were no significant gender concerns considered in the design of this project.  </w:t>
      </w:r>
    </w:p>
    <w:p w14:paraId="658DE860" w14:textId="77777777" w:rsidR="00222B7F" w:rsidRPr="00222B7F" w:rsidRDefault="00222B7F" w:rsidP="00222B7F">
      <w:pPr>
        <w:tabs>
          <w:tab w:val="left" w:pos="709"/>
        </w:tabs>
        <w:rPr>
          <w:rFonts w:ascii="Arial" w:hAnsi="Arial" w:cs="Arial"/>
        </w:rPr>
      </w:pPr>
    </w:p>
    <w:p w14:paraId="1018A40A"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56" w:name="_Toc496890030"/>
      <w:r w:rsidRPr="00222B7F">
        <w:rPr>
          <w:rFonts w:ascii="Arial" w:hAnsi="Arial" w:cs="Arial"/>
          <w:b/>
        </w:rPr>
        <w:t>Sustainability (*)</w:t>
      </w:r>
      <w:bookmarkEnd w:id="56"/>
    </w:p>
    <w:p w14:paraId="1C59BC19" w14:textId="77777777" w:rsidR="00222B7F" w:rsidRPr="00222B7F" w:rsidRDefault="00222B7F" w:rsidP="00222B7F">
      <w:pPr>
        <w:tabs>
          <w:tab w:val="left" w:pos="709"/>
        </w:tabs>
        <w:rPr>
          <w:rFonts w:ascii="Arial" w:hAnsi="Arial" w:cs="Arial"/>
        </w:rPr>
      </w:pPr>
      <w:r w:rsidRPr="00222B7F">
        <w:rPr>
          <w:rFonts w:ascii="Arial" w:hAnsi="Arial" w:cs="Arial"/>
        </w:rPr>
        <w:t xml:space="preserve">For sustainability, the GEF guidelines establish four areas for considering risks to sustainability, each of which should be separately evaluated and then rated as to the likelihood and extent that they will impede sustainability of the project outcomes. These risks include: </w:t>
      </w:r>
    </w:p>
    <w:p w14:paraId="3991C1DB" w14:textId="77777777" w:rsidR="00222B7F" w:rsidRPr="00222B7F" w:rsidRDefault="00222B7F" w:rsidP="00B45CE9">
      <w:pPr>
        <w:numPr>
          <w:ilvl w:val="0"/>
          <w:numId w:val="32"/>
        </w:numPr>
        <w:tabs>
          <w:tab w:val="left" w:pos="709"/>
        </w:tabs>
        <w:rPr>
          <w:rFonts w:ascii="Arial" w:hAnsi="Arial" w:cs="Arial"/>
        </w:rPr>
      </w:pPr>
      <w:r w:rsidRPr="00222B7F">
        <w:rPr>
          <w:rFonts w:ascii="Arial" w:hAnsi="Arial" w:cs="Arial"/>
        </w:rPr>
        <w:t>Financial risks</w:t>
      </w:r>
    </w:p>
    <w:p w14:paraId="27C6BFEF" w14:textId="77777777" w:rsidR="00222B7F" w:rsidRPr="00222B7F" w:rsidRDefault="00222B7F" w:rsidP="00B45CE9">
      <w:pPr>
        <w:numPr>
          <w:ilvl w:val="0"/>
          <w:numId w:val="32"/>
        </w:numPr>
        <w:tabs>
          <w:tab w:val="left" w:pos="709"/>
        </w:tabs>
        <w:rPr>
          <w:rFonts w:ascii="Arial" w:hAnsi="Arial" w:cs="Arial"/>
        </w:rPr>
      </w:pPr>
      <w:r w:rsidRPr="00222B7F">
        <w:rPr>
          <w:rFonts w:ascii="Arial" w:hAnsi="Arial" w:cs="Arial"/>
        </w:rPr>
        <w:t>Socio-economic risks</w:t>
      </w:r>
    </w:p>
    <w:p w14:paraId="0EBDF158" w14:textId="77777777" w:rsidR="00222B7F" w:rsidRPr="00222B7F" w:rsidRDefault="00222B7F" w:rsidP="00B45CE9">
      <w:pPr>
        <w:numPr>
          <w:ilvl w:val="0"/>
          <w:numId w:val="32"/>
        </w:numPr>
        <w:tabs>
          <w:tab w:val="left" w:pos="709"/>
        </w:tabs>
        <w:rPr>
          <w:rFonts w:ascii="Arial" w:hAnsi="Arial" w:cs="Arial"/>
        </w:rPr>
      </w:pPr>
      <w:r w:rsidRPr="00222B7F">
        <w:rPr>
          <w:rFonts w:ascii="Arial" w:hAnsi="Arial" w:cs="Arial"/>
        </w:rPr>
        <w:t>Institutional framework and governance risks</w:t>
      </w:r>
    </w:p>
    <w:p w14:paraId="27E07551" w14:textId="77777777" w:rsidR="00222B7F" w:rsidRPr="00222B7F" w:rsidRDefault="00222B7F" w:rsidP="00B45CE9">
      <w:pPr>
        <w:numPr>
          <w:ilvl w:val="0"/>
          <w:numId w:val="32"/>
        </w:numPr>
        <w:tabs>
          <w:tab w:val="left" w:pos="709"/>
        </w:tabs>
        <w:rPr>
          <w:rFonts w:ascii="Arial" w:hAnsi="Arial" w:cs="Arial"/>
        </w:rPr>
      </w:pPr>
      <w:r w:rsidRPr="00222B7F">
        <w:rPr>
          <w:rFonts w:ascii="Arial" w:hAnsi="Arial" w:cs="Arial"/>
        </w:rPr>
        <w:t>Environmental risks</w:t>
      </w:r>
    </w:p>
    <w:p w14:paraId="69016EAD" w14:textId="77777777" w:rsidR="00222B7F" w:rsidRPr="00222B7F" w:rsidRDefault="00222B7F" w:rsidP="00222B7F">
      <w:pPr>
        <w:tabs>
          <w:tab w:val="left" w:pos="709"/>
        </w:tabs>
        <w:rPr>
          <w:rFonts w:ascii="Arial" w:hAnsi="Arial" w:cs="Arial"/>
        </w:rPr>
      </w:pPr>
    </w:p>
    <w:p w14:paraId="76FFE346" w14:textId="77777777" w:rsidR="00222B7F" w:rsidRPr="00222B7F" w:rsidRDefault="00222B7F" w:rsidP="00222B7F">
      <w:pPr>
        <w:tabs>
          <w:tab w:val="left" w:pos="709"/>
        </w:tabs>
        <w:rPr>
          <w:rFonts w:ascii="Arial" w:hAnsi="Arial" w:cs="Arial"/>
        </w:rPr>
      </w:pPr>
      <w:r w:rsidRPr="00222B7F">
        <w:rPr>
          <w:rFonts w:ascii="Arial" w:hAnsi="Arial" w:cs="Arial"/>
        </w:rPr>
        <w:t xml:space="preserve">There are key </w:t>
      </w:r>
      <w:r w:rsidRPr="00222B7F">
        <w:rPr>
          <w:rFonts w:ascii="Arial" w:hAnsi="Arial" w:cs="Arial"/>
          <w:b/>
        </w:rPr>
        <w:t>financial risks</w:t>
      </w:r>
      <w:r w:rsidRPr="00222B7F">
        <w:rPr>
          <w:rFonts w:ascii="Arial" w:hAnsi="Arial" w:cs="Arial"/>
        </w:rPr>
        <w:t xml:space="preserve"> to the sustainability of the outcomes of the project. The Biomass Strategy has been finalized and includes an Action Plan with a long list of activities to be implemented. The Strategy also includes cost estimates for implementing the actions, but there seems to be no provision in current budgets to cover these costs. This either means a delay in implementation or the need to collect donor money for the implementation of actions. </w:t>
      </w:r>
    </w:p>
    <w:p w14:paraId="51BEDB01" w14:textId="77777777" w:rsidR="00222B7F" w:rsidRPr="00222B7F" w:rsidRDefault="00222B7F" w:rsidP="00222B7F">
      <w:pPr>
        <w:tabs>
          <w:tab w:val="left" w:pos="709"/>
        </w:tabs>
        <w:rPr>
          <w:rFonts w:ascii="Arial" w:hAnsi="Arial" w:cs="Arial"/>
        </w:rPr>
      </w:pPr>
    </w:p>
    <w:p w14:paraId="21E4A8D4" w14:textId="77777777" w:rsidR="00222B7F" w:rsidRPr="00222B7F" w:rsidRDefault="00222B7F" w:rsidP="00222B7F">
      <w:pPr>
        <w:tabs>
          <w:tab w:val="left" w:pos="709"/>
        </w:tabs>
        <w:rPr>
          <w:rFonts w:ascii="Arial" w:hAnsi="Arial" w:cs="Arial"/>
        </w:rPr>
      </w:pPr>
      <w:r w:rsidRPr="00222B7F">
        <w:rPr>
          <w:rFonts w:ascii="Arial" w:hAnsi="Arial" w:cs="Arial"/>
        </w:rPr>
        <w:t xml:space="preserve">Out of the three pilot projects implemented, only one project is currently in a position to produce good volumes of </w:t>
      </w:r>
      <w:r w:rsidR="00D2447F">
        <w:rPr>
          <w:rFonts w:ascii="Arial" w:hAnsi="Arial" w:cs="Arial"/>
        </w:rPr>
        <w:t xml:space="preserve">improved </w:t>
      </w:r>
      <w:r w:rsidRPr="00222B7F">
        <w:rPr>
          <w:rFonts w:ascii="Arial" w:hAnsi="Arial" w:cs="Arial"/>
        </w:rPr>
        <w:t>biomass at relatively low costs, which should provide a stable financial basis for further operation. One project needs further assistance in securing input material, technical management of operation and sales. The third project has a very low likelihood to produce a sizeable output in the short to medium term.</w:t>
      </w:r>
    </w:p>
    <w:p w14:paraId="5C2DA355" w14:textId="77777777" w:rsidR="00222B7F" w:rsidRDefault="00222B7F" w:rsidP="00222B7F">
      <w:pPr>
        <w:tabs>
          <w:tab w:val="left" w:pos="709"/>
        </w:tabs>
        <w:rPr>
          <w:rFonts w:ascii="Arial" w:hAnsi="Arial" w:cs="Arial"/>
        </w:rPr>
      </w:pPr>
    </w:p>
    <w:p w14:paraId="5DDFD74F" w14:textId="77777777" w:rsidR="00A43B08" w:rsidRPr="00A43B08" w:rsidRDefault="00A43B08" w:rsidP="00A43B08">
      <w:pPr>
        <w:tabs>
          <w:tab w:val="left" w:pos="709"/>
        </w:tabs>
        <w:rPr>
          <w:rFonts w:ascii="Arial" w:hAnsi="Arial" w:cs="Arial"/>
          <w:lang w:val="en-GB"/>
        </w:rPr>
      </w:pPr>
      <w:r w:rsidRPr="00A43B08">
        <w:rPr>
          <w:rFonts w:ascii="Arial" w:hAnsi="Arial" w:cs="Arial"/>
          <w:lang w:val="en-GB"/>
        </w:rPr>
        <w:t xml:space="preserve">In the final stages of the project, two studies were carried out to analyse the feasibility of biomass in Georgia. The first study investigated the three pilot projects and – as mentioned above – came to the conclusion that only one project (Nisoni) is currently feasible. The following table compares key factors of the various projects, both based on the business plan the companies presented and actual data. </w:t>
      </w:r>
    </w:p>
    <w:p w14:paraId="6F53CCF6" w14:textId="77777777" w:rsidR="00A43B08" w:rsidRPr="00A43B08" w:rsidRDefault="00A43B08" w:rsidP="00A43B08">
      <w:pPr>
        <w:tabs>
          <w:tab w:val="left" w:pos="709"/>
        </w:tabs>
        <w:rPr>
          <w:rFonts w:ascii="Arial" w:hAnsi="Arial" w:cs="Arial"/>
          <w:lang w:val="en-GB"/>
        </w:rPr>
      </w:pPr>
    </w:p>
    <w:p w14:paraId="7CEADC58" w14:textId="77777777" w:rsidR="00A43B08" w:rsidRPr="00A43B08" w:rsidRDefault="00A43B08" w:rsidP="00A43B08">
      <w:pPr>
        <w:tabs>
          <w:tab w:val="left" w:pos="709"/>
        </w:tabs>
        <w:rPr>
          <w:rFonts w:ascii="Arial" w:hAnsi="Arial" w:cs="Arial"/>
          <w:lang w:val="en-GB"/>
        </w:rPr>
      </w:pPr>
      <w:r w:rsidRPr="00A43B08">
        <w:rPr>
          <w:rFonts w:ascii="Arial" w:hAnsi="Arial" w:cs="Arial"/>
          <w:lang w:val="en-GB"/>
        </w:rPr>
        <w:t xml:space="preserve">Based on the information from the business plans, all 3 projects were financially attractive with simple payback periods between 3 and 5 years. Based on actual figures, the situation looks different. </w:t>
      </w:r>
    </w:p>
    <w:p w14:paraId="59141A39" w14:textId="77777777" w:rsidR="00A43B08" w:rsidRPr="00A43B08" w:rsidRDefault="00A43B08" w:rsidP="00A43B08">
      <w:pPr>
        <w:tabs>
          <w:tab w:val="left" w:pos="709"/>
        </w:tabs>
        <w:rPr>
          <w:rFonts w:ascii="Arial" w:hAnsi="Arial" w:cs="Arial"/>
          <w:lang w:val="en-GB"/>
        </w:rPr>
      </w:pPr>
      <w:r w:rsidRPr="00A43B08">
        <w:rPr>
          <w:rFonts w:ascii="Arial" w:hAnsi="Arial" w:cs="Arial"/>
          <w:lang w:val="en-GB"/>
        </w:rPr>
        <w:lastRenderedPageBreak/>
        <w:t xml:space="preserve">For the Nisoni project the calculation confirms that the project is financially attractive, despite the fact that production volume is only around half of what was projected. Even without grant contributions, the investment in the factory has a payback period of less than 3 years. </w:t>
      </w:r>
    </w:p>
    <w:p w14:paraId="733ED917" w14:textId="77777777" w:rsidR="00A43B08" w:rsidRPr="00A43B08" w:rsidRDefault="00A43B08" w:rsidP="00A43B08">
      <w:pPr>
        <w:tabs>
          <w:tab w:val="left" w:pos="709"/>
        </w:tabs>
        <w:rPr>
          <w:rFonts w:ascii="Arial" w:hAnsi="Arial" w:cs="Arial"/>
          <w:lang w:val="en-GB"/>
        </w:rPr>
      </w:pPr>
    </w:p>
    <w:p w14:paraId="4D1B4622" w14:textId="77777777" w:rsidR="00A43B08" w:rsidRPr="00A43B08" w:rsidRDefault="00A43B08" w:rsidP="00A43B08">
      <w:pPr>
        <w:tabs>
          <w:tab w:val="left" w:pos="709"/>
        </w:tabs>
        <w:rPr>
          <w:rFonts w:ascii="Arial" w:hAnsi="Arial" w:cs="Arial"/>
          <w:lang w:val="en-GB"/>
        </w:rPr>
      </w:pPr>
      <w:r w:rsidRPr="00A43B08">
        <w:rPr>
          <w:rFonts w:ascii="Arial" w:hAnsi="Arial" w:cs="Arial"/>
          <w:lang w:val="en-GB"/>
        </w:rPr>
        <w:t>The other 2 projects have 2 main issues</w:t>
      </w:r>
      <w:r w:rsidRPr="00A43B08">
        <w:rPr>
          <w:rFonts w:ascii="Arial" w:hAnsi="Arial" w:cs="Arial"/>
          <w:lang w:val="en-GB"/>
        </w:rPr>
        <w:tab/>
        <w:t xml:space="preserve">: production costs are too high (around 70% higher than at Nisoni) and sales are minimal. This leads to extremely long payback periods, in the case of Nursery no payback period could be calculated as there were no sales. </w:t>
      </w:r>
    </w:p>
    <w:p w14:paraId="2A5E6D14" w14:textId="77777777" w:rsidR="00A43B08" w:rsidRPr="00A43B08" w:rsidRDefault="00A43B08" w:rsidP="00A43B08">
      <w:pPr>
        <w:tabs>
          <w:tab w:val="left" w:pos="709"/>
        </w:tabs>
        <w:rPr>
          <w:rFonts w:ascii="Arial" w:hAnsi="Arial" w:cs="Arial"/>
          <w:lang w:val="en-GB"/>
        </w:rPr>
      </w:pPr>
    </w:p>
    <w:p w14:paraId="038B733C" w14:textId="77777777" w:rsidR="00A43B08" w:rsidRPr="00A43B08" w:rsidRDefault="00A43B08" w:rsidP="00A43B08">
      <w:pPr>
        <w:tabs>
          <w:tab w:val="left" w:pos="709"/>
        </w:tabs>
        <w:rPr>
          <w:rFonts w:ascii="Arial" w:hAnsi="Arial" w:cs="Arial"/>
          <w:lang w:val="en-GB"/>
        </w:rPr>
      </w:pPr>
      <w:r w:rsidRPr="00A43B08">
        <w:rPr>
          <w:rFonts w:ascii="Arial" w:hAnsi="Arial" w:cs="Arial"/>
          <w:lang w:val="en-GB"/>
        </w:rPr>
        <w:t xml:space="preserve">The price achieved currently (500 GEL/ton of briquettes, confirmed by producers) is a good price, but there is a risk that prices might go down in the future. At sales prices of 400 GEL/t both Greenergy and Nursery would be negative as revenues would be below costs. Nisoni would have a payback period of 4.4 years, which is still decent. </w:t>
      </w:r>
    </w:p>
    <w:p w14:paraId="17D0658B" w14:textId="77777777" w:rsidR="00A43B08" w:rsidRPr="00A43B08" w:rsidRDefault="00A43B08" w:rsidP="00A43B08">
      <w:pPr>
        <w:tabs>
          <w:tab w:val="left" w:pos="709"/>
        </w:tabs>
        <w:rPr>
          <w:rFonts w:ascii="Arial" w:hAnsi="Arial" w:cs="Arial"/>
          <w:lang w:val="en-GB"/>
        </w:rPr>
      </w:pPr>
      <w:r w:rsidRPr="00A43B08">
        <w:rPr>
          <w:rFonts w:ascii="Arial" w:hAnsi="Arial" w:cs="Arial"/>
          <w:lang w:val="en-GB"/>
        </w:rPr>
        <w:t xml:space="preserve"> </w:t>
      </w:r>
    </w:p>
    <w:p w14:paraId="30D4476F" w14:textId="77777777" w:rsidR="00A43B08" w:rsidRPr="00A43B08" w:rsidRDefault="00A43B08" w:rsidP="00A43B08">
      <w:pPr>
        <w:tabs>
          <w:tab w:val="left" w:pos="709"/>
        </w:tabs>
        <w:rPr>
          <w:rFonts w:ascii="Arial" w:hAnsi="Arial" w:cs="Arial"/>
          <w:lang w:val="en-GB"/>
        </w:rPr>
      </w:pPr>
      <w:r w:rsidRPr="00A43B08">
        <w:rPr>
          <w:rFonts w:ascii="Arial" w:hAnsi="Arial" w:cs="Arial"/>
          <w:noProof/>
          <w:lang w:val="de-AT" w:eastAsia="de-AT"/>
        </w:rPr>
        <w:drawing>
          <wp:inline distT="0" distB="0" distL="0" distR="0" wp14:anchorId="4F0E5E36" wp14:editId="754128E0">
            <wp:extent cx="4425950" cy="295275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5950" cy="2952750"/>
                    </a:xfrm>
                    <a:prstGeom prst="rect">
                      <a:avLst/>
                    </a:prstGeom>
                    <a:noFill/>
                    <a:ln>
                      <a:noFill/>
                    </a:ln>
                  </pic:spPr>
                </pic:pic>
              </a:graphicData>
            </a:graphic>
          </wp:inline>
        </w:drawing>
      </w:r>
    </w:p>
    <w:p w14:paraId="5AC5412B" w14:textId="77777777" w:rsidR="00A43B08" w:rsidRPr="00A43B08" w:rsidRDefault="00A43B08" w:rsidP="00A43B08">
      <w:pPr>
        <w:tabs>
          <w:tab w:val="left" w:pos="709"/>
        </w:tabs>
        <w:rPr>
          <w:rFonts w:ascii="Arial" w:hAnsi="Arial" w:cs="Arial"/>
          <w:lang w:val="en-GB"/>
        </w:rPr>
      </w:pPr>
    </w:p>
    <w:p w14:paraId="5C61F246" w14:textId="77777777" w:rsidR="00A43B08" w:rsidRPr="00A43B08" w:rsidRDefault="00A43B08" w:rsidP="00A43B08">
      <w:pPr>
        <w:tabs>
          <w:tab w:val="left" w:pos="709"/>
        </w:tabs>
        <w:rPr>
          <w:rFonts w:ascii="Arial" w:hAnsi="Arial" w:cs="Arial"/>
          <w:lang w:val="en-GB"/>
        </w:rPr>
      </w:pPr>
      <w:r w:rsidRPr="00A43B08">
        <w:rPr>
          <w:rFonts w:ascii="Arial" w:hAnsi="Arial" w:cs="Arial"/>
          <w:lang w:val="en-GB"/>
        </w:rPr>
        <w:t xml:space="preserve">On the consumer side (schools and kindergartens) stoves with a capacity of around 7kW were installed. Assuming 100 days of full operation with 6 hours per day, each stove would consume 0.86 tons per year, annual costs would be 429 GEL. Natural gas, which comes to around 95% from Azerbaijan and is heavily subsidised, is currently sold at a price of € 24/MWh. With this price operation costs are 234 GEL per year, clearly below the cost of briquettes (the calculation only considers operation costs and no investment costs, which are clearly higher for natural gas systems). This confirms the need of further financial support for the production of briquettes. </w:t>
      </w:r>
    </w:p>
    <w:p w14:paraId="34985799" w14:textId="77777777" w:rsidR="00A43B08" w:rsidRPr="00A43B08" w:rsidRDefault="00A43B08" w:rsidP="00A43B08">
      <w:pPr>
        <w:tabs>
          <w:tab w:val="left" w:pos="709"/>
        </w:tabs>
        <w:rPr>
          <w:rFonts w:ascii="Arial" w:hAnsi="Arial" w:cs="Arial"/>
          <w:lang w:val="en-GB"/>
        </w:rPr>
      </w:pPr>
    </w:p>
    <w:p w14:paraId="53655F33" w14:textId="77777777" w:rsidR="00DF3EF4" w:rsidRPr="00DF3EF4" w:rsidRDefault="00A43B08" w:rsidP="00DF3EF4">
      <w:pPr>
        <w:tabs>
          <w:tab w:val="left" w:pos="709"/>
        </w:tabs>
        <w:rPr>
          <w:rFonts w:ascii="Arial" w:hAnsi="Arial" w:cs="Arial"/>
          <w:lang w:val="en-GB"/>
        </w:rPr>
      </w:pPr>
      <w:r w:rsidRPr="00A43B08">
        <w:rPr>
          <w:rFonts w:ascii="Arial" w:hAnsi="Arial" w:cs="Arial"/>
          <w:lang w:val="en-GB"/>
        </w:rPr>
        <w:t xml:space="preserve">The second study, carried out by the international biomass expert, looked at the costs of an automatic wood chip heating system compared to natural gas. The system would include a boiler of 500 kW capacity, a fuel storage and an automatic feeding system. Total investment costs were estimated at € 550,000. Annual running costs on biomass were calculated at € 48,000, the costs of supply with natural gas are € 60,000. This gives a simple payback period of around 45 years, again due to the subsidised gas price in Georgia. </w:t>
      </w:r>
      <w:r w:rsidR="00DF3EF4" w:rsidRPr="00DF3EF4">
        <w:rPr>
          <w:rFonts w:ascii="Arial" w:hAnsi="Arial" w:cs="Arial"/>
          <w:lang w:val="en-GB"/>
        </w:rPr>
        <w:t xml:space="preserve"> </w:t>
      </w:r>
    </w:p>
    <w:p w14:paraId="73020077" w14:textId="77777777" w:rsidR="00DF3EF4" w:rsidRPr="00DF3EF4" w:rsidRDefault="00DF3EF4" w:rsidP="00222B7F">
      <w:pPr>
        <w:tabs>
          <w:tab w:val="left" w:pos="709"/>
        </w:tabs>
        <w:rPr>
          <w:rFonts w:ascii="Arial" w:hAnsi="Arial" w:cs="Arial"/>
          <w:lang w:val="en-GB"/>
        </w:rPr>
      </w:pPr>
    </w:p>
    <w:p w14:paraId="2ED8C660" w14:textId="77777777" w:rsidR="00222B7F" w:rsidRPr="00222B7F" w:rsidRDefault="00222B7F" w:rsidP="00222B7F">
      <w:pPr>
        <w:tabs>
          <w:tab w:val="left" w:pos="709"/>
        </w:tabs>
        <w:rPr>
          <w:rFonts w:ascii="Arial" w:hAnsi="Arial" w:cs="Arial"/>
        </w:rPr>
      </w:pPr>
      <w:r w:rsidRPr="00222B7F">
        <w:rPr>
          <w:rFonts w:ascii="Arial" w:hAnsi="Arial" w:cs="Arial"/>
        </w:rPr>
        <w:t xml:space="preserve">The foundation of the Biomass Association was an important milestone, as it can be the mouthpiece of a new sector. However, there is no clear strategy or business plan on how to generate income for </w:t>
      </w:r>
      <w:r w:rsidRPr="00222B7F">
        <w:rPr>
          <w:rFonts w:ascii="Arial" w:hAnsi="Arial" w:cs="Arial"/>
        </w:rPr>
        <w:lastRenderedPageBreak/>
        <w:t xml:space="preserve">the Association and therefore make sure it can exist and further develop its membership base and activities. Overall, financial sustainability is considered as </w:t>
      </w:r>
      <w:r w:rsidRPr="00222B7F">
        <w:rPr>
          <w:rFonts w:ascii="Arial" w:hAnsi="Arial" w:cs="Arial"/>
          <w:b/>
        </w:rPr>
        <w:t>Moderately Unlikely (MU)</w:t>
      </w:r>
      <w:r w:rsidRPr="00222B7F">
        <w:rPr>
          <w:rFonts w:ascii="Arial" w:hAnsi="Arial" w:cs="Arial"/>
        </w:rPr>
        <w:t xml:space="preserve">. </w:t>
      </w:r>
    </w:p>
    <w:p w14:paraId="4D3F0F24" w14:textId="77777777" w:rsidR="00222B7F" w:rsidRPr="00222B7F" w:rsidRDefault="00222B7F" w:rsidP="00222B7F">
      <w:pPr>
        <w:tabs>
          <w:tab w:val="left" w:pos="709"/>
        </w:tabs>
        <w:rPr>
          <w:rFonts w:ascii="Arial" w:hAnsi="Arial" w:cs="Arial"/>
        </w:rPr>
      </w:pPr>
    </w:p>
    <w:p w14:paraId="0734AFBF" w14:textId="77777777" w:rsidR="00222B7F" w:rsidRPr="00222B7F" w:rsidRDefault="00222B7F" w:rsidP="00222B7F">
      <w:pPr>
        <w:tabs>
          <w:tab w:val="left" w:pos="709"/>
        </w:tabs>
        <w:rPr>
          <w:rFonts w:ascii="Arial" w:hAnsi="Arial" w:cs="Arial"/>
        </w:rPr>
      </w:pPr>
      <w:r w:rsidRPr="00222B7F">
        <w:rPr>
          <w:rFonts w:ascii="Arial" w:hAnsi="Arial" w:cs="Arial"/>
        </w:rPr>
        <w:t>There is a good level of awareness about the benefits of using wood residues for production of improved biomass, both for forests and for consumers such as municipalities and households in rural areas. From a socio-economic point of view there is no barrier using the outcomes of the project, therefore s</w:t>
      </w:r>
      <w:r w:rsidRPr="00222B7F">
        <w:rPr>
          <w:rFonts w:ascii="Arial" w:hAnsi="Arial" w:cs="Arial"/>
          <w:b/>
        </w:rPr>
        <w:t>ocio-economic</w:t>
      </w:r>
      <w:r w:rsidRPr="00222B7F">
        <w:rPr>
          <w:rFonts w:ascii="Arial" w:hAnsi="Arial" w:cs="Arial"/>
        </w:rPr>
        <w:t xml:space="preserve"> sustainability is considered as </w:t>
      </w:r>
      <w:r w:rsidRPr="00222B7F">
        <w:rPr>
          <w:rFonts w:ascii="Arial" w:hAnsi="Arial" w:cs="Arial"/>
          <w:b/>
        </w:rPr>
        <w:t>Likely (L)</w:t>
      </w:r>
      <w:r w:rsidRPr="00222B7F">
        <w:rPr>
          <w:rFonts w:ascii="Arial" w:hAnsi="Arial" w:cs="Arial"/>
        </w:rPr>
        <w:t>.</w:t>
      </w:r>
    </w:p>
    <w:p w14:paraId="0B46F9CC" w14:textId="77777777" w:rsidR="00222B7F" w:rsidRPr="00222B7F" w:rsidRDefault="00222B7F" w:rsidP="00222B7F">
      <w:pPr>
        <w:tabs>
          <w:tab w:val="left" w:pos="709"/>
        </w:tabs>
        <w:rPr>
          <w:rFonts w:ascii="Arial" w:hAnsi="Arial" w:cs="Arial"/>
        </w:rPr>
      </w:pPr>
    </w:p>
    <w:p w14:paraId="3CE9BE8F" w14:textId="77777777" w:rsidR="00222B7F" w:rsidRPr="00222B7F" w:rsidRDefault="00222B7F" w:rsidP="00222B7F">
      <w:pPr>
        <w:tabs>
          <w:tab w:val="left" w:pos="709"/>
        </w:tabs>
        <w:rPr>
          <w:rFonts w:ascii="Arial" w:hAnsi="Arial" w:cs="Arial"/>
        </w:rPr>
      </w:pPr>
      <w:r w:rsidRPr="00222B7F">
        <w:rPr>
          <w:rFonts w:ascii="Arial" w:hAnsi="Arial" w:cs="Arial"/>
        </w:rPr>
        <w:t xml:space="preserve">There has been progress during the term of the project in the </w:t>
      </w:r>
      <w:r w:rsidRPr="00222B7F">
        <w:rPr>
          <w:rFonts w:ascii="Arial" w:hAnsi="Arial" w:cs="Arial"/>
          <w:b/>
        </w:rPr>
        <w:t>institutional framework</w:t>
      </w:r>
      <w:r w:rsidRPr="00222B7F">
        <w:rPr>
          <w:rFonts w:ascii="Arial" w:hAnsi="Arial" w:cs="Arial"/>
        </w:rPr>
        <w:t xml:space="preserve">, for example through modification of the legal framework to allow using residues from forests for the production of upgraded biomass or modifications in the legal operational framework for National Nursery to allow the production and sale of improved biomass. The Ministry of Energy is progressing with the elaboration of the National Renewable Energy Action Plan, which should be a good place for the Biomass Strategy developed under the project. </w:t>
      </w:r>
    </w:p>
    <w:p w14:paraId="6E40374F" w14:textId="77777777" w:rsidR="00222B7F" w:rsidRPr="00222B7F" w:rsidRDefault="00222B7F" w:rsidP="00222B7F">
      <w:pPr>
        <w:tabs>
          <w:tab w:val="left" w:pos="709"/>
        </w:tabs>
        <w:rPr>
          <w:rFonts w:ascii="Arial" w:hAnsi="Arial" w:cs="Arial"/>
        </w:rPr>
      </w:pPr>
    </w:p>
    <w:p w14:paraId="3096B6DB" w14:textId="77777777" w:rsidR="00222B7F" w:rsidRPr="00222B7F" w:rsidRDefault="00222B7F" w:rsidP="00222B7F">
      <w:pPr>
        <w:tabs>
          <w:tab w:val="left" w:pos="709"/>
        </w:tabs>
        <w:rPr>
          <w:rFonts w:ascii="Arial" w:hAnsi="Arial" w:cs="Arial"/>
        </w:rPr>
      </w:pPr>
      <w:r w:rsidRPr="00222B7F">
        <w:rPr>
          <w:rFonts w:ascii="Arial" w:hAnsi="Arial" w:cs="Arial"/>
        </w:rPr>
        <w:t xml:space="preserve">There is a certain risk in the institutional framework due to the fact that biomass is a cross-sectoral topic and a number of ministries play a major role. As no champion has taken full ownership of the further development of improved biomass, the sustainability of the institutional framework and governance is considered as </w:t>
      </w:r>
      <w:r w:rsidRPr="00222B7F">
        <w:rPr>
          <w:rFonts w:ascii="Arial" w:hAnsi="Arial" w:cs="Arial"/>
          <w:b/>
        </w:rPr>
        <w:t>Moderately Likely (ML)</w:t>
      </w:r>
      <w:r w:rsidRPr="00222B7F">
        <w:rPr>
          <w:rFonts w:ascii="Arial" w:hAnsi="Arial" w:cs="Arial"/>
        </w:rPr>
        <w:t>.</w:t>
      </w:r>
    </w:p>
    <w:p w14:paraId="20F1AB6E" w14:textId="77777777" w:rsidR="00222B7F" w:rsidRPr="00222B7F" w:rsidRDefault="00222B7F" w:rsidP="00222B7F">
      <w:pPr>
        <w:tabs>
          <w:tab w:val="left" w:pos="709"/>
        </w:tabs>
        <w:rPr>
          <w:rFonts w:ascii="Arial" w:hAnsi="Arial" w:cs="Arial"/>
        </w:rPr>
      </w:pPr>
    </w:p>
    <w:p w14:paraId="724A5374" w14:textId="77777777" w:rsidR="00222B7F" w:rsidRPr="00222B7F" w:rsidRDefault="00222B7F" w:rsidP="00222B7F">
      <w:pPr>
        <w:tabs>
          <w:tab w:val="left" w:pos="709"/>
        </w:tabs>
        <w:rPr>
          <w:rFonts w:ascii="Arial" w:hAnsi="Arial" w:cs="Arial"/>
        </w:rPr>
      </w:pPr>
      <w:r w:rsidRPr="00222B7F">
        <w:rPr>
          <w:rFonts w:ascii="Arial" w:hAnsi="Arial" w:cs="Arial"/>
        </w:rPr>
        <w:t xml:space="preserve">There is no </w:t>
      </w:r>
      <w:r w:rsidRPr="00222B7F">
        <w:rPr>
          <w:rFonts w:ascii="Arial" w:hAnsi="Arial" w:cs="Arial"/>
          <w:b/>
        </w:rPr>
        <w:t>environmental risk</w:t>
      </w:r>
      <w:r w:rsidRPr="00222B7F">
        <w:rPr>
          <w:rFonts w:ascii="Arial" w:hAnsi="Arial" w:cs="Arial"/>
        </w:rPr>
        <w:t xml:space="preserve"> to sustainability since the project is designed to reduce the use of fire wood or fossil fuels such as natural gas by using upgraded biofuels. Moreover, in certain regions of Georgia, there is a considerable component of non-renewable biomass (up to 55%), a switch from fire wood to upgraded biofuels is a positive contribution.</w:t>
      </w:r>
      <w:r w:rsidRPr="00222B7F">
        <w:t xml:space="preserve"> </w:t>
      </w:r>
      <w:r w:rsidRPr="00222B7F">
        <w:rPr>
          <w:rFonts w:ascii="Arial" w:hAnsi="Arial" w:cs="Arial"/>
        </w:rPr>
        <w:t xml:space="preserve">Therefore, environmental sustainability is considered as </w:t>
      </w:r>
      <w:r w:rsidRPr="00222B7F">
        <w:rPr>
          <w:rFonts w:ascii="Arial" w:hAnsi="Arial" w:cs="Arial"/>
          <w:b/>
        </w:rPr>
        <w:t>Likely (L)</w:t>
      </w:r>
      <w:r w:rsidRPr="00222B7F">
        <w:rPr>
          <w:rFonts w:ascii="Arial" w:hAnsi="Arial" w:cs="Arial"/>
        </w:rPr>
        <w:t>.</w:t>
      </w:r>
    </w:p>
    <w:p w14:paraId="287087B2" w14:textId="77777777" w:rsidR="00222B7F" w:rsidRPr="00222B7F" w:rsidRDefault="00222B7F" w:rsidP="00222B7F">
      <w:pPr>
        <w:tabs>
          <w:tab w:val="left" w:pos="709"/>
        </w:tabs>
        <w:rPr>
          <w:rFonts w:ascii="Arial" w:hAnsi="Arial" w:cs="Arial"/>
        </w:rPr>
      </w:pPr>
    </w:p>
    <w:p w14:paraId="00128991" w14:textId="77777777" w:rsidR="00222B7F" w:rsidRPr="00222B7F" w:rsidRDefault="00222B7F" w:rsidP="00222B7F">
      <w:pPr>
        <w:tabs>
          <w:tab w:val="left" w:pos="709"/>
        </w:tabs>
        <w:rPr>
          <w:rFonts w:ascii="Arial" w:hAnsi="Arial" w:cs="Arial"/>
        </w:rPr>
      </w:pPr>
      <w:r w:rsidRPr="00222B7F">
        <w:rPr>
          <w:rFonts w:ascii="Arial" w:hAnsi="Arial" w:cs="Arial"/>
        </w:rPr>
        <w:t xml:space="preserve">Based on the four ratings, the overall rating on the likelihood of sustainability is considered as </w:t>
      </w:r>
      <w:r w:rsidRPr="00222B7F">
        <w:rPr>
          <w:rFonts w:ascii="Arial" w:hAnsi="Arial" w:cs="Arial"/>
          <w:b/>
        </w:rPr>
        <w:t>Moderately Likely (ML)</w:t>
      </w:r>
      <w:r w:rsidRPr="00222B7F">
        <w:rPr>
          <w:rFonts w:ascii="Arial" w:hAnsi="Arial" w:cs="Arial"/>
        </w:rPr>
        <w:t>.</w:t>
      </w:r>
    </w:p>
    <w:p w14:paraId="6234213E" w14:textId="77777777" w:rsidR="00222B7F" w:rsidRPr="00222B7F" w:rsidRDefault="00222B7F" w:rsidP="00222B7F">
      <w:pPr>
        <w:tabs>
          <w:tab w:val="left" w:pos="709"/>
        </w:tabs>
        <w:rPr>
          <w:rFonts w:ascii="Arial" w:hAnsi="Arial" w:cs="Arial"/>
        </w:rPr>
      </w:pPr>
    </w:p>
    <w:p w14:paraId="04EC2FC1" w14:textId="77777777" w:rsidR="00222B7F" w:rsidRPr="00222B7F" w:rsidRDefault="00222B7F" w:rsidP="00222B7F">
      <w:pPr>
        <w:keepNext/>
        <w:numPr>
          <w:ilvl w:val="2"/>
          <w:numId w:val="19"/>
        </w:numPr>
        <w:tabs>
          <w:tab w:val="left" w:pos="709"/>
        </w:tabs>
        <w:spacing w:before="120" w:after="120"/>
        <w:jc w:val="both"/>
        <w:outlineLvl w:val="2"/>
        <w:rPr>
          <w:rFonts w:ascii="Arial" w:hAnsi="Arial" w:cs="Arial"/>
          <w:b/>
        </w:rPr>
      </w:pPr>
      <w:bookmarkStart w:id="57" w:name="_Toc496890031"/>
      <w:r w:rsidRPr="00222B7F">
        <w:rPr>
          <w:rFonts w:ascii="Arial" w:hAnsi="Arial" w:cs="Arial"/>
          <w:b/>
        </w:rPr>
        <w:t>Impact</w:t>
      </w:r>
      <w:bookmarkEnd w:id="57"/>
    </w:p>
    <w:p w14:paraId="73F0B343" w14:textId="77777777" w:rsidR="00222B7F" w:rsidRPr="00222B7F" w:rsidRDefault="00222B7F" w:rsidP="00222B7F">
      <w:pPr>
        <w:rPr>
          <w:rFonts w:ascii="Arial" w:hAnsi="Arial" w:cs="Arial"/>
        </w:rPr>
      </w:pPr>
      <w:r w:rsidRPr="00222B7F">
        <w:rPr>
          <w:rFonts w:ascii="Arial" w:hAnsi="Arial" w:cs="Arial"/>
        </w:rPr>
        <w:t xml:space="preserve">The project had a good impact on the situation of improved biomass in Georgia. Compared to the situation at project start, biomass is now on the agenda of the majority of stakeholders and – although commitment and ownership could be stronger – there is a considerable likelihood that the role of improved biomass will further increase. The project delivered a Biomass Strategy, which should be main component of the NREAP. Standards both for fuels and biomass stoves were developed, which are currently in the process of being checked and registered. A Biomass Association was founded, which has the potential to grow and can be the mouthpiece for the sector. All these outcomes are very relevant for the country and would not be there without the project. Therefore, impact is rated as </w:t>
      </w:r>
      <w:r w:rsidRPr="00222B7F">
        <w:rPr>
          <w:rFonts w:ascii="Arial" w:hAnsi="Arial" w:cs="Arial"/>
          <w:b/>
        </w:rPr>
        <w:t>Significant (S)</w:t>
      </w:r>
      <w:r w:rsidRPr="00222B7F">
        <w:rPr>
          <w:rFonts w:ascii="Arial" w:hAnsi="Arial" w:cs="Arial"/>
        </w:rPr>
        <w:t xml:space="preserve">. </w:t>
      </w:r>
    </w:p>
    <w:p w14:paraId="7419FB5C" w14:textId="77777777" w:rsidR="00222B7F" w:rsidRPr="00222B7F" w:rsidRDefault="00222B7F" w:rsidP="00222B7F">
      <w:pPr>
        <w:rPr>
          <w:rFonts w:ascii="Arial" w:hAnsi="Arial" w:cs="Arial"/>
        </w:rPr>
      </w:pPr>
    </w:p>
    <w:p w14:paraId="23CCF986" w14:textId="77777777" w:rsidR="00222B7F" w:rsidRPr="00222B7F" w:rsidRDefault="00222B7F" w:rsidP="00222B7F"/>
    <w:p w14:paraId="098D6253" w14:textId="77777777" w:rsidR="00222B7F" w:rsidRPr="00222B7F" w:rsidRDefault="00222B7F" w:rsidP="00222B7F"/>
    <w:p w14:paraId="1001B910" w14:textId="77777777" w:rsidR="00222B7F" w:rsidRPr="00222B7F" w:rsidRDefault="00222B7F" w:rsidP="00222B7F">
      <w:pPr>
        <w:rPr>
          <w:rFonts w:ascii="Arial" w:hAnsi="Arial" w:cs="Arial"/>
        </w:rPr>
      </w:pPr>
      <w:r w:rsidRPr="00222B7F">
        <w:rPr>
          <w:rFonts w:ascii="Arial" w:hAnsi="Arial" w:cs="Arial"/>
        </w:rPr>
        <w:t xml:space="preserve"> </w:t>
      </w:r>
    </w:p>
    <w:p w14:paraId="2D25430D" w14:textId="77777777" w:rsidR="00222B7F" w:rsidRPr="00222B7F" w:rsidRDefault="00222B7F" w:rsidP="00222B7F">
      <w:pPr>
        <w:rPr>
          <w:rFonts w:ascii="Arial" w:hAnsi="Arial" w:cs="Arial"/>
        </w:rPr>
      </w:pPr>
    </w:p>
    <w:p w14:paraId="098A11F5" w14:textId="77777777" w:rsidR="00222B7F" w:rsidRPr="00222B7F" w:rsidRDefault="005C07F2" w:rsidP="00222B7F">
      <w:pPr>
        <w:rPr>
          <w:rFonts w:ascii="Arial" w:hAnsi="Arial" w:cs="Arial"/>
        </w:rPr>
      </w:pPr>
      <w:r>
        <w:rPr>
          <w:rFonts w:ascii="Arial" w:hAnsi="Arial" w:cs="Arial"/>
        </w:rPr>
        <w:br w:type="page"/>
      </w:r>
    </w:p>
    <w:p w14:paraId="10DF9B61" w14:textId="77777777" w:rsidR="00222B7F" w:rsidRPr="00222B7F" w:rsidRDefault="00222B7F" w:rsidP="00222B7F">
      <w:pPr>
        <w:keepNext/>
        <w:numPr>
          <w:ilvl w:val="0"/>
          <w:numId w:val="19"/>
        </w:numPr>
        <w:tabs>
          <w:tab w:val="clear" w:pos="720"/>
        </w:tabs>
        <w:spacing w:before="120" w:after="240"/>
        <w:ind w:left="0"/>
        <w:jc w:val="both"/>
        <w:outlineLvl w:val="0"/>
        <w:rPr>
          <w:rFonts w:ascii="Arial" w:hAnsi="Arial" w:cs="Arial"/>
          <w:b/>
          <w:caps/>
          <w:kern w:val="28"/>
          <w:sz w:val="32"/>
        </w:rPr>
      </w:pPr>
      <w:bookmarkStart w:id="58" w:name="_Toc496890032"/>
      <w:r w:rsidRPr="00222B7F">
        <w:rPr>
          <w:rFonts w:ascii="Arial" w:hAnsi="Arial" w:cs="Arial"/>
          <w:b/>
          <w:caps/>
          <w:kern w:val="28"/>
          <w:sz w:val="32"/>
        </w:rPr>
        <w:lastRenderedPageBreak/>
        <w:t>Conclusions, Recommendations and Lessons Learnt</w:t>
      </w:r>
      <w:bookmarkEnd w:id="58"/>
    </w:p>
    <w:p w14:paraId="6D5894A1" w14:textId="77777777" w:rsidR="00222B7F" w:rsidRPr="003552E4" w:rsidRDefault="00222B7F" w:rsidP="00222B7F">
      <w:pPr>
        <w:keepNext/>
        <w:numPr>
          <w:ilvl w:val="1"/>
          <w:numId w:val="19"/>
        </w:numPr>
        <w:spacing w:before="120" w:after="120"/>
        <w:ind w:left="0"/>
        <w:jc w:val="both"/>
        <w:outlineLvl w:val="1"/>
        <w:rPr>
          <w:rFonts w:ascii="Arial" w:hAnsi="Arial"/>
          <w:b/>
          <w:bCs/>
          <w:sz w:val="28"/>
        </w:rPr>
      </w:pPr>
      <w:bookmarkStart w:id="59" w:name="_Toc496890033"/>
      <w:r w:rsidRPr="003552E4">
        <w:rPr>
          <w:rFonts w:ascii="Arial" w:hAnsi="Arial"/>
          <w:b/>
          <w:bCs/>
          <w:sz w:val="28"/>
        </w:rPr>
        <w:t>Summary of Ratings</w:t>
      </w:r>
      <w:bookmarkEnd w:id="59"/>
    </w:p>
    <w:p w14:paraId="7A4ACDC2" w14:textId="2C081DBE" w:rsidR="00222B7F" w:rsidRPr="00222B7F" w:rsidRDefault="00222B7F" w:rsidP="00222B7F">
      <w:pPr>
        <w:tabs>
          <w:tab w:val="left" w:pos="924"/>
        </w:tabs>
        <w:rPr>
          <w:rFonts w:ascii="Arial" w:hAnsi="Arial" w:cs="Arial"/>
        </w:rPr>
      </w:pPr>
      <w:r w:rsidRPr="00222B7F">
        <w:rPr>
          <w:rFonts w:ascii="Arial" w:hAnsi="Arial" w:cs="Arial"/>
        </w:rPr>
        <w:t xml:space="preserve">The ratings given are summarized in </w:t>
      </w:r>
      <w:r w:rsidRPr="00222B7F">
        <w:rPr>
          <w:rFonts w:ascii="Arial" w:hAnsi="Arial" w:cs="Arial"/>
        </w:rPr>
        <w:fldChar w:fldCharType="begin"/>
      </w:r>
      <w:r w:rsidRPr="00222B7F">
        <w:rPr>
          <w:rFonts w:ascii="Arial" w:hAnsi="Arial" w:cs="Arial"/>
        </w:rPr>
        <w:instrText xml:space="preserve"> REF _Ref492024901 \h  \* MERGEFORMAT </w:instrText>
      </w:r>
      <w:r w:rsidRPr="00222B7F">
        <w:rPr>
          <w:rFonts w:ascii="Arial" w:hAnsi="Arial" w:cs="Arial"/>
        </w:rPr>
      </w:r>
      <w:r w:rsidRPr="00222B7F">
        <w:rPr>
          <w:rFonts w:ascii="Arial" w:hAnsi="Arial" w:cs="Arial"/>
        </w:rPr>
        <w:fldChar w:fldCharType="separate"/>
      </w:r>
      <w:r w:rsidR="00463066" w:rsidRPr="00EC5907">
        <w:rPr>
          <w:rFonts w:ascii="Arial" w:hAnsi="Arial" w:cs="Arial"/>
        </w:rPr>
        <w:t>Table 10</w:t>
      </w:r>
      <w:r w:rsidRPr="00222B7F">
        <w:rPr>
          <w:rFonts w:ascii="Arial" w:hAnsi="Arial" w:cs="Arial"/>
        </w:rPr>
        <w:fldChar w:fldCharType="end"/>
      </w:r>
      <w:r w:rsidRPr="00222B7F">
        <w:rPr>
          <w:rFonts w:ascii="Arial" w:hAnsi="Arial" w:cs="Arial"/>
        </w:rPr>
        <w:t xml:space="preserve"> below.</w:t>
      </w:r>
    </w:p>
    <w:p w14:paraId="22C493A0" w14:textId="77777777" w:rsidR="00222B7F" w:rsidRPr="00222B7F" w:rsidRDefault="00222B7F" w:rsidP="00222B7F">
      <w:pPr>
        <w:tabs>
          <w:tab w:val="left" w:pos="924"/>
        </w:tabs>
        <w:rPr>
          <w:rFonts w:ascii="Arial" w:hAnsi="Arial" w:cs="Arial"/>
        </w:rPr>
      </w:pPr>
    </w:p>
    <w:p w14:paraId="6A60163F" w14:textId="77777777" w:rsidR="00222B7F" w:rsidRPr="00222B7F" w:rsidRDefault="00222B7F" w:rsidP="00222B7F">
      <w:pPr>
        <w:shd w:val="clear" w:color="auto" w:fill="FFFFFF"/>
        <w:tabs>
          <w:tab w:val="right" w:pos="3060"/>
        </w:tabs>
        <w:rPr>
          <w:rFonts w:ascii="Arial" w:eastAsia="Times New Roman" w:hAnsi="Arial"/>
          <w:b/>
        </w:rPr>
      </w:pPr>
      <w:bookmarkStart w:id="60" w:name="_Ref492024901"/>
      <w:bookmarkStart w:id="61" w:name="_Toc496890056"/>
      <w:r w:rsidRPr="00222B7F">
        <w:rPr>
          <w:rFonts w:ascii="Arial" w:eastAsia="Times New Roman" w:hAnsi="Arial"/>
          <w:b/>
        </w:rPr>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463066">
        <w:rPr>
          <w:rFonts w:ascii="Arial" w:eastAsia="Times New Roman" w:hAnsi="Arial"/>
          <w:b/>
          <w:noProof/>
        </w:rPr>
        <w:t>10</w:t>
      </w:r>
      <w:r w:rsidRPr="00222B7F">
        <w:rPr>
          <w:rFonts w:ascii="Arial" w:eastAsia="Times New Roman" w:hAnsi="Arial"/>
          <w:b/>
        </w:rPr>
        <w:fldChar w:fldCharType="end"/>
      </w:r>
      <w:bookmarkEnd w:id="60"/>
      <w:r w:rsidRPr="00222B7F">
        <w:rPr>
          <w:rFonts w:ascii="Arial" w:eastAsia="Times New Roman" w:hAnsi="Arial"/>
          <w:b/>
        </w:rPr>
        <w:t>: Evaluation Ratings</w:t>
      </w:r>
      <w:bookmarkEnd w:id="61"/>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860"/>
        <w:gridCol w:w="5041"/>
        <w:gridCol w:w="862"/>
      </w:tblGrid>
      <w:tr w:rsidR="00222B7F" w:rsidRPr="00222B7F" w14:paraId="256D8562" w14:textId="77777777" w:rsidTr="00222B7F">
        <w:trPr>
          <w:trHeight w:val="206"/>
        </w:trPr>
        <w:tc>
          <w:tcPr>
            <w:tcW w:w="5000" w:type="pct"/>
            <w:gridSpan w:val="4"/>
            <w:vAlign w:val="center"/>
          </w:tcPr>
          <w:p w14:paraId="034266C7" w14:textId="77777777" w:rsidR="00222B7F" w:rsidRPr="00222B7F" w:rsidRDefault="00222B7F" w:rsidP="00222B7F">
            <w:pPr>
              <w:tabs>
                <w:tab w:val="right" w:pos="0"/>
              </w:tabs>
              <w:jc w:val="both"/>
              <w:rPr>
                <w:rFonts w:eastAsia="Times New Roman" w:cs="Calibri"/>
                <w:b/>
                <w:color w:val="000000"/>
              </w:rPr>
            </w:pPr>
            <w:r w:rsidRPr="00222B7F">
              <w:rPr>
                <w:rFonts w:eastAsia="Times New Roman" w:cs="Calibri"/>
                <w:b/>
                <w:color w:val="000000"/>
              </w:rPr>
              <w:t>Evaluation Ratings:</w:t>
            </w:r>
          </w:p>
        </w:tc>
      </w:tr>
      <w:tr w:rsidR="00222B7F" w:rsidRPr="00222B7F" w14:paraId="190A859A" w14:textId="77777777" w:rsidTr="00222B7F">
        <w:tblPrEx>
          <w:shd w:val="clear" w:color="auto" w:fill="4F81BD"/>
        </w:tblPrEx>
        <w:tc>
          <w:tcPr>
            <w:tcW w:w="1634" w:type="pct"/>
            <w:shd w:val="clear" w:color="auto" w:fill="7F7F7F"/>
          </w:tcPr>
          <w:p w14:paraId="75A2D711" w14:textId="77777777" w:rsidR="00222B7F" w:rsidRPr="00222B7F" w:rsidRDefault="00222B7F" w:rsidP="00222B7F">
            <w:pPr>
              <w:jc w:val="both"/>
              <w:rPr>
                <w:rFonts w:eastAsia="Times New Roman" w:cs="Calibri"/>
                <w:b/>
                <w:bCs/>
                <w:color w:val="FFFFFF"/>
              </w:rPr>
            </w:pPr>
            <w:bookmarkStart w:id="62" w:name="_Toc299133036"/>
            <w:r w:rsidRPr="00222B7F">
              <w:rPr>
                <w:rFonts w:eastAsia="Times New Roman" w:cs="Calibri"/>
                <w:b/>
                <w:color w:val="FFFFFF"/>
              </w:rPr>
              <w:t>1. Monitoring and Evaluation</w:t>
            </w:r>
          </w:p>
        </w:tc>
        <w:tc>
          <w:tcPr>
            <w:tcW w:w="428" w:type="pct"/>
            <w:shd w:val="clear" w:color="auto" w:fill="7F7F7F"/>
          </w:tcPr>
          <w:p w14:paraId="0321AF8D" w14:textId="77777777" w:rsidR="00222B7F" w:rsidRPr="00222B7F" w:rsidRDefault="00222B7F" w:rsidP="00222B7F">
            <w:pPr>
              <w:jc w:val="both"/>
              <w:rPr>
                <w:rFonts w:eastAsia="Times New Roman" w:cs="Calibri"/>
                <w:b/>
                <w:bCs/>
                <w:color w:val="FFFFFF"/>
              </w:rPr>
            </w:pPr>
            <w:r w:rsidRPr="00222B7F">
              <w:rPr>
                <w:rFonts w:eastAsia="Times New Roman" w:cs="Calibri"/>
                <w:b/>
                <w:i/>
                <w:color w:val="FFFFFF"/>
              </w:rPr>
              <w:t>rating</w:t>
            </w:r>
          </w:p>
        </w:tc>
        <w:tc>
          <w:tcPr>
            <w:tcW w:w="2509" w:type="pct"/>
            <w:shd w:val="clear" w:color="auto" w:fill="7F7F7F"/>
          </w:tcPr>
          <w:p w14:paraId="3E5857D0" w14:textId="77777777" w:rsidR="00222B7F" w:rsidRPr="00222B7F" w:rsidRDefault="00222B7F" w:rsidP="00222B7F">
            <w:pPr>
              <w:jc w:val="both"/>
              <w:rPr>
                <w:rFonts w:eastAsia="Times New Roman" w:cs="Calibri"/>
                <w:b/>
                <w:i/>
                <w:color w:val="FFFFFF"/>
              </w:rPr>
            </w:pPr>
            <w:r w:rsidRPr="00222B7F">
              <w:rPr>
                <w:rFonts w:eastAsia="Times New Roman" w:cs="Calibri"/>
                <w:b/>
                <w:color w:val="FFFFFF"/>
              </w:rPr>
              <w:t>2. IA&amp; EA Execution</w:t>
            </w:r>
          </w:p>
        </w:tc>
        <w:tc>
          <w:tcPr>
            <w:tcW w:w="428" w:type="pct"/>
            <w:shd w:val="clear" w:color="auto" w:fill="7F7F7F"/>
          </w:tcPr>
          <w:p w14:paraId="5E2DAB1E" w14:textId="77777777" w:rsidR="00222B7F" w:rsidRPr="00222B7F" w:rsidRDefault="00222B7F" w:rsidP="00222B7F">
            <w:pPr>
              <w:jc w:val="both"/>
              <w:rPr>
                <w:rFonts w:eastAsia="Times New Roman" w:cs="Calibri"/>
                <w:b/>
                <w:i/>
                <w:color w:val="FFFFFF"/>
              </w:rPr>
            </w:pPr>
            <w:r w:rsidRPr="00222B7F">
              <w:rPr>
                <w:rFonts w:eastAsia="Times New Roman" w:cs="Calibri"/>
                <w:b/>
                <w:i/>
                <w:color w:val="FFFFFF"/>
              </w:rPr>
              <w:t>rating</w:t>
            </w:r>
          </w:p>
        </w:tc>
      </w:tr>
      <w:tr w:rsidR="00222B7F" w:rsidRPr="00222B7F" w14:paraId="6D5AD49D"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43B42768" w14:textId="77777777" w:rsidR="00222B7F" w:rsidRPr="00222B7F" w:rsidRDefault="00222B7F" w:rsidP="00222B7F">
            <w:pPr>
              <w:jc w:val="both"/>
              <w:rPr>
                <w:rFonts w:eastAsia="Times New Roman" w:cs="Calibri"/>
              </w:rPr>
            </w:pPr>
            <w:r w:rsidRPr="00222B7F">
              <w:rPr>
                <w:rFonts w:eastAsia="Times New Roman" w:cs="Calibri"/>
              </w:rPr>
              <w:t>M&amp;E design at entry</w:t>
            </w:r>
          </w:p>
        </w:tc>
        <w:tc>
          <w:tcPr>
            <w:tcW w:w="428" w:type="pct"/>
            <w:tcBorders>
              <w:bottom w:val="single" w:sz="4" w:space="0" w:color="auto"/>
            </w:tcBorders>
          </w:tcPr>
          <w:p w14:paraId="71589F0A" w14:textId="77777777" w:rsidR="00222B7F" w:rsidRPr="00222B7F" w:rsidRDefault="00222B7F" w:rsidP="00222B7F">
            <w:pPr>
              <w:jc w:val="center"/>
              <w:rPr>
                <w:rFonts w:eastAsia="Times New Roman" w:cs="Calibri"/>
              </w:rPr>
            </w:pPr>
            <w:r w:rsidRPr="00222B7F">
              <w:rPr>
                <w:rFonts w:eastAsia="Times New Roman" w:cs="Calibri"/>
              </w:rPr>
              <w:t>MS</w:t>
            </w:r>
          </w:p>
        </w:tc>
        <w:tc>
          <w:tcPr>
            <w:tcW w:w="2509" w:type="pct"/>
            <w:tcBorders>
              <w:bottom w:val="single" w:sz="4" w:space="0" w:color="auto"/>
            </w:tcBorders>
          </w:tcPr>
          <w:p w14:paraId="6FDA2FCD" w14:textId="77777777" w:rsidR="00222B7F" w:rsidRPr="00222B7F" w:rsidRDefault="00222B7F" w:rsidP="00222B7F">
            <w:pPr>
              <w:jc w:val="both"/>
              <w:rPr>
                <w:rFonts w:eastAsia="Times New Roman" w:cs="Calibri"/>
              </w:rPr>
            </w:pPr>
            <w:r w:rsidRPr="00222B7F">
              <w:rPr>
                <w:rFonts w:eastAsia="Times New Roman" w:cs="Calibri"/>
              </w:rPr>
              <w:t>Quality of UNDP Implementation</w:t>
            </w:r>
          </w:p>
        </w:tc>
        <w:tc>
          <w:tcPr>
            <w:tcW w:w="428" w:type="pct"/>
            <w:tcBorders>
              <w:bottom w:val="single" w:sz="4" w:space="0" w:color="auto"/>
            </w:tcBorders>
          </w:tcPr>
          <w:p w14:paraId="2068BE57" w14:textId="77777777" w:rsidR="00222B7F" w:rsidRPr="00222B7F" w:rsidRDefault="00222B7F" w:rsidP="00222B7F">
            <w:pPr>
              <w:jc w:val="center"/>
              <w:rPr>
                <w:rFonts w:eastAsia="Times New Roman" w:cs="Calibri"/>
              </w:rPr>
            </w:pPr>
            <w:r w:rsidRPr="00222B7F">
              <w:rPr>
                <w:rFonts w:eastAsia="Times New Roman" w:cs="Calibri"/>
              </w:rPr>
              <w:t>MS</w:t>
            </w:r>
          </w:p>
        </w:tc>
      </w:tr>
      <w:tr w:rsidR="00222B7F" w:rsidRPr="00222B7F" w14:paraId="5C6AE34B"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509B700A" w14:textId="77777777" w:rsidR="00222B7F" w:rsidRPr="00222B7F" w:rsidRDefault="00222B7F" w:rsidP="00222B7F">
            <w:pPr>
              <w:jc w:val="both"/>
              <w:rPr>
                <w:rFonts w:eastAsia="Times New Roman" w:cs="Calibri"/>
              </w:rPr>
            </w:pPr>
            <w:r w:rsidRPr="00222B7F">
              <w:rPr>
                <w:rFonts w:eastAsia="Times New Roman" w:cs="Calibri"/>
              </w:rPr>
              <w:t>M&amp;E Plan Implementation</w:t>
            </w:r>
          </w:p>
        </w:tc>
        <w:tc>
          <w:tcPr>
            <w:tcW w:w="428" w:type="pct"/>
            <w:tcBorders>
              <w:bottom w:val="single" w:sz="4" w:space="0" w:color="auto"/>
            </w:tcBorders>
          </w:tcPr>
          <w:p w14:paraId="762603C6" w14:textId="77777777" w:rsidR="00222B7F" w:rsidRPr="00222B7F" w:rsidRDefault="00222B7F" w:rsidP="00222B7F">
            <w:pPr>
              <w:jc w:val="center"/>
              <w:rPr>
                <w:rFonts w:eastAsia="Times New Roman" w:cs="Calibri"/>
              </w:rPr>
            </w:pPr>
            <w:r w:rsidRPr="00222B7F">
              <w:rPr>
                <w:rFonts w:eastAsia="Times New Roman" w:cs="Calibri"/>
              </w:rPr>
              <w:t>U</w:t>
            </w:r>
          </w:p>
        </w:tc>
        <w:tc>
          <w:tcPr>
            <w:tcW w:w="2509" w:type="pct"/>
            <w:tcBorders>
              <w:bottom w:val="single" w:sz="4" w:space="0" w:color="auto"/>
            </w:tcBorders>
          </w:tcPr>
          <w:p w14:paraId="2B6BC276" w14:textId="77777777" w:rsidR="00222B7F" w:rsidRPr="00222B7F" w:rsidRDefault="00222B7F" w:rsidP="00222B7F">
            <w:pPr>
              <w:jc w:val="both"/>
              <w:rPr>
                <w:rFonts w:eastAsia="Times New Roman" w:cs="Calibri"/>
              </w:rPr>
            </w:pPr>
            <w:r w:rsidRPr="00222B7F">
              <w:rPr>
                <w:rFonts w:eastAsia="Times New Roman" w:cs="Calibri"/>
              </w:rPr>
              <w:t xml:space="preserve">Quality of Execution - Executing Agency </w:t>
            </w:r>
          </w:p>
        </w:tc>
        <w:tc>
          <w:tcPr>
            <w:tcW w:w="428" w:type="pct"/>
            <w:tcBorders>
              <w:bottom w:val="single" w:sz="4" w:space="0" w:color="auto"/>
            </w:tcBorders>
          </w:tcPr>
          <w:p w14:paraId="600FE256" w14:textId="77777777" w:rsidR="00222B7F" w:rsidRPr="00222B7F" w:rsidRDefault="00222B7F" w:rsidP="00222B7F">
            <w:pPr>
              <w:jc w:val="center"/>
              <w:rPr>
                <w:rFonts w:eastAsia="Times New Roman" w:cs="Calibri"/>
              </w:rPr>
            </w:pPr>
            <w:r w:rsidRPr="00222B7F">
              <w:rPr>
                <w:rFonts w:eastAsia="Times New Roman" w:cs="Calibri"/>
              </w:rPr>
              <w:t>MS</w:t>
            </w:r>
          </w:p>
        </w:tc>
      </w:tr>
      <w:tr w:rsidR="00222B7F" w:rsidRPr="00222B7F" w14:paraId="009B195A"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0B9E9D39" w14:textId="77777777" w:rsidR="00222B7F" w:rsidRPr="00222B7F" w:rsidRDefault="00222B7F" w:rsidP="00222B7F">
            <w:pPr>
              <w:jc w:val="both"/>
              <w:rPr>
                <w:rFonts w:eastAsia="Times New Roman" w:cs="Calibri"/>
              </w:rPr>
            </w:pPr>
            <w:r w:rsidRPr="00222B7F">
              <w:rPr>
                <w:rFonts w:eastAsia="Times New Roman" w:cs="Calibri"/>
              </w:rPr>
              <w:t>Overall quality of M&amp;E</w:t>
            </w:r>
          </w:p>
        </w:tc>
        <w:tc>
          <w:tcPr>
            <w:tcW w:w="428" w:type="pct"/>
            <w:tcBorders>
              <w:bottom w:val="single" w:sz="4" w:space="0" w:color="auto"/>
            </w:tcBorders>
          </w:tcPr>
          <w:p w14:paraId="5F02598A" w14:textId="77777777" w:rsidR="00222B7F" w:rsidRPr="00222B7F" w:rsidRDefault="00222B7F" w:rsidP="00222B7F">
            <w:pPr>
              <w:jc w:val="center"/>
              <w:rPr>
                <w:rFonts w:eastAsia="Times New Roman" w:cs="Calibri"/>
              </w:rPr>
            </w:pPr>
            <w:r w:rsidRPr="00222B7F">
              <w:rPr>
                <w:rFonts w:eastAsia="Times New Roman" w:cs="Calibri"/>
              </w:rPr>
              <w:t>MU</w:t>
            </w:r>
          </w:p>
        </w:tc>
        <w:tc>
          <w:tcPr>
            <w:tcW w:w="2509" w:type="pct"/>
            <w:tcBorders>
              <w:bottom w:val="single" w:sz="4" w:space="0" w:color="auto"/>
            </w:tcBorders>
          </w:tcPr>
          <w:p w14:paraId="7831E80F" w14:textId="77777777" w:rsidR="00222B7F" w:rsidRPr="00222B7F" w:rsidRDefault="00222B7F" w:rsidP="00222B7F">
            <w:pPr>
              <w:jc w:val="both"/>
              <w:rPr>
                <w:rFonts w:eastAsia="Times New Roman" w:cs="Calibri"/>
              </w:rPr>
            </w:pPr>
            <w:r w:rsidRPr="00222B7F">
              <w:rPr>
                <w:rFonts w:eastAsia="Times New Roman" w:cs="Calibri"/>
              </w:rPr>
              <w:t>Overall quality of Implementation / Execution</w:t>
            </w:r>
          </w:p>
        </w:tc>
        <w:tc>
          <w:tcPr>
            <w:tcW w:w="428" w:type="pct"/>
            <w:tcBorders>
              <w:bottom w:val="single" w:sz="4" w:space="0" w:color="auto"/>
            </w:tcBorders>
          </w:tcPr>
          <w:p w14:paraId="2DA07AFD" w14:textId="77777777" w:rsidR="00222B7F" w:rsidRPr="00222B7F" w:rsidRDefault="00222B7F" w:rsidP="00222B7F">
            <w:pPr>
              <w:jc w:val="center"/>
              <w:rPr>
                <w:rFonts w:eastAsia="Times New Roman" w:cs="Calibri"/>
              </w:rPr>
            </w:pPr>
            <w:r w:rsidRPr="00222B7F">
              <w:rPr>
                <w:rFonts w:eastAsia="Times New Roman" w:cs="Calibri"/>
              </w:rPr>
              <w:t>MS</w:t>
            </w:r>
          </w:p>
        </w:tc>
      </w:tr>
      <w:tr w:rsidR="00222B7F" w:rsidRPr="00222B7F" w14:paraId="54ACCC68" w14:textId="77777777" w:rsidTr="00222B7F">
        <w:tblPrEx>
          <w:shd w:val="clear" w:color="auto" w:fill="4F81BD"/>
        </w:tblPrEx>
        <w:tc>
          <w:tcPr>
            <w:tcW w:w="1634" w:type="pct"/>
            <w:shd w:val="clear" w:color="auto" w:fill="7F7F7F"/>
          </w:tcPr>
          <w:p w14:paraId="59283237" w14:textId="77777777" w:rsidR="00222B7F" w:rsidRPr="00222B7F" w:rsidRDefault="00222B7F" w:rsidP="00222B7F">
            <w:pPr>
              <w:contextualSpacing/>
              <w:jc w:val="both"/>
              <w:rPr>
                <w:rFonts w:eastAsia="Times New Roman" w:cs="Calibri"/>
                <w:b/>
                <w:bCs/>
                <w:color w:val="FFFFFF"/>
              </w:rPr>
            </w:pPr>
            <w:r w:rsidRPr="00222B7F">
              <w:rPr>
                <w:rFonts w:eastAsia="Times New Roman" w:cs="Calibri"/>
                <w:b/>
                <w:bCs/>
                <w:color w:val="FFFFFF"/>
              </w:rPr>
              <w:t xml:space="preserve">3. Assessment of Outcomes </w:t>
            </w:r>
          </w:p>
        </w:tc>
        <w:tc>
          <w:tcPr>
            <w:tcW w:w="428" w:type="pct"/>
            <w:shd w:val="clear" w:color="auto" w:fill="7F7F7F"/>
          </w:tcPr>
          <w:p w14:paraId="761B3B60" w14:textId="77777777" w:rsidR="00222B7F" w:rsidRPr="00222B7F" w:rsidRDefault="00222B7F" w:rsidP="00222B7F">
            <w:pPr>
              <w:contextualSpacing/>
              <w:jc w:val="both"/>
              <w:rPr>
                <w:rFonts w:eastAsia="Times New Roman" w:cs="Calibri"/>
                <w:b/>
                <w:bCs/>
                <w:color w:val="FFFFFF"/>
              </w:rPr>
            </w:pPr>
            <w:r w:rsidRPr="00222B7F">
              <w:rPr>
                <w:rFonts w:eastAsia="Times New Roman" w:cs="Calibri"/>
                <w:b/>
                <w:bCs/>
                <w:color w:val="FFFFFF"/>
              </w:rPr>
              <w:t>rating</w:t>
            </w:r>
          </w:p>
        </w:tc>
        <w:tc>
          <w:tcPr>
            <w:tcW w:w="2509" w:type="pct"/>
            <w:shd w:val="clear" w:color="auto" w:fill="7F7F7F"/>
          </w:tcPr>
          <w:p w14:paraId="0DC1BD8D" w14:textId="77777777" w:rsidR="00222B7F" w:rsidRPr="00222B7F" w:rsidRDefault="00222B7F" w:rsidP="00222B7F">
            <w:pPr>
              <w:contextualSpacing/>
              <w:jc w:val="both"/>
              <w:rPr>
                <w:rFonts w:eastAsia="Times New Roman" w:cs="Calibri"/>
                <w:b/>
                <w:bCs/>
                <w:color w:val="FFFFFF"/>
              </w:rPr>
            </w:pPr>
            <w:r w:rsidRPr="00222B7F">
              <w:rPr>
                <w:rFonts w:eastAsia="Times New Roman" w:cs="Calibri"/>
                <w:b/>
                <w:bCs/>
                <w:color w:val="FFFFFF"/>
              </w:rPr>
              <w:t>4. Sustainability</w:t>
            </w:r>
          </w:p>
        </w:tc>
        <w:tc>
          <w:tcPr>
            <w:tcW w:w="428" w:type="pct"/>
            <w:shd w:val="clear" w:color="auto" w:fill="7F7F7F"/>
          </w:tcPr>
          <w:p w14:paraId="5C917E72" w14:textId="77777777" w:rsidR="00222B7F" w:rsidRPr="00222B7F" w:rsidRDefault="00222B7F" w:rsidP="00222B7F">
            <w:pPr>
              <w:contextualSpacing/>
              <w:jc w:val="both"/>
              <w:rPr>
                <w:rFonts w:eastAsia="Times New Roman" w:cs="Calibri"/>
                <w:b/>
                <w:bCs/>
                <w:color w:val="FFFFFF"/>
              </w:rPr>
            </w:pPr>
            <w:r w:rsidRPr="00222B7F">
              <w:rPr>
                <w:rFonts w:eastAsia="Times New Roman" w:cs="Calibri"/>
                <w:b/>
                <w:bCs/>
                <w:color w:val="FFFFFF"/>
              </w:rPr>
              <w:t>rating</w:t>
            </w:r>
          </w:p>
        </w:tc>
      </w:tr>
      <w:tr w:rsidR="00222B7F" w:rsidRPr="00222B7F" w14:paraId="2CFB2025"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042A8854" w14:textId="77777777" w:rsidR="00222B7F" w:rsidRPr="00222B7F" w:rsidRDefault="00222B7F" w:rsidP="00222B7F">
            <w:pPr>
              <w:jc w:val="both"/>
              <w:rPr>
                <w:rFonts w:eastAsia="Times New Roman" w:cs="Calibri"/>
              </w:rPr>
            </w:pPr>
            <w:r w:rsidRPr="00222B7F">
              <w:rPr>
                <w:rFonts w:eastAsia="Times New Roman" w:cs="Calibri"/>
              </w:rPr>
              <w:t xml:space="preserve">Relevance </w:t>
            </w:r>
          </w:p>
        </w:tc>
        <w:tc>
          <w:tcPr>
            <w:tcW w:w="428" w:type="pct"/>
          </w:tcPr>
          <w:p w14:paraId="6EBCAA1F" w14:textId="77777777" w:rsidR="00222B7F" w:rsidRPr="00222B7F" w:rsidRDefault="00222B7F" w:rsidP="00222B7F">
            <w:pPr>
              <w:jc w:val="center"/>
              <w:rPr>
                <w:rFonts w:eastAsia="Times New Roman" w:cs="Calibri"/>
              </w:rPr>
            </w:pPr>
            <w:r w:rsidRPr="00222B7F">
              <w:rPr>
                <w:rFonts w:eastAsia="Times New Roman" w:cs="Calibri"/>
              </w:rPr>
              <w:t>R</w:t>
            </w:r>
          </w:p>
        </w:tc>
        <w:tc>
          <w:tcPr>
            <w:tcW w:w="2509" w:type="pct"/>
          </w:tcPr>
          <w:p w14:paraId="56D75C86" w14:textId="77777777" w:rsidR="00222B7F" w:rsidRPr="00222B7F" w:rsidRDefault="00222B7F" w:rsidP="00222B7F">
            <w:pPr>
              <w:jc w:val="both"/>
              <w:rPr>
                <w:rFonts w:eastAsia="Times New Roman" w:cs="Calibri"/>
              </w:rPr>
            </w:pPr>
            <w:r w:rsidRPr="00222B7F">
              <w:rPr>
                <w:rFonts w:eastAsia="Times New Roman" w:cs="Calibri"/>
              </w:rPr>
              <w:t>Financial resources:</w:t>
            </w:r>
          </w:p>
        </w:tc>
        <w:tc>
          <w:tcPr>
            <w:tcW w:w="428" w:type="pct"/>
          </w:tcPr>
          <w:p w14:paraId="1F0564DC" w14:textId="77777777" w:rsidR="00222B7F" w:rsidRPr="00222B7F" w:rsidRDefault="00222B7F" w:rsidP="00222B7F">
            <w:pPr>
              <w:jc w:val="center"/>
              <w:rPr>
                <w:rFonts w:eastAsia="Times New Roman" w:cs="Calibri"/>
              </w:rPr>
            </w:pPr>
            <w:r w:rsidRPr="00222B7F">
              <w:rPr>
                <w:rFonts w:eastAsia="Times New Roman" w:cs="Calibri"/>
              </w:rPr>
              <w:t>MU</w:t>
            </w:r>
          </w:p>
        </w:tc>
      </w:tr>
      <w:tr w:rsidR="00222B7F" w:rsidRPr="00222B7F" w14:paraId="692D848C"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390CE536" w14:textId="77777777" w:rsidR="00222B7F" w:rsidRPr="00222B7F" w:rsidRDefault="00222B7F" w:rsidP="00222B7F">
            <w:pPr>
              <w:jc w:val="both"/>
              <w:rPr>
                <w:rFonts w:eastAsia="Times New Roman" w:cs="Calibri"/>
              </w:rPr>
            </w:pPr>
            <w:r w:rsidRPr="00222B7F">
              <w:rPr>
                <w:rFonts w:eastAsia="Times New Roman" w:cs="Calibri"/>
              </w:rPr>
              <w:t>Effectiveness</w:t>
            </w:r>
          </w:p>
        </w:tc>
        <w:tc>
          <w:tcPr>
            <w:tcW w:w="428" w:type="pct"/>
          </w:tcPr>
          <w:p w14:paraId="3EC2242E" w14:textId="77777777" w:rsidR="00222B7F" w:rsidRPr="00222B7F" w:rsidRDefault="00222B7F" w:rsidP="00222B7F">
            <w:pPr>
              <w:jc w:val="center"/>
              <w:rPr>
                <w:rFonts w:eastAsia="Times New Roman" w:cs="Calibri"/>
              </w:rPr>
            </w:pPr>
            <w:r w:rsidRPr="00222B7F">
              <w:rPr>
                <w:rFonts w:eastAsia="Times New Roman" w:cs="Calibri"/>
              </w:rPr>
              <w:t>MS</w:t>
            </w:r>
          </w:p>
        </w:tc>
        <w:tc>
          <w:tcPr>
            <w:tcW w:w="2509" w:type="pct"/>
          </w:tcPr>
          <w:p w14:paraId="38F2D134" w14:textId="77777777" w:rsidR="00222B7F" w:rsidRPr="00222B7F" w:rsidRDefault="00222B7F" w:rsidP="00222B7F">
            <w:pPr>
              <w:jc w:val="both"/>
              <w:rPr>
                <w:rFonts w:eastAsia="Times New Roman" w:cs="Calibri"/>
              </w:rPr>
            </w:pPr>
            <w:r w:rsidRPr="00222B7F">
              <w:rPr>
                <w:rFonts w:eastAsia="Times New Roman" w:cs="Calibri"/>
              </w:rPr>
              <w:t>Socio-political:</w:t>
            </w:r>
          </w:p>
        </w:tc>
        <w:tc>
          <w:tcPr>
            <w:tcW w:w="428" w:type="pct"/>
          </w:tcPr>
          <w:p w14:paraId="56507F39" w14:textId="77777777" w:rsidR="00222B7F" w:rsidRPr="00222B7F" w:rsidRDefault="00222B7F" w:rsidP="00222B7F">
            <w:pPr>
              <w:jc w:val="center"/>
              <w:rPr>
                <w:rFonts w:eastAsia="Times New Roman" w:cs="Calibri"/>
              </w:rPr>
            </w:pPr>
            <w:r w:rsidRPr="00222B7F">
              <w:rPr>
                <w:rFonts w:eastAsia="Times New Roman" w:cs="Calibri"/>
              </w:rPr>
              <w:t>L</w:t>
            </w:r>
          </w:p>
        </w:tc>
      </w:tr>
      <w:tr w:rsidR="00222B7F" w:rsidRPr="00222B7F" w14:paraId="093ACD5C"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1242DCB5" w14:textId="77777777" w:rsidR="00222B7F" w:rsidRPr="00222B7F" w:rsidRDefault="00222B7F" w:rsidP="00222B7F">
            <w:pPr>
              <w:jc w:val="both"/>
              <w:rPr>
                <w:rFonts w:eastAsia="Times New Roman" w:cs="Calibri"/>
              </w:rPr>
            </w:pPr>
            <w:r w:rsidRPr="00222B7F">
              <w:rPr>
                <w:rFonts w:eastAsia="Times New Roman" w:cs="Calibri"/>
              </w:rPr>
              <w:t xml:space="preserve">Efficiency </w:t>
            </w:r>
          </w:p>
        </w:tc>
        <w:tc>
          <w:tcPr>
            <w:tcW w:w="428" w:type="pct"/>
          </w:tcPr>
          <w:p w14:paraId="2A19CA2C" w14:textId="77777777" w:rsidR="00222B7F" w:rsidRPr="00222B7F" w:rsidRDefault="00222B7F" w:rsidP="00222B7F">
            <w:pPr>
              <w:jc w:val="center"/>
              <w:rPr>
                <w:rFonts w:eastAsia="Times New Roman" w:cs="Calibri"/>
              </w:rPr>
            </w:pPr>
            <w:r w:rsidRPr="00222B7F">
              <w:rPr>
                <w:rFonts w:eastAsia="Times New Roman" w:cs="Calibri"/>
              </w:rPr>
              <w:t>MU</w:t>
            </w:r>
          </w:p>
        </w:tc>
        <w:tc>
          <w:tcPr>
            <w:tcW w:w="2509" w:type="pct"/>
          </w:tcPr>
          <w:p w14:paraId="3A6DB939" w14:textId="77777777" w:rsidR="00222B7F" w:rsidRPr="00222B7F" w:rsidRDefault="00222B7F" w:rsidP="00222B7F">
            <w:pPr>
              <w:jc w:val="both"/>
              <w:rPr>
                <w:rFonts w:eastAsia="Times New Roman" w:cs="Calibri"/>
              </w:rPr>
            </w:pPr>
            <w:r w:rsidRPr="00222B7F">
              <w:rPr>
                <w:rFonts w:eastAsia="Times New Roman" w:cs="Calibri"/>
              </w:rPr>
              <w:t>Institutional framework and governance:</w:t>
            </w:r>
          </w:p>
        </w:tc>
        <w:tc>
          <w:tcPr>
            <w:tcW w:w="428" w:type="pct"/>
          </w:tcPr>
          <w:p w14:paraId="1E67A53D" w14:textId="77777777" w:rsidR="00222B7F" w:rsidRPr="00222B7F" w:rsidRDefault="00222B7F" w:rsidP="00222B7F">
            <w:pPr>
              <w:jc w:val="center"/>
              <w:rPr>
                <w:rFonts w:eastAsia="Times New Roman" w:cs="Calibri"/>
              </w:rPr>
            </w:pPr>
            <w:r w:rsidRPr="00222B7F">
              <w:rPr>
                <w:rFonts w:eastAsia="Times New Roman" w:cs="Calibri"/>
              </w:rPr>
              <w:t>ML</w:t>
            </w:r>
          </w:p>
        </w:tc>
      </w:tr>
      <w:tr w:rsidR="00222B7F" w:rsidRPr="00222B7F" w14:paraId="2716BEE3"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2FE4FEBE" w14:textId="77777777" w:rsidR="00222B7F" w:rsidRPr="00222B7F" w:rsidRDefault="00222B7F" w:rsidP="00222B7F">
            <w:pPr>
              <w:jc w:val="both"/>
              <w:rPr>
                <w:rFonts w:eastAsia="Times New Roman" w:cs="Calibri"/>
              </w:rPr>
            </w:pPr>
            <w:r w:rsidRPr="00222B7F">
              <w:rPr>
                <w:rFonts w:eastAsia="Times New Roman" w:cs="Calibri"/>
              </w:rPr>
              <w:t>Overall Project Outcome Rating</w:t>
            </w:r>
          </w:p>
        </w:tc>
        <w:tc>
          <w:tcPr>
            <w:tcW w:w="428" w:type="pct"/>
          </w:tcPr>
          <w:p w14:paraId="7F0D7AF6" w14:textId="77777777" w:rsidR="00222B7F" w:rsidRPr="00222B7F" w:rsidRDefault="00222B7F" w:rsidP="00222B7F">
            <w:pPr>
              <w:jc w:val="center"/>
              <w:rPr>
                <w:rFonts w:eastAsia="Times New Roman" w:cs="Calibri"/>
              </w:rPr>
            </w:pPr>
            <w:r w:rsidRPr="00222B7F">
              <w:rPr>
                <w:rFonts w:eastAsia="Times New Roman" w:cs="Calibri"/>
              </w:rPr>
              <w:t>MS</w:t>
            </w:r>
          </w:p>
        </w:tc>
        <w:tc>
          <w:tcPr>
            <w:tcW w:w="2509" w:type="pct"/>
          </w:tcPr>
          <w:p w14:paraId="43333B8F" w14:textId="77777777" w:rsidR="00222B7F" w:rsidRPr="00222B7F" w:rsidRDefault="00222B7F" w:rsidP="00222B7F">
            <w:pPr>
              <w:jc w:val="both"/>
              <w:rPr>
                <w:rFonts w:eastAsia="Times New Roman" w:cs="Calibri"/>
              </w:rPr>
            </w:pPr>
            <w:r w:rsidRPr="00222B7F">
              <w:rPr>
                <w:rFonts w:eastAsia="Times New Roman" w:cs="Calibri"/>
              </w:rPr>
              <w:t>Environmental:</w:t>
            </w:r>
          </w:p>
        </w:tc>
        <w:tc>
          <w:tcPr>
            <w:tcW w:w="428" w:type="pct"/>
          </w:tcPr>
          <w:p w14:paraId="1F80B119" w14:textId="77777777" w:rsidR="00222B7F" w:rsidRPr="00222B7F" w:rsidRDefault="00222B7F" w:rsidP="00222B7F">
            <w:pPr>
              <w:jc w:val="center"/>
              <w:rPr>
                <w:rFonts w:eastAsia="Times New Roman" w:cs="Calibri"/>
              </w:rPr>
            </w:pPr>
            <w:r w:rsidRPr="00222B7F">
              <w:rPr>
                <w:rFonts w:eastAsia="Times New Roman" w:cs="Calibri"/>
              </w:rPr>
              <w:t>L</w:t>
            </w:r>
          </w:p>
        </w:tc>
      </w:tr>
      <w:tr w:rsidR="00222B7F" w:rsidRPr="00222B7F" w14:paraId="38B1F63C"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2EA5C3C9" w14:textId="77777777" w:rsidR="00222B7F" w:rsidRPr="00222B7F" w:rsidRDefault="00222B7F" w:rsidP="00222B7F">
            <w:pPr>
              <w:jc w:val="both"/>
              <w:rPr>
                <w:rFonts w:eastAsia="Times New Roman" w:cs="Calibri"/>
              </w:rPr>
            </w:pPr>
          </w:p>
        </w:tc>
        <w:tc>
          <w:tcPr>
            <w:tcW w:w="428" w:type="pct"/>
          </w:tcPr>
          <w:p w14:paraId="2854CE23" w14:textId="77777777" w:rsidR="00222B7F" w:rsidRPr="00222B7F" w:rsidRDefault="00222B7F" w:rsidP="00222B7F">
            <w:pPr>
              <w:jc w:val="both"/>
              <w:rPr>
                <w:rFonts w:eastAsia="Times New Roman" w:cs="Calibri"/>
              </w:rPr>
            </w:pPr>
          </w:p>
        </w:tc>
        <w:tc>
          <w:tcPr>
            <w:tcW w:w="2509" w:type="pct"/>
          </w:tcPr>
          <w:p w14:paraId="5874DF91" w14:textId="77777777" w:rsidR="00222B7F" w:rsidRPr="00222B7F" w:rsidRDefault="00222B7F" w:rsidP="00222B7F">
            <w:pPr>
              <w:jc w:val="both"/>
              <w:rPr>
                <w:rFonts w:eastAsia="Times New Roman" w:cs="Calibri"/>
              </w:rPr>
            </w:pPr>
            <w:r w:rsidRPr="00222B7F">
              <w:rPr>
                <w:rFonts w:eastAsia="Times New Roman" w:cs="Calibri"/>
              </w:rPr>
              <w:t>Overall likelihood of sustainability:</w:t>
            </w:r>
          </w:p>
        </w:tc>
        <w:tc>
          <w:tcPr>
            <w:tcW w:w="428" w:type="pct"/>
          </w:tcPr>
          <w:p w14:paraId="16B1A920" w14:textId="77777777" w:rsidR="00222B7F" w:rsidRPr="00222B7F" w:rsidRDefault="00222B7F" w:rsidP="00222B7F">
            <w:pPr>
              <w:jc w:val="center"/>
              <w:rPr>
                <w:rFonts w:eastAsia="Times New Roman" w:cs="Calibri"/>
              </w:rPr>
            </w:pPr>
            <w:r w:rsidRPr="00222B7F">
              <w:rPr>
                <w:rFonts w:eastAsia="Times New Roman" w:cs="Calibri"/>
              </w:rPr>
              <w:t>ML</w:t>
            </w:r>
          </w:p>
        </w:tc>
      </w:tr>
      <w:bookmarkEnd w:id="62"/>
    </w:tbl>
    <w:p w14:paraId="1E402BD3" w14:textId="77777777" w:rsidR="00222B7F" w:rsidRPr="00222B7F" w:rsidRDefault="00222B7F" w:rsidP="00222B7F"/>
    <w:p w14:paraId="1EDDF0D5" w14:textId="77777777" w:rsidR="00222B7F" w:rsidRPr="003552E4" w:rsidRDefault="00222B7F" w:rsidP="00222B7F">
      <w:pPr>
        <w:keepNext/>
        <w:numPr>
          <w:ilvl w:val="1"/>
          <w:numId w:val="19"/>
        </w:numPr>
        <w:spacing w:before="120" w:after="120"/>
        <w:ind w:left="0"/>
        <w:jc w:val="both"/>
        <w:outlineLvl w:val="1"/>
        <w:rPr>
          <w:rFonts w:ascii="Arial" w:hAnsi="Arial"/>
          <w:b/>
          <w:bCs/>
          <w:sz w:val="28"/>
        </w:rPr>
      </w:pPr>
      <w:bookmarkStart w:id="63" w:name="_Toc496890034"/>
      <w:r w:rsidRPr="003552E4">
        <w:rPr>
          <w:rFonts w:ascii="Arial" w:hAnsi="Arial"/>
          <w:b/>
          <w:bCs/>
          <w:sz w:val="28"/>
        </w:rPr>
        <w:t>Corrective actions for the design, implementation and M&amp;E of similar future projects</w:t>
      </w:r>
      <w:bookmarkEnd w:id="63"/>
      <w:r w:rsidRPr="003552E4">
        <w:rPr>
          <w:rFonts w:ascii="Arial" w:hAnsi="Arial"/>
          <w:b/>
          <w:bCs/>
          <w:sz w:val="28"/>
        </w:rPr>
        <w:t xml:space="preserve">  </w:t>
      </w:r>
    </w:p>
    <w:p w14:paraId="436CD12D" w14:textId="77777777" w:rsidR="00222B7F" w:rsidRPr="00222B7F" w:rsidRDefault="00222B7F" w:rsidP="00222B7F">
      <w:pPr>
        <w:tabs>
          <w:tab w:val="left" w:pos="924"/>
        </w:tabs>
        <w:rPr>
          <w:rFonts w:ascii="Arial" w:hAnsi="Arial" w:cs="Arial"/>
        </w:rPr>
      </w:pPr>
      <w:r w:rsidRPr="00222B7F">
        <w:rPr>
          <w:rFonts w:ascii="Arial" w:hAnsi="Arial" w:cs="Arial"/>
        </w:rPr>
        <w:t>There are a number of corrective actions to be suggested based on the experience and lessons learnt of the Promotion of Biomass Production and Utilization in Georgia project. These are as follows:</w:t>
      </w:r>
    </w:p>
    <w:p w14:paraId="40A19539" w14:textId="77777777" w:rsidR="00222B7F" w:rsidRDefault="00222B7F" w:rsidP="003D4040">
      <w:pPr>
        <w:numPr>
          <w:ilvl w:val="0"/>
          <w:numId w:val="42"/>
        </w:numPr>
        <w:rPr>
          <w:rFonts w:ascii="Arial" w:hAnsi="Arial" w:cs="Arial"/>
        </w:rPr>
      </w:pPr>
      <w:r w:rsidRPr="00222B7F">
        <w:rPr>
          <w:rFonts w:ascii="Arial" w:hAnsi="Arial" w:cs="Arial"/>
        </w:rPr>
        <w:t xml:space="preserve">Work in the project was based on a number of key assumptions in the ProDoc (financial viability of switching from biomass to natural gas, availability of biomass, requirements for biomass heating systems, for more details refer to the MTR Report). During the initial phase of the project it turned out that many of these assumptions were not correct. A more thorough review of key assumptions should be carried out.  </w:t>
      </w:r>
    </w:p>
    <w:p w14:paraId="11E67870" w14:textId="77777777" w:rsidR="00A87BDA" w:rsidRPr="00222B7F" w:rsidRDefault="00B85BBE" w:rsidP="003D4040">
      <w:pPr>
        <w:numPr>
          <w:ilvl w:val="0"/>
          <w:numId w:val="42"/>
        </w:numPr>
        <w:rPr>
          <w:rFonts w:ascii="Arial" w:hAnsi="Arial" w:cs="Arial"/>
        </w:rPr>
      </w:pPr>
      <w:r>
        <w:rPr>
          <w:rFonts w:ascii="Arial" w:hAnsi="Arial" w:cs="Arial"/>
        </w:rPr>
        <w:t xml:space="preserve">The </w:t>
      </w:r>
      <w:r w:rsidR="00A87BDA">
        <w:rPr>
          <w:rFonts w:ascii="Arial" w:hAnsi="Arial" w:cs="Arial"/>
        </w:rPr>
        <w:t>national implementing partner</w:t>
      </w:r>
      <w:r>
        <w:rPr>
          <w:rFonts w:ascii="Arial" w:hAnsi="Arial" w:cs="Arial"/>
        </w:rPr>
        <w:t xml:space="preserve"> needs to be chosen carefully</w:t>
      </w:r>
      <w:r w:rsidR="00A87BDA">
        <w:rPr>
          <w:rFonts w:ascii="Arial" w:hAnsi="Arial" w:cs="Arial"/>
        </w:rPr>
        <w:t>. This project might have been much stronger if it had been located in the Ministry of Energy</w:t>
      </w:r>
      <w:r>
        <w:rPr>
          <w:rFonts w:ascii="Arial" w:hAnsi="Arial" w:cs="Arial"/>
        </w:rPr>
        <w:t xml:space="preserve">, however, due to the lack of interest of the Ministry of Energy in the initial project phase, this would not have been an option. </w:t>
      </w:r>
    </w:p>
    <w:p w14:paraId="51A7142A" w14:textId="77777777" w:rsidR="00222B7F" w:rsidRPr="00222B7F" w:rsidRDefault="00222B7F" w:rsidP="003D4040">
      <w:pPr>
        <w:numPr>
          <w:ilvl w:val="0"/>
          <w:numId w:val="42"/>
        </w:numPr>
        <w:rPr>
          <w:rFonts w:ascii="Arial" w:hAnsi="Arial" w:cs="Arial"/>
        </w:rPr>
      </w:pPr>
      <w:r w:rsidRPr="00222B7F">
        <w:rPr>
          <w:rFonts w:ascii="Arial" w:hAnsi="Arial" w:cs="Arial"/>
        </w:rPr>
        <w:t>ProDocs are usually written by consultants, who are then not involved in the implementation of the project. This leads – as in this project – to ProDocs which are generous in their deliverables and don’t fully reflect the potential challenges when implementing the project</w:t>
      </w:r>
      <w:r w:rsidR="005017C9">
        <w:rPr>
          <w:rFonts w:ascii="Arial" w:hAnsi="Arial" w:cs="Arial"/>
        </w:rPr>
        <w:t xml:space="preserve"> </w:t>
      </w:r>
      <w:r w:rsidR="005017C9" w:rsidRPr="005017C9">
        <w:rPr>
          <w:rFonts w:ascii="Arial" w:hAnsi="Arial" w:cs="Arial"/>
        </w:rPr>
        <w:t>– in this case the City of Tbilisi was added to the project document with an USD 3 million co-financing commitment when it was not clear that they would be able to contribute</w:t>
      </w:r>
      <w:r w:rsidRPr="00222B7F">
        <w:rPr>
          <w:rFonts w:ascii="Arial" w:hAnsi="Arial" w:cs="Arial"/>
        </w:rPr>
        <w:t>.</w:t>
      </w:r>
      <w:r w:rsidR="00B85BBE">
        <w:rPr>
          <w:rFonts w:ascii="Arial" w:hAnsi="Arial" w:cs="Arial"/>
        </w:rPr>
        <w:t xml:space="preserve"> This challenge can be overcome by a critical review of all assumptions during the inception phase and involving international experts in early stages of project implementation.</w:t>
      </w:r>
      <w:r w:rsidRPr="00222B7F">
        <w:rPr>
          <w:rFonts w:ascii="Arial" w:hAnsi="Arial" w:cs="Arial"/>
        </w:rPr>
        <w:t xml:space="preserve"> </w:t>
      </w:r>
    </w:p>
    <w:p w14:paraId="11BD60EF" w14:textId="77777777" w:rsidR="00222B7F" w:rsidRPr="00222B7F" w:rsidRDefault="00222B7F" w:rsidP="003D4040">
      <w:pPr>
        <w:numPr>
          <w:ilvl w:val="0"/>
          <w:numId w:val="42"/>
        </w:numPr>
        <w:rPr>
          <w:rFonts w:ascii="Arial" w:hAnsi="Arial" w:cs="Arial"/>
        </w:rPr>
      </w:pPr>
      <w:r w:rsidRPr="00222B7F">
        <w:rPr>
          <w:rFonts w:ascii="Arial" w:hAnsi="Arial" w:cs="Arial"/>
        </w:rPr>
        <w:t xml:space="preserve">All co-financing statements given by private sector and municipalities during the preparation of the project fell through. There were certain caveats in the co-financing letters, </w:t>
      </w:r>
      <w:r w:rsidR="005017C9" w:rsidRPr="005017C9">
        <w:rPr>
          <w:rFonts w:ascii="Arial" w:hAnsi="Arial" w:cs="Arial"/>
        </w:rPr>
        <w:t>such as making the commitments subject to favorable feasibility studies,</w:t>
      </w:r>
      <w:r w:rsidR="005017C9">
        <w:rPr>
          <w:rFonts w:ascii="Arial" w:hAnsi="Arial" w:cs="Arial"/>
        </w:rPr>
        <w:t xml:space="preserve"> </w:t>
      </w:r>
      <w:r w:rsidRPr="00222B7F">
        <w:rPr>
          <w:rFonts w:ascii="Arial" w:hAnsi="Arial" w:cs="Arial"/>
        </w:rPr>
        <w:t>which allowed the partners to withdraw their commitments.</w:t>
      </w:r>
      <w:r w:rsidRPr="00222B7F">
        <w:t xml:space="preserve"> </w:t>
      </w:r>
      <w:r w:rsidRPr="00222B7F">
        <w:rPr>
          <w:rFonts w:ascii="Arial" w:hAnsi="Arial" w:cs="Arial"/>
        </w:rPr>
        <w:t xml:space="preserve">The quality and seriousness of co-financing commitments needs to be questioned and challenged during the project preparation phase and attention needs to be paid to </w:t>
      </w:r>
      <w:r w:rsidR="005017C9" w:rsidRPr="005017C9">
        <w:rPr>
          <w:rFonts w:ascii="Arial" w:hAnsi="Arial" w:cs="Arial"/>
        </w:rPr>
        <w:t xml:space="preserve">making sure co-financing is as strong as possible and to </w:t>
      </w:r>
      <w:r w:rsidRPr="00222B7F">
        <w:rPr>
          <w:rFonts w:ascii="Arial" w:hAnsi="Arial" w:cs="Arial"/>
        </w:rPr>
        <w:t xml:space="preserve">the wording of co-financing </w:t>
      </w:r>
      <w:r w:rsidRPr="00222B7F">
        <w:rPr>
          <w:rFonts w:ascii="Arial" w:hAnsi="Arial" w:cs="Arial"/>
        </w:rPr>
        <w:lastRenderedPageBreak/>
        <w:t xml:space="preserve">commitments. </w:t>
      </w:r>
      <w:r w:rsidR="00B85BBE">
        <w:rPr>
          <w:rFonts w:ascii="Arial" w:hAnsi="Arial" w:cs="Arial"/>
        </w:rPr>
        <w:t xml:space="preserve">A critical review of co-financing commitments needs to be carried out in the project inception phase. </w:t>
      </w:r>
    </w:p>
    <w:p w14:paraId="293C63DA" w14:textId="77777777" w:rsidR="00222B7F" w:rsidRPr="00222B7F" w:rsidRDefault="00B85BBE" w:rsidP="003D4040">
      <w:pPr>
        <w:numPr>
          <w:ilvl w:val="0"/>
          <w:numId w:val="42"/>
        </w:numPr>
        <w:rPr>
          <w:rFonts w:ascii="Arial" w:hAnsi="Arial" w:cs="Arial"/>
        </w:rPr>
      </w:pPr>
      <w:r>
        <w:rPr>
          <w:rFonts w:ascii="Arial" w:hAnsi="Arial" w:cs="Arial"/>
        </w:rPr>
        <w:t>As mentioned in previous comments,</w:t>
      </w:r>
      <w:r w:rsidR="00222B7F" w:rsidRPr="00222B7F">
        <w:rPr>
          <w:rFonts w:ascii="Arial" w:hAnsi="Arial" w:cs="Arial"/>
        </w:rPr>
        <w:t xml:space="preserve"> there should be a strong focus on the inception phase especially if time has passed between ProDoc development and project start. The purpose of the inception phase is to set-up the project management system and to critically review the ProDoc with key stakeholders involved in the implementation of the project. Changes since project definition, new challenges or wrong assumptions should be critically investigated and – where necessary – considered in the activities under the project. </w:t>
      </w:r>
    </w:p>
    <w:p w14:paraId="0CCF706D" w14:textId="77777777" w:rsidR="00222B7F" w:rsidRPr="00222B7F" w:rsidRDefault="00222B7F" w:rsidP="003D4040">
      <w:pPr>
        <w:numPr>
          <w:ilvl w:val="0"/>
          <w:numId w:val="42"/>
        </w:numPr>
        <w:rPr>
          <w:rFonts w:ascii="Arial" w:hAnsi="Arial" w:cs="Arial"/>
        </w:rPr>
      </w:pPr>
      <w:r w:rsidRPr="00222B7F">
        <w:rPr>
          <w:rFonts w:ascii="Arial" w:hAnsi="Arial" w:cs="Arial"/>
        </w:rPr>
        <w:t xml:space="preserve">A clear work plan with timelines has to be elaborated during project preparation phase. In the Georgia Biomass project, there was only a budget by years, but no detailed description which actions should be carried out when. This was a major hurdle in understanding whether the project is on track. </w:t>
      </w:r>
    </w:p>
    <w:p w14:paraId="0D18AAFE" w14:textId="77777777" w:rsidR="00222B7F" w:rsidRPr="00222B7F" w:rsidRDefault="00222B7F" w:rsidP="003D4040">
      <w:pPr>
        <w:numPr>
          <w:ilvl w:val="0"/>
          <w:numId w:val="42"/>
        </w:numPr>
        <w:rPr>
          <w:rFonts w:ascii="Arial" w:hAnsi="Arial" w:cs="Arial"/>
        </w:rPr>
      </w:pPr>
      <w:r w:rsidRPr="00222B7F">
        <w:rPr>
          <w:rFonts w:ascii="Arial" w:hAnsi="Arial" w:cs="Arial"/>
        </w:rPr>
        <w:t xml:space="preserve">Project design and the M&amp;E system should include interim targets and milestones, as these are helping project management in checking progress and taking steps of adaptive management, if necessary.  </w:t>
      </w:r>
    </w:p>
    <w:p w14:paraId="066477E4" w14:textId="77777777" w:rsidR="00222B7F" w:rsidRPr="00222B7F" w:rsidRDefault="00222B7F" w:rsidP="003D4040">
      <w:pPr>
        <w:numPr>
          <w:ilvl w:val="0"/>
          <w:numId w:val="42"/>
        </w:numPr>
        <w:rPr>
          <w:rFonts w:ascii="Arial" w:hAnsi="Arial" w:cs="Arial"/>
        </w:rPr>
      </w:pPr>
      <w:r w:rsidRPr="00222B7F">
        <w:rPr>
          <w:rFonts w:ascii="Arial" w:hAnsi="Arial" w:cs="Arial"/>
        </w:rPr>
        <w:t xml:space="preserve">When the project was started, there was little experience in the country on the production and use of improved biomass. Over the first two years, only national experts were hired to support implementation of the project, no international expertise was used. It is recommended to use international experts especially in the start-up phase of </w:t>
      </w:r>
      <w:r w:rsidR="005C07F2">
        <w:rPr>
          <w:rFonts w:ascii="Arial" w:hAnsi="Arial" w:cs="Arial"/>
        </w:rPr>
        <w:t>similar</w:t>
      </w:r>
      <w:r w:rsidRPr="00222B7F">
        <w:rPr>
          <w:rFonts w:ascii="Arial" w:hAnsi="Arial" w:cs="Arial"/>
        </w:rPr>
        <w:t xml:space="preserve"> project</w:t>
      </w:r>
      <w:r w:rsidR="005C07F2">
        <w:rPr>
          <w:rFonts w:ascii="Arial" w:hAnsi="Arial" w:cs="Arial"/>
        </w:rPr>
        <w:t>s</w:t>
      </w:r>
      <w:r w:rsidRPr="00222B7F">
        <w:rPr>
          <w:rFonts w:ascii="Arial" w:hAnsi="Arial" w:cs="Arial"/>
        </w:rPr>
        <w:t xml:space="preserve"> to make sure correct decisions are being made. </w:t>
      </w:r>
    </w:p>
    <w:p w14:paraId="57582059" w14:textId="77777777" w:rsidR="00222B7F" w:rsidRPr="00222B7F" w:rsidRDefault="00222B7F" w:rsidP="003D4040">
      <w:pPr>
        <w:numPr>
          <w:ilvl w:val="0"/>
          <w:numId w:val="42"/>
        </w:numPr>
        <w:rPr>
          <w:rFonts w:ascii="Arial" w:hAnsi="Arial" w:cs="Arial"/>
        </w:rPr>
      </w:pPr>
      <w:r w:rsidRPr="00222B7F">
        <w:rPr>
          <w:rFonts w:ascii="Arial" w:hAnsi="Arial" w:cs="Arial"/>
        </w:rPr>
        <w:t>It can be concluded that the money available for investment into pilot projects was too little. In order to make a serious impact and to investigate the viability of various kinds of improved biomass, a multiple of the funds for investment would have been necessary. Also, small changes in budget (</w:t>
      </w:r>
      <w:r w:rsidR="005C07F2">
        <w:rPr>
          <w:rFonts w:ascii="Arial" w:hAnsi="Arial" w:cs="Arial"/>
        </w:rPr>
        <w:t xml:space="preserve">shifting </w:t>
      </w:r>
      <w:r w:rsidRPr="00222B7F">
        <w:rPr>
          <w:rFonts w:ascii="Arial" w:hAnsi="Arial" w:cs="Arial"/>
        </w:rPr>
        <w:t>100k</w:t>
      </w:r>
      <w:r w:rsidR="005C07F2">
        <w:rPr>
          <w:rFonts w:ascii="Arial" w:hAnsi="Arial" w:cs="Arial"/>
        </w:rPr>
        <w:t xml:space="preserve"> from investments to consultants</w:t>
      </w:r>
      <w:r w:rsidRPr="00222B7F">
        <w:rPr>
          <w:rFonts w:ascii="Arial" w:hAnsi="Arial" w:cs="Arial"/>
        </w:rPr>
        <w:t xml:space="preserve">) have a high impact on funding available for investments (in this case </w:t>
      </w:r>
      <w:r w:rsidR="005C07F2">
        <w:rPr>
          <w:rFonts w:ascii="Arial" w:hAnsi="Arial" w:cs="Arial"/>
        </w:rPr>
        <w:t xml:space="preserve">minus </w:t>
      </w:r>
      <w:r w:rsidRPr="00222B7F">
        <w:rPr>
          <w:rFonts w:ascii="Arial" w:hAnsi="Arial" w:cs="Arial"/>
        </w:rPr>
        <w:t xml:space="preserve">20%). </w:t>
      </w:r>
    </w:p>
    <w:p w14:paraId="6ADDCAD9" w14:textId="77777777" w:rsidR="00222B7F" w:rsidRPr="00222B7F" w:rsidRDefault="00222B7F" w:rsidP="00222B7F"/>
    <w:p w14:paraId="59BBE2D6" w14:textId="77777777" w:rsidR="00222B7F" w:rsidRPr="003552E4" w:rsidRDefault="00222B7F" w:rsidP="00222B7F">
      <w:pPr>
        <w:keepNext/>
        <w:numPr>
          <w:ilvl w:val="1"/>
          <w:numId w:val="19"/>
        </w:numPr>
        <w:spacing w:before="120" w:after="120"/>
        <w:ind w:left="0"/>
        <w:jc w:val="both"/>
        <w:outlineLvl w:val="1"/>
        <w:rPr>
          <w:rFonts w:ascii="Arial" w:hAnsi="Arial"/>
          <w:b/>
          <w:bCs/>
          <w:sz w:val="28"/>
        </w:rPr>
      </w:pPr>
      <w:bookmarkStart w:id="64" w:name="_Toc496890035"/>
      <w:r w:rsidRPr="003552E4">
        <w:rPr>
          <w:rFonts w:ascii="Arial" w:hAnsi="Arial"/>
          <w:b/>
          <w:bCs/>
          <w:sz w:val="28"/>
        </w:rPr>
        <w:t>Actions to follow up or reinforce initial benefits from the project</w:t>
      </w:r>
      <w:bookmarkEnd w:id="64"/>
    </w:p>
    <w:p w14:paraId="17FA1D43" w14:textId="77777777" w:rsidR="00222B7F" w:rsidRPr="00222B7F" w:rsidRDefault="00222B7F" w:rsidP="00222B7F">
      <w:pPr>
        <w:rPr>
          <w:rFonts w:ascii="Arial" w:hAnsi="Arial" w:cs="Arial"/>
        </w:rPr>
      </w:pPr>
      <w:r w:rsidRPr="00222B7F">
        <w:rPr>
          <w:rFonts w:ascii="Arial" w:hAnsi="Arial" w:cs="Arial"/>
        </w:rPr>
        <w:t xml:space="preserve">The project managed to produce a number of key outcomes, such as implementation of three pilot projects, elaboration of the Biomass Strategy, preparation of draft standards for improved biomass and biomass stoves and the registration of the Biomass Association. However, due to considerable delays in the first two years of the project, work is finishing now and there is no time to facilitate and guide the further implementation/use of outcomes produced. Therefore, there are a number of actions necessary to support progress towards the initial benefit from the project. These are as follows: </w:t>
      </w:r>
    </w:p>
    <w:p w14:paraId="71414DEE" w14:textId="77777777" w:rsidR="00DF0E17" w:rsidRPr="00DF0E17" w:rsidRDefault="00DF0E17" w:rsidP="0006487A">
      <w:pPr>
        <w:pStyle w:val="ListParagraph"/>
        <w:numPr>
          <w:ilvl w:val="0"/>
          <w:numId w:val="43"/>
        </w:numPr>
        <w:rPr>
          <w:rFonts w:ascii="Arial" w:hAnsi="Arial" w:cs="Arial"/>
        </w:rPr>
      </w:pPr>
      <w:r w:rsidRPr="00DF0E17">
        <w:rPr>
          <w:rFonts w:ascii="Arial" w:hAnsi="Arial" w:cs="Arial"/>
        </w:rPr>
        <w:t xml:space="preserve">The Biomass Strategy is an important document for the promotion of biomass in Georgia. The main achievement of the strategy is that it was elaborated in a consultative process and was approved by all main stakeholders, including MENRP and Ministry of Energy. The shortcoming of the strategy is that it is more a list of potential actions rather than a detailed strategy and action plan about next steps The strategy only gives little indications about financial support mechanisms (it mentions for example the establishment of a revolving fund), but lacks information on funding requirements as well as concrete steps. During the on-site mission it became apparent that there is little likelihood to get the Biomass Strategy in its current format and content approved as both MENRP and Ministry of Energy don’t support the entire document, but only specific components (there was no clarity which these components are). UNDP is providing support to the Ministry of Energy in preparing the National Renewable Energy Action Plan (NREAP), a commitment under the Energy Community. Efforts should be taken to make sure that a maximum of actions will be included in the NREAP, this would support the original target under the project of preparing a “National Bioenergy Strategy and Action Plan, which reflects broad stakeholder consensus, adopted by the Government of Georgia”. Specifically, the NREAP should clearly elaborate on the financial support </w:t>
      </w:r>
      <w:r w:rsidRPr="00DF0E17">
        <w:rPr>
          <w:rFonts w:ascii="Arial" w:hAnsi="Arial" w:cs="Arial"/>
        </w:rPr>
        <w:lastRenderedPageBreak/>
        <w:t>mechanisms to be put into operation, how they will work and how they will be financed</w:t>
      </w:r>
      <w:r w:rsidR="0006487A">
        <w:rPr>
          <w:rFonts w:ascii="Arial" w:hAnsi="Arial" w:cs="Arial"/>
        </w:rPr>
        <w:t xml:space="preserve"> </w:t>
      </w:r>
      <w:r w:rsidR="0006487A" w:rsidRPr="0006487A">
        <w:rPr>
          <w:rFonts w:ascii="Arial" w:hAnsi="Arial" w:cs="Arial"/>
        </w:rPr>
        <w:t>(e.g. grant funding, revolving loan fund,…)</w:t>
      </w:r>
      <w:r w:rsidRPr="00DF0E17">
        <w:rPr>
          <w:rFonts w:ascii="Arial" w:hAnsi="Arial" w:cs="Arial"/>
        </w:rPr>
        <w:t xml:space="preserve">.  </w:t>
      </w:r>
    </w:p>
    <w:p w14:paraId="7157A54F" w14:textId="77777777" w:rsidR="00222B7F" w:rsidRPr="00222B7F" w:rsidRDefault="00222B7F" w:rsidP="003D4040">
      <w:pPr>
        <w:numPr>
          <w:ilvl w:val="0"/>
          <w:numId w:val="43"/>
        </w:numPr>
        <w:rPr>
          <w:rFonts w:ascii="Arial" w:hAnsi="Arial" w:cs="Arial"/>
        </w:rPr>
      </w:pPr>
      <w:r w:rsidRPr="00222B7F">
        <w:rPr>
          <w:rFonts w:ascii="Arial" w:hAnsi="Arial" w:cs="Arial"/>
        </w:rPr>
        <w:t xml:space="preserve">As mentioned several times in the Evaluation Report, on a governmental level no champion has taken full ownership of the further development of improved biomass. It is suggested that the MENRP takes a strong role in supporting the implementation of the outcomes of the project. MENRP is a key ministry due to its responsibility for climate changes issues, but also through the National Forest Agency, which is part of MENRP. The National Forest Agency is the key player in using wood residues from forests and also a key partner in the implementation of the pilot project with National Nursery. </w:t>
      </w:r>
    </w:p>
    <w:p w14:paraId="4A6DBFA9" w14:textId="77777777" w:rsidR="00222B7F" w:rsidRPr="00222B7F" w:rsidRDefault="00222B7F" w:rsidP="003D4040">
      <w:pPr>
        <w:numPr>
          <w:ilvl w:val="0"/>
          <w:numId w:val="43"/>
        </w:numPr>
        <w:rPr>
          <w:rFonts w:ascii="Arial" w:hAnsi="Arial" w:cs="Arial"/>
        </w:rPr>
      </w:pPr>
      <w:r w:rsidRPr="00222B7F">
        <w:rPr>
          <w:rFonts w:ascii="Arial" w:hAnsi="Arial" w:cs="Arial"/>
        </w:rPr>
        <w:t>The on-site mission and reports prepared by experts raised serious questions about the sustainability of the Greenergy pilot project. Currently, the project is out of operation due to internal issues and there are no short-term plans to restart production of wood briquettes based on wine prunings, the concept which was applied for in the grant competition. Greenergy plans to replace wine prunings by sawdust, as the drying of wine prunings (the company is using natural gas for that) proved to be too expensive. Part of the grant from GEF was used to purchase a wood chipper, which would have been used for cutting the wine prunings. As the chipper will not be used in the short-term (and there are question marks whether it will be used in the medium-</w:t>
      </w:r>
      <w:r w:rsidR="005C07F2">
        <w:rPr>
          <w:rFonts w:ascii="Arial" w:hAnsi="Arial" w:cs="Arial"/>
        </w:rPr>
        <w:t xml:space="preserve"> or long-</w:t>
      </w:r>
      <w:r w:rsidRPr="00222B7F">
        <w:rPr>
          <w:rFonts w:ascii="Arial" w:hAnsi="Arial" w:cs="Arial"/>
        </w:rPr>
        <w:t xml:space="preserve">term), it should be investigated how the wood chipper can be used by other companies in Georgia with a need </w:t>
      </w:r>
      <w:r w:rsidR="005C07F2">
        <w:rPr>
          <w:rFonts w:ascii="Arial" w:hAnsi="Arial" w:cs="Arial"/>
        </w:rPr>
        <w:t>of</w:t>
      </w:r>
      <w:r w:rsidRPr="00222B7F">
        <w:rPr>
          <w:rFonts w:ascii="Arial" w:hAnsi="Arial" w:cs="Arial"/>
        </w:rPr>
        <w:t xml:space="preserve"> </w:t>
      </w:r>
      <w:r w:rsidR="005C07F2" w:rsidRPr="00222B7F">
        <w:rPr>
          <w:rFonts w:ascii="Arial" w:hAnsi="Arial" w:cs="Arial"/>
        </w:rPr>
        <w:t>chip</w:t>
      </w:r>
      <w:r w:rsidR="005C07F2">
        <w:rPr>
          <w:rFonts w:ascii="Arial" w:hAnsi="Arial" w:cs="Arial"/>
        </w:rPr>
        <w:t>ping</w:t>
      </w:r>
      <w:r w:rsidR="005C07F2" w:rsidRPr="00222B7F">
        <w:rPr>
          <w:rFonts w:ascii="Arial" w:hAnsi="Arial" w:cs="Arial"/>
        </w:rPr>
        <w:t xml:space="preserve"> </w:t>
      </w:r>
      <w:r w:rsidRPr="00222B7F">
        <w:rPr>
          <w:rFonts w:ascii="Arial" w:hAnsi="Arial" w:cs="Arial"/>
        </w:rPr>
        <w:t xml:space="preserve">wood. </w:t>
      </w:r>
    </w:p>
    <w:p w14:paraId="6F5E88E3" w14:textId="77777777" w:rsidR="00222B7F" w:rsidRPr="00222B7F" w:rsidRDefault="00222B7F" w:rsidP="003D4040">
      <w:pPr>
        <w:numPr>
          <w:ilvl w:val="0"/>
          <w:numId w:val="43"/>
        </w:numPr>
        <w:rPr>
          <w:rFonts w:ascii="Arial" w:hAnsi="Arial" w:cs="Arial"/>
        </w:rPr>
      </w:pPr>
      <w:r w:rsidRPr="00222B7F">
        <w:rPr>
          <w:rFonts w:ascii="Arial" w:hAnsi="Arial" w:cs="Arial"/>
        </w:rPr>
        <w:t>The pilot project with National Nursery is an important cornerstone for the concept of improved biomass in Georgia, as wood residues from forests are being used for the production of briquettes. However, the on-site mission and reports prepared by experts raised issues and the need for further support in delivery of raw material, technical management of the plant and marketing of the briquettes produced. It is necessary to provide additional support to the project in order to secure sustainability of the pilot.</w:t>
      </w:r>
      <w:r w:rsidR="005017C9" w:rsidRPr="005017C9">
        <w:t xml:space="preserve"> </w:t>
      </w:r>
      <w:r w:rsidR="005017C9" w:rsidRPr="005017C9">
        <w:rPr>
          <w:rFonts w:ascii="Arial" w:hAnsi="Arial" w:cs="Arial"/>
        </w:rPr>
        <w:t>The Forestry Agency should play an active role in supporting the project in securing biomass resources for the production of briquettes. Additional funding from donors would be necessary to provide support in technical, management and marketing aspects.</w:t>
      </w:r>
    </w:p>
    <w:p w14:paraId="18B66C25" w14:textId="77777777" w:rsidR="00B85BBE" w:rsidRDefault="00222B7F" w:rsidP="003D4040">
      <w:pPr>
        <w:numPr>
          <w:ilvl w:val="0"/>
          <w:numId w:val="43"/>
        </w:numPr>
        <w:rPr>
          <w:rFonts w:ascii="Arial" w:hAnsi="Arial" w:cs="Arial"/>
        </w:rPr>
      </w:pPr>
      <w:r w:rsidRPr="00222B7F">
        <w:rPr>
          <w:rFonts w:ascii="Arial" w:hAnsi="Arial" w:cs="Arial"/>
        </w:rPr>
        <w:t xml:space="preserve">The foundation and registration of the Biomass Association was an important step to create a mouthpiece for the entire sector. However, the project did not succeed in elaborating a sustainable business case for the Association, so there is a risk that the Association cannot </w:t>
      </w:r>
      <w:r w:rsidR="005C07F2" w:rsidRPr="00222B7F">
        <w:rPr>
          <w:rFonts w:ascii="Arial" w:hAnsi="Arial" w:cs="Arial"/>
        </w:rPr>
        <w:t xml:space="preserve">become </w:t>
      </w:r>
      <w:r w:rsidR="003C4B6B">
        <w:rPr>
          <w:rFonts w:ascii="Arial" w:hAnsi="Arial" w:cs="Arial"/>
        </w:rPr>
        <w:t>sustainable</w:t>
      </w:r>
      <w:r w:rsidRPr="00222B7F">
        <w:rPr>
          <w:rFonts w:ascii="Arial" w:hAnsi="Arial" w:cs="Arial"/>
        </w:rPr>
        <w:t xml:space="preserve">. As there is limited capacity and interest from the founding members to finance the operation of the Association, support in securing additional funding for the Association </w:t>
      </w:r>
      <w:r w:rsidR="00B85BBE">
        <w:rPr>
          <w:rFonts w:ascii="Arial" w:hAnsi="Arial" w:cs="Arial"/>
        </w:rPr>
        <w:t xml:space="preserve">from international organizations and donors </w:t>
      </w:r>
      <w:r w:rsidRPr="00222B7F">
        <w:rPr>
          <w:rFonts w:ascii="Arial" w:hAnsi="Arial" w:cs="Arial"/>
        </w:rPr>
        <w:t xml:space="preserve">is recommended. </w:t>
      </w:r>
      <w:r w:rsidR="00B85BBE">
        <w:rPr>
          <w:rFonts w:ascii="Arial" w:hAnsi="Arial" w:cs="Arial"/>
        </w:rPr>
        <w:t xml:space="preserve">Relatively small contributions from individual organizations and donors can add up to a sizeable budget, which could allow the Association to hire a full-time manager. </w:t>
      </w:r>
    </w:p>
    <w:p w14:paraId="295F8EB3" w14:textId="77777777" w:rsidR="00222B7F" w:rsidRPr="00222B7F" w:rsidRDefault="00B85BBE" w:rsidP="003D4040">
      <w:pPr>
        <w:numPr>
          <w:ilvl w:val="0"/>
          <w:numId w:val="43"/>
        </w:numPr>
        <w:rPr>
          <w:rFonts w:ascii="Arial" w:hAnsi="Arial" w:cs="Arial"/>
        </w:rPr>
      </w:pPr>
      <w:r>
        <w:rPr>
          <w:rFonts w:ascii="Arial" w:hAnsi="Arial" w:cs="Arial"/>
        </w:rPr>
        <w:t xml:space="preserve">The Biomass Association is currently driven by individuals/companies. The Association should discuss and agree upon rules how financing received for projects could not only benefit individual members, but have a </w:t>
      </w:r>
      <w:r w:rsidR="005017C9">
        <w:rPr>
          <w:rFonts w:ascii="Arial" w:hAnsi="Arial" w:cs="Arial"/>
        </w:rPr>
        <w:t xml:space="preserve">positive </w:t>
      </w:r>
      <w:r>
        <w:rPr>
          <w:rFonts w:ascii="Arial" w:hAnsi="Arial" w:cs="Arial"/>
        </w:rPr>
        <w:t xml:space="preserve">financial impact </w:t>
      </w:r>
      <w:r w:rsidR="005017C9">
        <w:rPr>
          <w:rFonts w:ascii="Arial" w:hAnsi="Arial" w:cs="Arial"/>
        </w:rPr>
        <w:t xml:space="preserve">for the Association (for example by charging a management fee as percentage of funding received for using the name of the Association). Additionally, membership fees should be introduced at a low level with the aim of increasing these in steps over a number of years with the aim of securing a fixed income stream for the Association. </w:t>
      </w:r>
      <w:r>
        <w:rPr>
          <w:rFonts w:ascii="Arial" w:hAnsi="Arial" w:cs="Arial"/>
        </w:rPr>
        <w:t xml:space="preserve"> </w:t>
      </w:r>
    </w:p>
    <w:p w14:paraId="51F238E6" w14:textId="77777777" w:rsidR="00222B7F" w:rsidRPr="00222B7F" w:rsidRDefault="00222B7F" w:rsidP="003D4040">
      <w:pPr>
        <w:numPr>
          <w:ilvl w:val="0"/>
          <w:numId w:val="43"/>
        </w:numPr>
        <w:rPr>
          <w:rFonts w:ascii="Arial" w:hAnsi="Arial" w:cs="Arial"/>
        </w:rPr>
      </w:pPr>
      <w:r w:rsidRPr="00222B7F">
        <w:rPr>
          <w:rFonts w:ascii="Arial" w:hAnsi="Arial" w:cs="Arial"/>
        </w:rPr>
        <w:t>The standards developed under the project (covering Room Heaters Fired by Solid Fuel, Wooden Briquettes and</w:t>
      </w:r>
      <w:r w:rsidRPr="00222B7F">
        <w:t xml:space="preserve"> </w:t>
      </w:r>
      <w:r w:rsidRPr="00222B7F">
        <w:rPr>
          <w:rFonts w:ascii="Arial" w:hAnsi="Arial" w:cs="Arial"/>
        </w:rPr>
        <w:t>Wooden Logs) have been sent to Georgian National Agency for Standards and Metrology (GNASM) for checking and approval. In case there are issues or challenges arising, support should be given to make sure the standards are being approved.</w:t>
      </w:r>
    </w:p>
    <w:p w14:paraId="547DC185" w14:textId="77777777" w:rsidR="00222B7F" w:rsidRPr="00222B7F" w:rsidRDefault="00222B7F" w:rsidP="003D4040">
      <w:pPr>
        <w:numPr>
          <w:ilvl w:val="0"/>
          <w:numId w:val="43"/>
        </w:numPr>
        <w:rPr>
          <w:rFonts w:ascii="Arial" w:hAnsi="Arial" w:cs="Arial"/>
        </w:rPr>
      </w:pPr>
      <w:r w:rsidRPr="00222B7F">
        <w:rPr>
          <w:rFonts w:ascii="Arial" w:hAnsi="Arial" w:cs="Arial"/>
        </w:rPr>
        <w:t xml:space="preserve">A number of promotional materials </w:t>
      </w:r>
      <w:r w:rsidR="005017C9" w:rsidRPr="005017C9">
        <w:rPr>
          <w:rFonts w:ascii="Arial" w:hAnsi="Arial" w:cs="Arial"/>
        </w:rPr>
        <w:t xml:space="preserve">(brochures, infographics, videos) </w:t>
      </w:r>
      <w:r w:rsidRPr="00222B7F">
        <w:rPr>
          <w:rFonts w:ascii="Arial" w:hAnsi="Arial" w:cs="Arial"/>
        </w:rPr>
        <w:t xml:space="preserve">were prepared under the project, both in Georgian and English. The Biomass Association should be motivated to use these materials, both on their website and as printed documents. </w:t>
      </w:r>
    </w:p>
    <w:p w14:paraId="7775EFB8" w14:textId="77777777" w:rsidR="00222B7F" w:rsidRPr="00222B7F" w:rsidRDefault="00222B7F" w:rsidP="00222B7F"/>
    <w:p w14:paraId="027A4EF9" w14:textId="77777777" w:rsidR="00222B7F" w:rsidRPr="003552E4" w:rsidRDefault="00222B7F" w:rsidP="00222B7F">
      <w:pPr>
        <w:keepNext/>
        <w:numPr>
          <w:ilvl w:val="1"/>
          <w:numId w:val="19"/>
        </w:numPr>
        <w:spacing w:before="120" w:after="120"/>
        <w:ind w:left="0"/>
        <w:jc w:val="both"/>
        <w:outlineLvl w:val="1"/>
        <w:rPr>
          <w:rFonts w:ascii="Arial" w:hAnsi="Arial"/>
          <w:b/>
          <w:bCs/>
          <w:sz w:val="28"/>
        </w:rPr>
      </w:pPr>
      <w:bookmarkStart w:id="65" w:name="_Toc496890036"/>
      <w:r w:rsidRPr="003552E4">
        <w:rPr>
          <w:rFonts w:ascii="Arial" w:hAnsi="Arial"/>
          <w:b/>
          <w:bCs/>
          <w:sz w:val="28"/>
        </w:rPr>
        <w:t>Proposals for future directions underlining main objectives</w:t>
      </w:r>
      <w:bookmarkEnd w:id="65"/>
    </w:p>
    <w:p w14:paraId="293453F1" w14:textId="77777777" w:rsidR="00222B7F" w:rsidRPr="00222B7F" w:rsidRDefault="00222B7F" w:rsidP="00222B7F">
      <w:pPr>
        <w:rPr>
          <w:rFonts w:ascii="Arial" w:hAnsi="Arial" w:cs="Arial"/>
        </w:rPr>
      </w:pPr>
      <w:r w:rsidRPr="00222B7F">
        <w:rPr>
          <w:rFonts w:ascii="Arial" w:hAnsi="Arial" w:cs="Arial"/>
        </w:rPr>
        <w:t>Based on the results, there are a number of proposals for future directions:</w:t>
      </w:r>
    </w:p>
    <w:p w14:paraId="578501D8" w14:textId="77777777" w:rsidR="00222B7F" w:rsidRPr="00222B7F" w:rsidRDefault="00222B7F" w:rsidP="003D4040">
      <w:pPr>
        <w:numPr>
          <w:ilvl w:val="0"/>
          <w:numId w:val="44"/>
        </w:numPr>
        <w:rPr>
          <w:rFonts w:ascii="Arial" w:hAnsi="Arial" w:cs="Arial"/>
        </w:rPr>
      </w:pPr>
      <w:r w:rsidRPr="00222B7F">
        <w:rPr>
          <w:rFonts w:ascii="Arial" w:hAnsi="Arial" w:cs="Arial"/>
        </w:rPr>
        <w:t>At a very early stage in the project, the use of woodchips has been discarded due to high production costs. There was a lengthy analysis in the MTR Report explaining why the basis for the decision was wrong. Woodchips should be re-considered as an important source, as they are easy to produce with only limited treatment (chipping) and no drying required. Woodchips can be mainly used in bigger buildings with a central heating system, there was a short feasibility study carried out by the international consultant to showcase how woodchips can be used in municipal buildings in Tbilisi.</w:t>
      </w:r>
    </w:p>
    <w:p w14:paraId="24A49C47" w14:textId="77777777" w:rsidR="00222B7F" w:rsidRPr="00222B7F" w:rsidRDefault="00222B7F" w:rsidP="003D4040">
      <w:pPr>
        <w:numPr>
          <w:ilvl w:val="0"/>
          <w:numId w:val="44"/>
        </w:numPr>
        <w:rPr>
          <w:rFonts w:ascii="Arial" w:hAnsi="Arial" w:cs="Arial"/>
        </w:rPr>
      </w:pPr>
      <w:r w:rsidRPr="00222B7F">
        <w:rPr>
          <w:rFonts w:ascii="Arial" w:hAnsi="Arial" w:cs="Arial"/>
        </w:rPr>
        <w:t>The role of improved biomass in Georgia should be manifested in a prominent role in the NREAP to be developed over the next months</w:t>
      </w:r>
      <w:r w:rsidR="005017C9" w:rsidRPr="005017C9">
        <w:rPr>
          <w:rFonts w:ascii="Arial" w:hAnsi="Arial" w:cs="Arial"/>
        </w:rPr>
        <w:t>, with the support from SIDA</w:t>
      </w:r>
      <w:r w:rsidRPr="00222B7F">
        <w:rPr>
          <w:rFonts w:ascii="Arial" w:hAnsi="Arial" w:cs="Arial"/>
        </w:rPr>
        <w:t>. UNDP is providing support to the Ministry of Energy in preparing the NREAP and efforts should be taken to make sure that a maximum of actions will be included in the NREAP.</w:t>
      </w:r>
      <w:r w:rsidR="005017C9" w:rsidRPr="005017C9">
        <w:t xml:space="preserve"> </w:t>
      </w:r>
      <w:r w:rsidR="005017C9" w:rsidRPr="005017C9">
        <w:rPr>
          <w:rFonts w:ascii="Arial" w:hAnsi="Arial" w:cs="Arial"/>
        </w:rPr>
        <w:t>The NREAP should include financial or regulatory incentives to h</w:t>
      </w:r>
      <w:r w:rsidR="005017C9">
        <w:rPr>
          <w:rFonts w:ascii="Arial" w:hAnsi="Arial" w:cs="Arial"/>
        </w:rPr>
        <w:t>elp promote biomass in Georgia</w:t>
      </w:r>
      <w:r w:rsidR="005017C9" w:rsidRPr="005017C9">
        <w:rPr>
          <w:rFonts w:ascii="Arial" w:hAnsi="Arial" w:cs="Arial"/>
        </w:rPr>
        <w:t>.</w:t>
      </w:r>
    </w:p>
    <w:p w14:paraId="5A0C1D58" w14:textId="77777777" w:rsidR="00222B7F" w:rsidRPr="00222B7F" w:rsidRDefault="00222B7F" w:rsidP="003D4040">
      <w:pPr>
        <w:numPr>
          <w:ilvl w:val="0"/>
          <w:numId w:val="44"/>
        </w:numPr>
        <w:rPr>
          <w:rFonts w:ascii="Arial" w:hAnsi="Arial" w:cs="Arial"/>
        </w:rPr>
      </w:pPr>
      <w:r w:rsidRPr="00222B7F">
        <w:rPr>
          <w:rFonts w:ascii="Arial" w:hAnsi="Arial" w:cs="Arial"/>
        </w:rPr>
        <w:t xml:space="preserve">Two out of the three pilot projects have an interesting potential for replication. The pilot project operated by Nisoni is already the second briquetting plant operated by the company (the first plant is located in Akhmeta) and shows that the company has the know-how and financial resources to set-up the production of improved biomass. The National Nursery plant in Akhmeta is interesting, as it is using forest residues. This as well as the background of the National Nursery and support by the National Forest Agency make this project a good candidate for further replication in the country. </w:t>
      </w:r>
    </w:p>
    <w:p w14:paraId="1DCE92BC" w14:textId="77777777" w:rsidR="009F231F" w:rsidRPr="009F231F" w:rsidRDefault="009F231F" w:rsidP="00EC1F4E">
      <w:pPr>
        <w:pStyle w:val="ListParagraph"/>
        <w:numPr>
          <w:ilvl w:val="0"/>
          <w:numId w:val="44"/>
        </w:numPr>
        <w:rPr>
          <w:rFonts w:ascii="Arial" w:hAnsi="Arial" w:cs="Arial"/>
        </w:rPr>
      </w:pPr>
      <w:r w:rsidRPr="009F231F">
        <w:rPr>
          <w:rFonts w:ascii="Arial" w:hAnsi="Arial" w:cs="Arial"/>
        </w:rPr>
        <w:t xml:space="preserve">During the course of the project, studies were carried out to investigate the financial viability of improved biomass. A study on the three pilot projects showed that production of wood briquettes can be financially viable if sufficient raw material can be secured at a low price, there is good technical capacity to manage the production process and there is sufficient capacity to sell the products. The briquettes can then be used in improved stoves with manual feeding. </w:t>
      </w:r>
      <w:r w:rsidR="00AF77C7" w:rsidRPr="00AF77C7">
        <w:rPr>
          <w:rFonts w:ascii="Arial" w:hAnsi="Arial" w:cs="Arial"/>
        </w:rPr>
        <w:t>The operators were able to sell the briquettes at around 500 GEL/ton (around USD 210/ton). In order to be profitable, production costs should be below 250 GEL/ton (around USD 105/ton), which only one project currently manages. The other two have production costs of more than 400 GEL/ton.</w:t>
      </w:r>
      <w:r w:rsidR="00AF77C7">
        <w:rPr>
          <w:rFonts w:ascii="Arial" w:hAnsi="Arial" w:cs="Arial"/>
        </w:rPr>
        <w:br/>
      </w:r>
      <w:r w:rsidRPr="009F231F">
        <w:rPr>
          <w:rFonts w:ascii="Arial" w:hAnsi="Arial" w:cs="Arial"/>
        </w:rPr>
        <w:t xml:space="preserve">A study carried out by the international biomass consultant showed that more sophisticated solutions, such as fully automated boilers with automatic feeding system for woodchips still require considerable grant support to be financially viable. </w:t>
      </w:r>
      <w:r w:rsidR="00AF77C7" w:rsidRPr="00AF77C7">
        <w:rPr>
          <w:rFonts w:ascii="Arial" w:hAnsi="Arial" w:cs="Arial"/>
        </w:rPr>
        <w:t>The low gas price (USD 0.87/m³ or 2.8 USD Cents per kWh) only allows minor annual savings and results in a payback period of around 45 years for the biomass installation.</w:t>
      </w:r>
      <w:r w:rsidR="00EC1F4E">
        <w:rPr>
          <w:rFonts w:ascii="Arial" w:hAnsi="Arial" w:cs="Arial"/>
        </w:rPr>
        <w:br/>
      </w:r>
      <w:r w:rsidR="00EC1F4E" w:rsidRPr="00EC1F4E">
        <w:rPr>
          <w:rFonts w:ascii="Arial" w:hAnsi="Arial" w:cs="Arial"/>
        </w:rPr>
        <w:t>Based on this information, it is important (as already mentioned above) to support the pilot projects (with specific focus on the National Nursery project) in technical, management and marketing aspects to make sure required sales prices can be achieved and production costs are as low as possible. Additionally, it is important to understand the need for further financial support of improved biomass projects when working on the NREAP.</w:t>
      </w:r>
    </w:p>
    <w:p w14:paraId="18E00101" w14:textId="77777777" w:rsidR="00E258E2" w:rsidRPr="003D4040" w:rsidRDefault="00222B7F" w:rsidP="003D4040">
      <w:pPr>
        <w:pStyle w:val="ListParagraph"/>
        <w:numPr>
          <w:ilvl w:val="0"/>
          <w:numId w:val="44"/>
        </w:numPr>
        <w:rPr>
          <w:rFonts w:ascii="Arial" w:hAnsi="Arial" w:cs="Arial"/>
        </w:rPr>
      </w:pPr>
      <w:r w:rsidRPr="003552E4">
        <w:rPr>
          <w:rFonts w:ascii="Arial" w:hAnsi="Arial" w:cs="Arial"/>
        </w:rPr>
        <w:t xml:space="preserve">There are a number of donors in the country, </w:t>
      </w:r>
      <w:r w:rsidR="00C161B2">
        <w:rPr>
          <w:rFonts w:ascii="Arial" w:hAnsi="Arial" w:cs="Arial"/>
        </w:rPr>
        <w:t>(</w:t>
      </w:r>
      <w:r w:rsidR="005A66D7">
        <w:rPr>
          <w:rFonts w:ascii="Arial" w:hAnsi="Arial" w:cs="Arial"/>
        </w:rPr>
        <w:t>KfW</w:t>
      </w:r>
      <w:r w:rsidR="00C161B2">
        <w:rPr>
          <w:rFonts w:ascii="Arial" w:hAnsi="Arial" w:cs="Arial"/>
        </w:rPr>
        <w:t>, G</w:t>
      </w:r>
      <w:r w:rsidR="005A66D7">
        <w:rPr>
          <w:rFonts w:ascii="Arial" w:hAnsi="Arial" w:cs="Arial"/>
        </w:rPr>
        <w:t>I</w:t>
      </w:r>
      <w:r w:rsidR="00C161B2">
        <w:rPr>
          <w:rFonts w:ascii="Arial" w:hAnsi="Arial" w:cs="Arial"/>
        </w:rPr>
        <w:t xml:space="preserve">Z, SIDA etc …) </w:t>
      </w:r>
      <w:r w:rsidRPr="003552E4">
        <w:rPr>
          <w:rFonts w:ascii="Arial" w:hAnsi="Arial" w:cs="Arial"/>
        </w:rPr>
        <w:t>which were interested in the results of the project, as this has a link to current or potential future activities</w:t>
      </w:r>
      <w:r w:rsidR="005C07F2" w:rsidRPr="003552E4">
        <w:rPr>
          <w:rFonts w:ascii="Arial" w:hAnsi="Arial" w:cs="Arial"/>
        </w:rPr>
        <w:t xml:space="preserve"> of these donors</w:t>
      </w:r>
      <w:r w:rsidRPr="003552E4">
        <w:rPr>
          <w:rFonts w:ascii="Arial" w:hAnsi="Arial" w:cs="Arial"/>
        </w:rPr>
        <w:t xml:space="preserve">. </w:t>
      </w:r>
      <w:r w:rsidR="00B64150">
        <w:rPr>
          <w:rFonts w:ascii="Arial" w:hAnsi="Arial" w:cs="Arial"/>
        </w:rPr>
        <w:t xml:space="preserve">One donor, SIDA, provided USD 150,000 to UNDP to develop a National Renewable Energy Action Plan (NREAP) for Georgia. </w:t>
      </w:r>
      <w:r w:rsidRPr="003552E4">
        <w:rPr>
          <w:rFonts w:ascii="Arial" w:hAnsi="Arial" w:cs="Arial"/>
        </w:rPr>
        <w:t>Contacts with donors should be re-established to investigate ways how to further support the extended use of improved biomass in Georgia</w:t>
      </w:r>
      <w:r w:rsidR="00B64150" w:rsidRPr="003D4040">
        <w:rPr>
          <w:rFonts w:ascii="Arial" w:hAnsi="Arial" w:cs="Arial"/>
        </w:rPr>
        <w:t xml:space="preserve"> </w:t>
      </w:r>
      <w:r w:rsidR="00B64150" w:rsidRPr="00B64150">
        <w:rPr>
          <w:rFonts w:ascii="Arial" w:hAnsi="Arial" w:cs="Arial"/>
        </w:rPr>
        <w:t>as</w:t>
      </w:r>
      <w:r w:rsidR="00B64150">
        <w:rPr>
          <w:rFonts w:ascii="Arial" w:hAnsi="Arial" w:cs="Arial"/>
        </w:rPr>
        <w:t xml:space="preserve"> </w:t>
      </w:r>
      <w:r w:rsidR="00B64150" w:rsidRPr="00B64150">
        <w:rPr>
          <w:rFonts w:ascii="Arial" w:hAnsi="Arial" w:cs="Arial"/>
        </w:rPr>
        <w:t>the commercial market for biomass is not yet there in Georgia and more donor support is required</w:t>
      </w:r>
      <w:r w:rsidRPr="003552E4">
        <w:rPr>
          <w:rFonts w:ascii="Arial" w:hAnsi="Arial" w:cs="Arial"/>
        </w:rPr>
        <w:t xml:space="preserve">. </w:t>
      </w:r>
    </w:p>
    <w:p w14:paraId="64933A82" w14:textId="77777777" w:rsidR="00CE5B50" w:rsidRPr="00CE5B50" w:rsidRDefault="0068572C" w:rsidP="005902EA">
      <w:pPr>
        <w:pStyle w:val="Heading1"/>
        <w:numPr>
          <w:ilvl w:val="0"/>
          <w:numId w:val="19"/>
        </w:numPr>
        <w:tabs>
          <w:tab w:val="clear" w:pos="720"/>
        </w:tabs>
        <w:ind w:left="0"/>
        <w:rPr>
          <w:rFonts w:ascii="Arial" w:hAnsi="Arial" w:cs="Arial"/>
        </w:rPr>
      </w:pPr>
      <w:r>
        <w:rPr>
          <w:rFonts w:ascii="Arial" w:hAnsi="Arial" w:cs="Arial"/>
        </w:rPr>
        <w:br w:type="page"/>
      </w:r>
      <w:bookmarkStart w:id="66" w:name="_Toc496890037"/>
      <w:r w:rsidR="00CE5B50" w:rsidRPr="00CE5B50">
        <w:rPr>
          <w:rFonts w:ascii="Arial" w:hAnsi="Arial" w:cs="Arial"/>
        </w:rPr>
        <w:lastRenderedPageBreak/>
        <w:t>Annexes</w:t>
      </w:r>
      <w:bookmarkEnd w:id="66"/>
    </w:p>
    <w:p w14:paraId="7F388170" w14:textId="77777777" w:rsidR="00CE5B50" w:rsidRDefault="001E29D8" w:rsidP="00577BDB">
      <w:pPr>
        <w:pStyle w:val="Heading2"/>
      </w:pPr>
      <w:bookmarkStart w:id="67" w:name="_Toc496890038"/>
      <w:r>
        <w:t>TE</w:t>
      </w:r>
      <w:r w:rsidR="00CE5B50">
        <w:t xml:space="preserve"> ToR (excluding ToR annexes)</w:t>
      </w:r>
      <w:bookmarkEnd w:id="67"/>
    </w:p>
    <w:p w14:paraId="35CA9B53" w14:textId="77777777" w:rsidR="00094D11" w:rsidRDefault="00094D11" w:rsidP="00094D11"/>
    <w:p w14:paraId="38B59FE3" w14:textId="77777777" w:rsidR="001E29D8" w:rsidRPr="00122BCA" w:rsidRDefault="001E29D8" w:rsidP="00122BCA">
      <w:pPr>
        <w:shd w:val="clear" w:color="auto" w:fill="FFFFFF"/>
        <w:spacing w:line="276" w:lineRule="auto"/>
        <w:ind w:left="3974" w:hanging="3974"/>
        <w:jc w:val="center"/>
        <w:rPr>
          <w:rFonts w:ascii="Calibri" w:eastAsia="Times New Roman" w:hAnsi="Calibri" w:cs="Arial"/>
          <w:b/>
          <w:szCs w:val="22"/>
          <w:lang w:eastAsia="ru-RU"/>
        </w:rPr>
      </w:pPr>
      <w:bookmarkStart w:id="68" w:name="_Toc321341546"/>
      <w:bookmarkStart w:id="69" w:name="_Toc323119582"/>
      <w:r w:rsidRPr="00122BCA">
        <w:rPr>
          <w:rFonts w:ascii="Calibri" w:eastAsia="Times New Roman" w:hAnsi="Calibri" w:cs="Arial"/>
          <w:b/>
          <w:szCs w:val="22"/>
          <w:lang w:eastAsia="ru-RU"/>
        </w:rPr>
        <w:t>Terminal Evaluation Terms of Reference</w:t>
      </w:r>
      <w:bookmarkEnd w:id="68"/>
      <w:bookmarkEnd w:id="69"/>
    </w:p>
    <w:p w14:paraId="2AC38E0D" w14:textId="77777777" w:rsidR="001E29D8" w:rsidRPr="001E29D8" w:rsidRDefault="001E29D8" w:rsidP="001E29D8">
      <w:pPr>
        <w:shd w:val="clear" w:color="auto" w:fill="FFFFFF"/>
        <w:spacing w:line="276" w:lineRule="auto"/>
        <w:ind w:left="3974" w:hanging="3974"/>
        <w:jc w:val="both"/>
        <w:rPr>
          <w:rFonts w:ascii="Calibri" w:eastAsia="Times New Roman" w:hAnsi="Calibri" w:cs="Arial"/>
          <w:color w:val="222222"/>
          <w:szCs w:val="22"/>
          <w:lang w:eastAsia="ru-RU"/>
        </w:rPr>
      </w:pPr>
      <w:bookmarkStart w:id="70" w:name="_Toc299126613"/>
      <w:r w:rsidRPr="001E29D8">
        <w:rPr>
          <w:rFonts w:ascii="Calibri" w:eastAsia="Times New Roman" w:hAnsi="Calibri" w:cs="Arial"/>
          <w:b/>
          <w:szCs w:val="22"/>
          <w:lang w:eastAsia="ru-RU"/>
        </w:rPr>
        <w:t>Project name</w:t>
      </w:r>
      <w:r w:rsidRPr="001E29D8">
        <w:rPr>
          <w:rFonts w:ascii="Calibri" w:eastAsia="Times New Roman" w:hAnsi="Calibri" w:cs="Arial"/>
          <w:szCs w:val="22"/>
          <w:lang w:eastAsia="ru-RU"/>
        </w:rPr>
        <w:t xml:space="preserve">: </w:t>
      </w:r>
      <w:r w:rsidRPr="001E29D8">
        <w:rPr>
          <w:rFonts w:ascii="Calibri" w:eastAsia="Times New Roman" w:hAnsi="Calibri" w:cs="Arial"/>
          <w:szCs w:val="22"/>
          <w:lang w:eastAsia="ru-RU"/>
        </w:rPr>
        <w:tab/>
      </w:r>
      <w:r w:rsidRPr="001E29D8">
        <w:rPr>
          <w:rFonts w:ascii="Calibri" w:eastAsia="Times New Roman" w:hAnsi="Calibri" w:cs="Arial"/>
          <w:bCs/>
          <w:szCs w:val="22"/>
          <w:lang w:eastAsia="ru-RU"/>
        </w:rPr>
        <w:t>Biomass Production and Utilization in Georgia</w:t>
      </w:r>
    </w:p>
    <w:p w14:paraId="2B2D403F" w14:textId="77777777" w:rsidR="001E29D8" w:rsidRPr="001E29D8" w:rsidRDefault="001E29D8" w:rsidP="001E29D8">
      <w:pPr>
        <w:shd w:val="clear" w:color="auto" w:fill="FFFFFF"/>
        <w:spacing w:line="276" w:lineRule="auto"/>
        <w:ind w:left="3974" w:hanging="3974"/>
        <w:jc w:val="both"/>
        <w:rPr>
          <w:rFonts w:ascii="Calibri" w:eastAsia="Times New Roman" w:hAnsi="Calibri" w:cs="Arial"/>
          <w:color w:val="000000"/>
          <w:szCs w:val="22"/>
          <w:lang w:eastAsia="ru-RU"/>
        </w:rPr>
      </w:pPr>
      <w:r w:rsidRPr="001E29D8">
        <w:rPr>
          <w:rFonts w:ascii="Calibri" w:eastAsia="Times New Roman" w:hAnsi="Calibri" w:cs="Arial"/>
          <w:b/>
          <w:szCs w:val="22"/>
          <w:lang w:eastAsia="ru-RU"/>
        </w:rPr>
        <w:t>Post title:</w:t>
      </w:r>
      <w:r w:rsidRPr="001E29D8">
        <w:rPr>
          <w:rFonts w:ascii="Calibri" w:eastAsia="Times New Roman" w:hAnsi="Calibri" w:cs="Arial"/>
          <w:szCs w:val="22"/>
          <w:lang w:eastAsia="ru-RU"/>
        </w:rPr>
        <w:t xml:space="preserve">  </w:t>
      </w:r>
      <w:r w:rsidRPr="001E29D8">
        <w:rPr>
          <w:rFonts w:ascii="Calibri" w:eastAsia="Times New Roman" w:hAnsi="Calibri" w:cs="Arial"/>
          <w:szCs w:val="22"/>
          <w:lang w:eastAsia="ru-RU"/>
        </w:rPr>
        <w:tab/>
      </w:r>
      <w:r w:rsidRPr="001E29D8">
        <w:rPr>
          <w:rFonts w:ascii="Calibri" w:eastAsia="Times New Roman" w:hAnsi="Calibri" w:cs="Arial"/>
          <w:color w:val="000000"/>
          <w:szCs w:val="22"/>
          <w:lang w:eastAsia="ru-RU"/>
        </w:rPr>
        <w:t xml:space="preserve">International Consultant for the Final Evaluation </w:t>
      </w:r>
      <w:r w:rsidRPr="001E29D8">
        <w:rPr>
          <w:rFonts w:ascii="Calibri" w:eastAsia="Times New Roman" w:hAnsi="Calibri"/>
          <w:szCs w:val="22"/>
          <w:lang w:eastAsia="ru-RU"/>
        </w:rPr>
        <w:t>(FE) of full-sized UNDP-GEF project</w:t>
      </w:r>
      <w:r w:rsidRPr="001E29D8">
        <w:rPr>
          <w:rFonts w:ascii="Calibri" w:eastAsia="Times New Roman" w:hAnsi="Calibri" w:cs="Arial"/>
          <w:color w:val="000000"/>
          <w:szCs w:val="22"/>
          <w:lang w:eastAsia="ru-RU"/>
        </w:rPr>
        <w:t xml:space="preserve"> </w:t>
      </w:r>
    </w:p>
    <w:p w14:paraId="02067B38" w14:textId="77777777" w:rsidR="001E29D8" w:rsidRPr="001E29D8" w:rsidRDefault="001E29D8" w:rsidP="001E29D8">
      <w:pPr>
        <w:shd w:val="clear" w:color="auto" w:fill="FFFFFF"/>
        <w:spacing w:line="276" w:lineRule="auto"/>
        <w:ind w:left="3974" w:hanging="3974"/>
        <w:jc w:val="both"/>
        <w:rPr>
          <w:rFonts w:ascii="Calibri" w:eastAsia="Times New Roman" w:hAnsi="Calibri" w:cs="Arial"/>
          <w:szCs w:val="22"/>
          <w:lang w:eastAsia="ru-RU"/>
        </w:rPr>
      </w:pPr>
      <w:r w:rsidRPr="001E29D8">
        <w:rPr>
          <w:rFonts w:ascii="Calibri" w:eastAsia="Times New Roman" w:hAnsi="Calibri" w:cs="Arial"/>
          <w:b/>
          <w:szCs w:val="22"/>
          <w:lang w:eastAsia="ru-RU"/>
        </w:rPr>
        <w:t xml:space="preserve">Type of contract: </w:t>
      </w:r>
      <w:r w:rsidRPr="001E29D8">
        <w:rPr>
          <w:rFonts w:ascii="Calibri" w:eastAsia="Times New Roman" w:hAnsi="Calibri" w:cs="Arial"/>
          <w:b/>
          <w:szCs w:val="22"/>
          <w:lang w:eastAsia="ru-RU"/>
        </w:rPr>
        <w:tab/>
      </w:r>
      <w:r w:rsidRPr="001E29D8">
        <w:rPr>
          <w:rFonts w:ascii="Calibri" w:eastAsia="Times New Roman" w:hAnsi="Calibri" w:cs="Arial"/>
          <w:szCs w:val="22"/>
          <w:lang w:eastAsia="ru-RU"/>
        </w:rPr>
        <w:t>Individual Contract (IC)</w:t>
      </w:r>
    </w:p>
    <w:p w14:paraId="4DB1CE03" w14:textId="77777777" w:rsidR="001E29D8" w:rsidRPr="001E29D8" w:rsidRDefault="001E29D8" w:rsidP="001E29D8">
      <w:pPr>
        <w:shd w:val="clear" w:color="auto" w:fill="FFFFFF"/>
        <w:spacing w:line="276" w:lineRule="auto"/>
        <w:ind w:left="3974" w:hanging="3974"/>
        <w:jc w:val="both"/>
        <w:rPr>
          <w:rFonts w:ascii="Calibri" w:eastAsia="Times New Roman" w:hAnsi="Calibri" w:cs="Arial"/>
          <w:color w:val="000000"/>
          <w:szCs w:val="22"/>
          <w:lang w:eastAsia="ru-RU"/>
        </w:rPr>
      </w:pPr>
      <w:r w:rsidRPr="001E29D8">
        <w:rPr>
          <w:rFonts w:ascii="Calibri" w:eastAsia="Times New Roman" w:hAnsi="Calibri" w:cs="Arial"/>
          <w:b/>
          <w:szCs w:val="22"/>
          <w:lang w:eastAsia="ru-RU"/>
        </w:rPr>
        <w:t>Assignment type:</w:t>
      </w:r>
      <w:r w:rsidRPr="001E29D8">
        <w:rPr>
          <w:rFonts w:ascii="Calibri" w:eastAsia="Times New Roman" w:hAnsi="Calibri" w:cs="Arial"/>
          <w:color w:val="000000"/>
          <w:szCs w:val="22"/>
          <w:lang w:eastAsia="ru-RU"/>
        </w:rPr>
        <w:t xml:space="preserve"> </w:t>
      </w:r>
      <w:r w:rsidRPr="001E29D8">
        <w:rPr>
          <w:rFonts w:ascii="Calibri" w:eastAsia="Times New Roman" w:hAnsi="Calibri" w:cs="Arial"/>
          <w:color w:val="000000"/>
          <w:szCs w:val="22"/>
          <w:lang w:eastAsia="ru-RU"/>
        </w:rPr>
        <w:tab/>
        <w:t>International Consultant</w:t>
      </w:r>
    </w:p>
    <w:p w14:paraId="39392B8C" w14:textId="77777777" w:rsidR="001E29D8" w:rsidRPr="001E29D8" w:rsidRDefault="001E29D8" w:rsidP="001E29D8">
      <w:pPr>
        <w:shd w:val="clear" w:color="auto" w:fill="FFFFFF"/>
        <w:spacing w:line="276" w:lineRule="auto"/>
        <w:ind w:left="3974" w:hanging="3974"/>
        <w:jc w:val="both"/>
        <w:rPr>
          <w:rFonts w:ascii="Calibri" w:eastAsia="Times New Roman" w:hAnsi="Calibri" w:cs="Arial"/>
          <w:szCs w:val="22"/>
          <w:lang w:eastAsia="ru-RU"/>
        </w:rPr>
      </w:pPr>
      <w:r w:rsidRPr="001E29D8">
        <w:rPr>
          <w:rFonts w:ascii="Calibri" w:eastAsia="Times New Roman" w:hAnsi="Calibri" w:cs="Arial"/>
          <w:b/>
          <w:szCs w:val="22"/>
          <w:lang w:eastAsia="ru-RU"/>
        </w:rPr>
        <w:t>Country / Duty Station</w:t>
      </w:r>
      <w:r w:rsidRPr="001E29D8">
        <w:rPr>
          <w:rFonts w:ascii="Calibri" w:eastAsia="Times New Roman" w:hAnsi="Calibri" w:cs="Arial"/>
          <w:szCs w:val="22"/>
          <w:lang w:eastAsia="ru-RU"/>
        </w:rPr>
        <w:t xml:space="preserve">: </w:t>
      </w:r>
      <w:r w:rsidRPr="001E29D8">
        <w:rPr>
          <w:rFonts w:ascii="Calibri" w:eastAsia="Times New Roman" w:hAnsi="Calibri" w:cs="Arial"/>
          <w:szCs w:val="22"/>
          <w:lang w:eastAsia="ru-RU"/>
        </w:rPr>
        <w:tab/>
        <w:t>Home Based Consultancy with one (1) mission of seven (7) working days (with Up to 9 travel days) to Georgia</w:t>
      </w:r>
    </w:p>
    <w:p w14:paraId="61487E43" w14:textId="77777777" w:rsidR="001E29D8" w:rsidRPr="001E29D8" w:rsidRDefault="001E29D8" w:rsidP="001E29D8">
      <w:pPr>
        <w:autoSpaceDE w:val="0"/>
        <w:autoSpaceDN w:val="0"/>
        <w:adjustRightInd w:val="0"/>
        <w:spacing w:line="276" w:lineRule="auto"/>
        <w:ind w:left="3974" w:hanging="3974"/>
        <w:jc w:val="both"/>
        <w:rPr>
          <w:rFonts w:ascii="Calibri" w:eastAsia="Times New Roman" w:hAnsi="Calibri" w:cs="Arial"/>
          <w:szCs w:val="22"/>
          <w:lang w:eastAsia="ru-RU"/>
        </w:rPr>
      </w:pPr>
      <w:r w:rsidRPr="001E29D8">
        <w:rPr>
          <w:rFonts w:ascii="Calibri" w:eastAsia="Times New Roman" w:hAnsi="Calibri" w:cs="Arial"/>
          <w:b/>
          <w:szCs w:val="22"/>
          <w:lang w:eastAsia="ru-RU"/>
        </w:rPr>
        <w:t>Expected places of travel (if applicable)</w:t>
      </w:r>
      <w:r w:rsidRPr="001E29D8">
        <w:rPr>
          <w:rFonts w:ascii="Calibri" w:eastAsia="Times New Roman" w:hAnsi="Calibri" w:cs="Arial"/>
          <w:szCs w:val="22"/>
          <w:lang w:eastAsia="ru-RU"/>
        </w:rPr>
        <w:t xml:space="preserve">: </w:t>
      </w:r>
      <w:r w:rsidRPr="001E29D8">
        <w:rPr>
          <w:rFonts w:ascii="Calibri" w:eastAsia="Times New Roman" w:hAnsi="Calibri" w:cs="Arial"/>
          <w:szCs w:val="22"/>
          <w:lang w:eastAsia="ru-RU"/>
        </w:rPr>
        <w:tab/>
        <w:t xml:space="preserve">Tbilisi, Georgia and field trips to pilot projects outside Tbilisi (field trips outside Tbilisi does not envisage overnights) </w:t>
      </w:r>
    </w:p>
    <w:p w14:paraId="3520B977" w14:textId="77777777" w:rsidR="001E29D8" w:rsidRPr="001E29D8" w:rsidRDefault="001E29D8" w:rsidP="001E29D8">
      <w:pPr>
        <w:autoSpaceDE w:val="0"/>
        <w:autoSpaceDN w:val="0"/>
        <w:adjustRightInd w:val="0"/>
        <w:spacing w:line="276" w:lineRule="auto"/>
        <w:ind w:left="3974" w:hanging="3974"/>
        <w:jc w:val="both"/>
        <w:rPr>
          <w:rFonts w:ascii="Calibri" w:eastAsia="Times New Roman" w:hAnsi="Calibri" w:cs="Arial"/>
          <w:szCs w:val="22"/>
          <w:lang w:eastAsia="ru-RU"/>
        </w:rPr>
      </w:pPr>
      <w:r w:rsidRPr="001E29D8">
        <w:rPr>
          <w:rFonts w:ascii="Calibri" w:eastAsia="Times New Roman" w:hAnsi="Calibri" w:cs="Arial"/>
          <w:b/>
          <w:szCs w:val="22"/>
          <w:lang w:eastAsia="ru-RU"/>
        </w:rPr>
        <w:t>Languages required</w:t>
      </w:r>
      <w:r w:rsidRPr="001E29D8">
        <w:rPr>
          <w:rFonts w:ascii="Calibri" w:eastAsia="Times New Roman" w:hAnsi="Calibri"/>
          <w:szCs w:val="22"/>
          <w:lang w:eastAsia="ru-RU"/>
        </w:rPr>
        <w:t>:</w:t>
      </w:r>
      <w:r w:rsidRPr="001E29D8">
        <w:rPr>
          <w:rFonts w:ascii="Calibri" w:eastAsia="Times New Roman" w:hAnsi="Calibri" w:cs="Arial"/>
          <w:szCs w:val="22"/>
          <w:lang w:eastAsia="ru-RU"/>
        </w:rPr>
        <w:tab/>
        <w:t>English</w:t>
      </w:r>
    </w:p>
    <w:p w14:paraId="4377DE00" w14:textId="77777777" w:rsidR="001E29D8" w:rsidRPr="001E29D8" w:rsidRDefault="001E29D8" w:rsidP="001E29D8">
      <w:pPr>
        <w:tabs>
          <w:tab w:val="left" w:pos="4253"/>
        </w:tabs>
        <w:spacing w:line="276" w:lineRule="auto"/>
        <w:ind w:left="3974" w:hanging="3974"/>
        <w:jc w:val="both"/>
        <w:rPr>
          <w:rFonts w:ascii="Sylfaen" w:eastAsia="Calibri" w:hAnsi="Sylfaen" w:cs="Arial"/>
          <w:szCs w:val="22"/>
          <w:lang w:val="ka-GE"/>
        </w:rPr>
      </w:pPr>
      <w:r w:rsidRPr="001E29D8">
        <w:rPr>
          <w:rFonts w:ascii="Calibri" w:eastAsia="Calibri" w:hAnsi="Calibri" w:cs="Arial"/>
          <w:b/>
          <w:szCs w:val="22"/>
        </w:rPr>
        <w:t>Starting date of assignment</w:t>
      </w:r>
      <w:r w:rsidRPr="001E29D8">
        <w:rPr>
          <w:rFonts w:ascii="Calibri" w:eastAsia="Calibri" w:hAnsi="Calibri" w:cs="Arial"/>
          <w:szCs w:val="22"/>
        </w:rPr>
        <w:t xml:space="preserve">: </w:t>
      </w:r>
      <w:r w:rsidRPr="001E29D8">
        <w:rPr>
          <w:rFonts w:ascii="Calibri" w:eastAsia="Calibri" w:hAnsi="Calibri" w:cs="Arial"/>
          <w:szCs w:val="22"/>
        </w:rPr>
        <w:tab/>
      </w:r>
      <w:r w:rsidRPr="001E29D8">
        <w:rPr>
          <w:rFonts w:ascii="Calibri" w:eastAsia="Times New Roman" w:hAnsi="Calibri" w:cs="Arial"/>
          <w:szCs w:val="22"/>
          <w:lang w:eastAsia="ru-RU"/>
        </w:rPr>
        <w:t>1</w:t>
      </w:r>
      <w:r w:rsidRPr="001E29D8">
        <w:rPr>
          <w:rFonts w:ascii="Calibri" w:eastAsia="Times New Roman" w:hAnsi="Calibri" w:cs="Arial"/>
          <w:szCs w:val="22"/>
          <w:vertAlign w:val="superscript"/>
          <w:lang w:eastAsia="ru-RU"/>
        </w:rPr>
        <w:t>st</w:t>
      </w:r>
      <w:r w:rsidRPr="001E29D8">
        <w:rPr>
          <w:rFonts w:ascii="Calibri" w:eastAsia="Times New Roman" w:hAnsi="Calibri" w:cs="Arial"/>
          <w:szCs w:val="22"/>
          <w:lang w:eastAsia="ru-RU"/>
        </w:rPr>
        <w:t xml:space="preserve"> July 2017</w:t>
      </w:r>
    </w:p>
    <w:p w14:paraId="688C82AF" w14:textId="77777777" w:rsidR="001E29D8" w:rsidRPr="001E29D8" w:rsidRDefault="001E29D8" w:rsidP="001E29D8">
      <w:pPr>
        <w:tabs>
          <w:tab w:val="left" w:pos="4253"/>
        </w:tabs>
        <w:spacing w:line="276" w:lineRule="auto"/>
        <w:ind w:left="3974" w:hanging="3974"/>
        <w:jc w:val="both"/>
        <w:rPr>
          <w:rFonts w:ascii="Calibri" w:eastAsia="Calibri" w:hAnsi="Calibri" w:cs="Arial"/>
          <w:szCs w:val="22"/>
        </w:rPr>
      </w:pPr>
      <w:r w:rsidRPr="001E29D8">
        <w:rPr>
          <w:rFonts w:ascii="Calibri" w:eastAsia="Calibri" w:hAnsi="Calibri" w:cs="Arial"/>
          <w:b/>
          <w:szCs w:val="22"/>
        </w:rPr>
        <w:t>Duration of Contract</w:t>
      </w:r>
      <w:r w:rsidRPr="001E29D8">
        <w:rPr>
          <w:rFonts w:ascii="Calibri" w:eastAsia="Calibri" w:hAnsi="Calibri" w:cs="Arial"/>
          <w:szCs w:val="22"/>
        </w:rPr>
        <w:t>:</w:t>
      </w:r>
      <w:r w:rsidRPr="001E29D8">
        <w:rPr>
          <w:rFonts w:ascii="Calibri" w:eastAsia="Calibri" w:hAnsi="Calibri" w:cs="Arial"/>
          <w:szCs w:val="22"/>
        </w:rPr>
        <w:tab/>
        <w:t>1</w:t>
      </w:r>
      <w:r w:rsidRPr="001E29D8">
        <w:rPr>
          <w:rFonts w:ascii="Calibri" w:eastAsia="Calibri" w:hAnsi="Calibri" w:cs="Arial"/>
          <w:szCs w:val="22"/>
          <w:vertAlign w:val="superscript"/>
        </w:rPr>
        <w:t>st</w:t>
      </w:r>
      <w:r w:rsidRPr="001E29D8">
        <w:rPr>
          <w:rFonts w:ascii="Calibri" w:eastAsia="Calibri" w:hAnsi="Calibri" w:cs="Arial"/>
          <w:szCs w:val="22"/>
        </w:rPr>
        <w:t xml:space="preserve"> July – 31</w:t>
      </w:r>
      <w:r w:rsidRPr="001E29D8">
        <w:rPr>
          <w:rFonts w:ascii="Calibri" w:eastAsia="Calibri" w:hAnsi="Calibri" w:cs="Arial"/>
          <w:szCs w:val="22"/>
          <w:vertAlign w:val="superscript"/>
        </w:rPr>
        <w:t>st</w:t>
      </w:r>
      <w:r w:rsidRPr="001E29D8">
        <w:rPr>
          <w:rFonts w:ascii="Calibri" w:eastAsia="Calibri" w:hAnsi="Calibri" w:cs="Arial"/>
          <w:szCs w:val="22"/>
        </w:rPr>
        <w:t xml:space="preserve"> October 2017</w:t>
      </w:r>
    </w:p>
    <w:p w14:paraId="717E67DC" w14:textId="77777777" w:rsidR="001E29D8" w:rsidRPr="001E29D8" w:rsidRDefault="001E29D8" w:rsidP="001E29D8">
      <w:pPr>
        <w:tabs>
          <w:tab w:val="left" w:pos="4395"/>
        </w:tabs>
        <w:spacing w:line="276" w:lineRule="auto"/>
        <w:ind w:left="3974" w:hanging="3974"/>
        <w:jc w:val="both"/>
        <w:rPr>
          <w:rFonts w:ascii="Calibri" w:eastAsia="Calibri" w:hAnsi="Calibri" w:cs="Arial"/>
          <w:b/>
          <w:szCs w:val="22"/>
        </w:rPr>
      </w:pPr>
      <w:r w:rsidRPr="001E29D8">
        <w:rPr>
          <w:rFonts w:ascii="Calibri" w:eastAsia="Calibri" w:hAnsi="Calibri" w:cs="Arial"/>
          <w:b/>
          <w:szCs w:val="22"/>
        </w:rPr>
        <w:t>Duration of Assignment</w:t>
      </w:r>
      <w:r w:rsidRPr="001E29D8">
        <w:rPr>
          <w:rFonts w:ascii="Calibri" w:eastAsia="Calibri" w:hAnsi="Calibri" w:cs="Arial"/>
          <w:szCs w:val="22"/>
        </w:rPr>
        <w:t xml:space="preserve">: </w:t>
      </w:r>
      <w:r w:rsidRPr="001E29D8">
        <w:rPr>
          <w:rFonts w:ascii="Calibri" w:eastAsia="Calibri" w:hAnsi="Calibri" w:cs="Arial"/>
          <w:szCs w:val="22"/>
        </w:rPr>
        <w:tab/>
        <w:t>20 working days (with Up to 9 travel days out of which 7 should be working days spent in Georgia)</w:t>
      </w:r>
    </w:p>
    <w:p w14:paraId="19635F88" w14:textId="77777777" w:rsidR="001E29D8" w:rsidRPr="001E29D8" w:rsidRDefault="001E29D8" w:rsidP="001E29D8">
      <w:pPr>
        <w:spacing w:line="276" w:lineRule="auto"/>
        <w:ind w:left="3974" w:hanging="3974"/>
        <w:jc w:val="both"/>
        <w:rPr>
          <w:rFonts w:ascii="Calibri" w:eastAsia="MS Mincho" w:hAnsi="Calibri" w:cs="Arial"/>
          <w:szCs w:val="22"/>
          <w:lang w:val="uk-UA" w:eastAsia="uk-UA"/>
        </w:rPr>
      </w:pPr>
      <w:r w:rsidRPr="001E29D8">
        <w:rPr>
          <w:rFonts w:ascii="Calibri" w:eastAsia="Calibri" w:hAnsi="Calibri" w:cs="Arial"/>
          <w:b/>
          <w:szCs w:val="22"/>
        </w:rPr>
        <w:t xml:space="preserve">Administrative arrangements:                   </w:t>
      </w:r>
      <w:r w:rsidRPr="001E29D8">
        <w:rPr>
          <w:rFonts w:ascii="Calibri" w:eastAsia="Calibri" w:hAnsi="Calibri" w:cs="Arial"/>
          <w:b/>
          <w:szCs w:val="22"/>
        </w:rPr>
        <w:tab/>
      </w:r>
      <w:r w:rsidRPr="001E29D8">
        <w:rPr>
          <w:rFonts w:ascii="Calibri" w:eastAsia="Calibri" w:hAnsi="Calibri" w:cs="Arial"/>
          <w:szCs w:val="22"/>
        </w:rPr>
        <w:t xml:space="preserve">UNDP Georgia will provide administrative and logistical support while traveling to Georgia (including transportation outside Tbilisi in field trips). </w:t>
      </w:r>
    </w:p>
    <w:p w14:paraId="14549A95" w14:textId="77777777" w:rsidR="001E29D8" w:rsidRPr="001E29D8" w:rsidRDefault="001E29D8" w:rsidP="001E29D8">
      <w:pPr>
        <w:tabs>
          <w:tab w:val="left" w:pos="4253"/>
        </w:tabs>
        <w:spacing w:line="276" w:lineRule="auto"/>
        <w:ind w:left="3974" w:hanging="3974"/>
        <w:jc w:val="both"/>
        <w:rPr>
          <w:rFonts w:ascii="Calibri" w:eastAsia="Calibri" w:hAnsi="Calibri" w:cs="Arial"/>
          <w:szCs w:val="22"/>
          <w:lang w:val="uk-UA"/>
        </w:rPr>
      </w:pPr>
      <w:r w:rsidRPr="001E29D8">
        <w:rPr>
          <w:rFonts w:ascii="Calibri" w:eastAsia="Calibri" w:hAnsi="Calibri" w:cs="Arial"/>
          <w:b/>
          <w:szCs w:val="22"/>
        </w:rPr>
        <w:t>Evaluation method</w:t>
      </w:r>
      <w:r w:rsidRPr="001E29D8">
        <w:rPr>
          <w:rFonts w:ascii="Calibri" w:eastAsia="Calibri" w:hAnsi="Calibri" w:cs="Arial"/>
          <w:szCs w:val="22"/>
        </w:rPr>
        <w:t xml:space="preserve">: </w:t>
      </w:r>
      <w:r w:rsidRPr="001E29D8">
        <w:rPr>
          <w:rFonts w:ascii="Calibri" w:eastAsia="Calibri" w:hAnsi="Calibri" w:cs="Arial"/>
          <w:szCs w:val="22"/>
        </w:rPr>
        <w:tab/>
      </w:r>
      <w:r w:rsidRPr="001E29D8">
        <w:rPr>
          <w:rFonts w:ascii="Calibri" w:eastAsia="Calibri" w:hAnsi="Calibri" w:cs="Arial"/>
          <w:color w:val="000000"/>
          <w:szCs w:val="22"/>
        </w:rPr>
        <w:t>Desk review with validation interview</w:t>
      </w:r>
    </w:p>
    <w:p w14:paraId="0CBB061F" w14:textId="77777777" w:rsidR="001E29D8" w:rsidRPr="001E29D8" w:rsidRDefault="001E29D8" w:rsidP="001E29D8">
      <w:pPr>
        <w:tabs>
          <w:tab w:val="left" w:pos="4253"/>
        </w:tabs>
        <w:ind w:left="3974" w:hanging="3974"/>
        <w:jc w:val="both"/>
        <w:rPr>
          <w:rFonts w:ascii="Calibri" w:eastAsia="Calibri" w:hAnsi="Calibri" w:cs="Arial"/>
          <w:szCs w:val="22"/>
          <w:lang w:val="uk-UA"/>
        </w:rPr>
      </w:pPr>
    </w:p>
    <w:p w14:paraId="7DE68B61"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r w:rsidRPr="001E29D8">
        <w:rPr>
          <w:rFonts w:ascii="Calibri" w:eastAsia="Times New Roman" w:hAnsi="Calibri" w:cs="Calibri"/>
          <w:b/>
          <w:caps/>
          <w:spacing w:val="10"/>
          <w:szCs w:val="22"/>
          <w:lang w:bidi="en-US"/>
        </w:rPr>
        <w:t>INTRODUCTION</w:t>
      </w:r>
    </w:p>
    <w:p w14:paraId="107E0A5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In accordance with UNDP and GEF M&amp;E policies and procedures, all full and medium-sized UNDP support GEF financed projects are required to undergo a terminal evaluation upon completion of implementation. These terms of reference (TOR) sets out the expectations for the Terminal Evaluation (TE) of the Promotion of Biomass Production and Utilization in Georgia (PIMS #4335.) This ToR also sets out the scope of work, deliverables, timeframe and payment terms for International Evaluator, Team Leader.</w:t>
      </w:r>
    </w:p>
    <w:p w14:paraId="4E5E857D"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The essentials of the project to be evaluated are as follows:   </w:t>
      </w:r>
    </w:p>
    <w:p w14:paraId="1B33F1DE" w14:textId="77777777" w:rsidR="001E29D8" w:rsidRPr="001E29D8" w:rsidRDefault="001E29D8" w:rsidP="001E29D8">
      <w:pPr>
        <w:jc w:val="both"/>
        <w:rPr>
          <w:rFonts w:ascii="Calibri" w:eastAsia="Times New Roman" w:hAnsi="Calibri" w:cs="Calibri"/>
          <w:szCs w:val="22"/>
          <w:lang w:bidi="en-US"/>
        </w:rPr>
      </w:pPr>
    </w:p>
    <w:p w14:paraId="32D282E1"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bookmarkStart w:id="71" w:name="_Toc321341548"/>
      <w:r w:rsidRPr="001E29D8">
        <w:rPr>
          <w:rFonts w:ascii="Calibri" w:eastAsia="Times New Roman" w:hAnsi="Calibri" w:cs="Calibri"/>
          <w:b/>
          <w:caps/>
          <w:spacing w:val="10"/>
          <w:szCs w:val="22"/>
          <w:lang w:bidi="en-US"/>
        </w:rPr>
        <w:t>Project Summary Table</w:t>
      </w:r>
      <w:bookmarkEnd w:id="71"/>
    </w:p>
    <w:tbl>
      <w:tblPr>
        <w:tblW w:w="49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032"/>
        <w:gridCol w:w="687"/>
        <w:gridCol w:w="2384"/>
        <w:gridCol w:w="1903"/>
        <w:gridCol w:w="380"/>
        <w:gridCol w:w="1766"/>
        <w:gridCol w:w="1949"/>
      </w:tblGrid>
      <w:tr w:rsidR="001E29D8" w:rsidRPr="001E29D8" w14:paraId="22B96F25" w14:textId="77777777" w:rsidTr="00825ABD">
        <w:trPr>
          <w:trHeight w:val="359"/>
        </w:trPr>
        <w:tc>
          <w:tcPr>
            <w:tcW w:w="511" w:type="pct"/>
            <w:shd w:val="clear" w:color="auto" w:fill="7F7F7F"/>
            <w:vAlign w:val="center"/>
          </w:tcPr>
          <w:p w14:paraId="50F3B22D" w14:textId="77777777" w:rsidR="001E29D8" w:rsidRPr="001E29D8" w:rsidRDefault="001E29D8" w:rsidP="001E29D8">
            <w:pPr>
              <w:contextualSpacing/>
              <w:jc w:val="both"/>
              <w:rPr>
                <w:rFonts w:ascii="Calibri" w:eastAsia="Times New Roman" w:hAnsi="Calibri" w:cs="Calibri"/>
                <w:bCs/>
                <w:color w:val="FFFFFF"/>
                <w:szCs w:val="22"/>
                <w:lang w:bidi="en-US"/>
              </w:rPr>
            </w:pPr>
            <w:r w:rsidRPr="001E29D8">
              <w:rPr>
                <w:rFonts w:ascii="Calibri" w:eastAsia="Times New Roman" w:hAnsi="Calibri" w:cs="Calibri"/>
                <w:bCs/>
                <w:color w:val="FFFFFF"/>
                <w:szCs w:val="22"/>
                <w:lang w:bidi="en-US"/>
              </w:rPr>
              <w:t xml:space="preserve">Project Title: </w:t>
            </w:r>
          </w:p>
        </w:tc>
        <w:tc>
          <w:tcPr>
            <w:tcW w:w="4489" w:type="pct"/>
            <w:gridSpan w:val="6"/>
            <w:shd w:val="clear" w:color="auto" w:fill="FFFFFF"/>
            <w:vAlign w:val="center"/>
          </w:tcPr>
          <w:p w14:paraId="30074A48" w14:textId="609E2074" w:rsidR="001E29D8" w:rsidRPr="001E29D8" w:rsidRDefault="001E29D8" w:rsidP="001E29D8">
            <w:pPr>
              <w:contextualSpacing/>
              <w:jc w:val="both"/>
              <w:rPr>
                <w:rFonts w:ascii="Calibri" w:eastAsia="Times New Roman" w:hAnsi="Calibri" w:cs="Calibri"/>
                <w:bCs/>
                <w:szCs w:val="22"/>
                <w:lang w:bidi="en-US"/>
              </w:rPr>
            </w:pPr>
            <w:r w:rsidRPr="001E29D8">
              <w:rPr>
                <w:rFonts w:ascii="Calibri" w:eastAsia="Times New Roman" w:hAnsi="Calibri" w:cs="Calibri"/>
                <w:bCs/>
                <w:lang w:bidi="en-US"/>
              </w:rPr>
              <w:object w:dxaOrig="1440" w:dyaOrig="1440" w14:anchorId="028F24C2">
                <v:shape id="_x0000_i1029" type="#_x0000_t75" style="width:474pt;height:18pt" o:ole="">
                  <v:imagedata r:id="rId18" o:title=""/>
                </v:shape>
                <w:control r:id="rId19" w:name="TextBox10" w:shapeid="_x0000_i1029"/>
              </w:object>
            </w:r>
            <w:r w:rsidRPr="001E29D8">
              <w:rPr>
                <w:rFonts w:ascii="Calibri" w:eastAsia="Times New Roman" w:hAnsi="Calibri" w:cs="Calibri"/>
                <w:bCs/>
                <w:lang w:bidi="en-US"/>
              </w:rPr>
              <w:object w:dxaOrig="1440" w:dyaOrig="1440" w14:anchorId="06311A0E">
                <v:shape id="_x0000_i1031" type="#_x0000_t75" style="width:474pt;height:18pt" o:ole="">
                  <v:imagedata r:id="rId18" o:title=""/>
                </v:shape>
                <w:control r:id="rId20" w:name="TextBox101" w:shapeid="_x0000_i1031"/>
              </w:object>
            </w:r>
          </w:p>
        </w:tc>
      </w:tr>
      <w:tr w:rsidR="001E29D8" w:rsidRPr="001E29D8" w14:paraId="7A981EC7" w14:textId="77777777" w:rsidTr="00825ABD">
        <w:tblPrEx>
          <w:shd w:val="clear" w:color="auto" w:fill="auto"/>
        </w:tblPrEx>
        <w:trPr>
          <w:trHeight w:val="553"/>
        </w:trPr>
        <w:tc>
          <w:tcPr>
            <w:tcW w:w="851" w:type="pct"/>
            <w:gridSpan w:val="2"/>
          </w:tcPr>
          <w:p w14:paraId="3EE9A0C1" w14:textId="77777777" w:rsidR="001E29D8" w:rsidRPr="001E29D8" w:rsidRDefault="001E29D8" w:rsidP="001E29D8">
            <w:pPr>
              <w:jc w:val="both"/>
              <w:rPr>
                <w:rFonts w:ascii="Calibri" w:eastAsia="Arial Unicode MS" w:hAnsi="Calibri" w:cs="Calibri"/>
                <w:color w:val="000000"/>
                <w:szCs w:val="22"/>
                <w:lang w:bidi="en-US"/>
              </w:rPr>
            </w:pPr>
            <w:r w:rsidRPr="001E29D8">
              <w:rPr>
                <w:rFonts w:ascii="Calibri" w:eastAsia="Times New Roman" w:hAnsi="Calibri" w:cs="Calibri"/>
                <w:color w:val="000000"/>
                <w:szCs w:val="22"/>
                <w:lang w:bidi="en-US"/>
              </w:rPr>
              <w:t>GEF Project ID:</w:t>
            </w:r>
          </w:p>
        </w:tc>
        <w:tc>
          <w:tcPr>
            <w:tcW w:w="1180" w:type="pct"/>
            <w:vAlign w:val="center"/>
          </w:tcPr>
          <w:p w14:paraId="23C8DC70" w14:textId="77777777" w:rsidR="001E29D8" w:rsidRPr="001E29D8" w:rsidRDefault="001E29D8" w:rsidP="001E29D8">
            <w:pPr>
              <w:tabs>
                <w:tab w:val="right" w:pos="0"/>
              </w:tabs>
              <w:jc w:val="both"/>
              <w:rPr>
                <w:rFonts w:ascii="Calibri" w:eastAsia="Times New Roman" w:hAnsi="Calibri" w:cs="Calibri"/>
                <w:szCs w:val="22"/>
                <w:lang w:bidi="en-US"/>
              </w:rPr>
            </w:pPr>
            <w:r w:rsidRPr="001E29D8">
              <w:rPr>
                <w:rFonts w:ascii="Calibri" w:eastAsia="Times New Roman" w:hAnsi="Calibri" w:cs="Calibri"/>
                <w:szCs w:val="22"/>
                <w:lang w:bidi="en-US"/>
              </w:rPr>
              <w:t>4157</w:t>
            </w:r>
          </w:p>
        </w:tc>
        <w:tc>
          <w:tcPr>
            <w:tcW w:w="942" w:type="pct"/>
          </w:tcPr>
          <w:p w14:paraId="6BBD83BC"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 </w:t>
            </w:r>
          </w:p>
        </w:tc>
        <w:tc>
          <w:tcPr>
            <w:tcW w:w="1062" w:type="pct"/>
            <w:gridSpan w:val="2"/>
          </w:tcPr>
          <w:p w14:paraId="6073B556" w14:textId="77777777" w:rsidR="001E29D8" w:rsidRPr="001E29D8" w:rsidRDefault="001E29D8" w:rsidP="001E29D8">
            <w:pPr>
              <w:jc w:val="both"/>
              <w:rPr>
                <w:rFonts w:ascii="Calibri" w:eastAsia="Arial Unicode MS" w:hAnsi="Calibri" w:cs="Calibri"/>
                <w:i/>
                <w:color w:val="000000"/>
                <w:szCs w:val="22"/>
                <w:u w:val="single"/>
                <w:lang w:bidi="en-US"/>
              </w:rPr>
            </w:pPr>
            <w:r w:rsidRPr="001E29D8">
              <w:rPr>
                <w:rFonts w:ascii="Calibri" w:eastAsia="Times New Roman" w:hAnsi="Calibri" w:cs="Calibri"/>
                <w:i/>
                <w:color w:val="000000"/>
                <w:szCs w:val="22"/>
                <w:u w:val="single"/>
                <w:lang w:bidi="en-US"/>
              </w:rPr>
              <w:t>at endorsement (Million US$)</w:t>
            </w:r>
          </w:p>
        </w:tc>
        <w:tc>
          <w:tcPr>
            <w:tcW w:w="966" w:type="pct"/>
          </w:tcPr>
          <w:p w14:paraId="52008FC3" w14:textId="77777777" w:rsidR="001E29D8" w:rsidRPr="001E29D8" w:rsidRDefault="001E29D8" w:rsidP="001E29D8">
            <w:pPr>
              <w:jc w:val="both"/>
              <w:rPr>
                <w:rFonts w:ascii="Calibri" w:eastAsia="Arial Unicode MS" w:hAnsi="Calibri" w:cs="Calibri"/>
                <w:i/>
                <w:color w:val="000000"/>
                <w:szCs w:val="22"/>
                <w:u w:val="single"/>
                <w:lang w:bidi="en-US"/>
              </w:rPr>
            </w:pPr>
            <w:r w:rsidRPr="001E29D8">
              <w:rPr>
                <w:rFonts w:ascii="Calibri" w:eastAsia="Times New Roman" w:hAnsi="Calibri" w:cs="Calibri"/>
                <w:i/>
                <w:color w:val="000000"/>
                <w:szCs w:val="22"/>
                <w:u w:val="single"/>
                <w:lang w:bidi="en-US"/>
              </w:rPr>
              <w:t>at completion (Million US$)</w:t>
            </w:r>
          </w:p>
        </w:tc>
      </w:tr>
      <w:tr w:rsidR="001E29D8" w:rsidRPr="001E29D8" w14:paraId="5B774159" w14:textId="77777777" w:rsidTr="00825ABD">
        <w:tblPrEx>
          <w:shd w:val="clear" w:color="auto" w:fill="auto"/>
        </w:tblPrEx>
        <w:trPr>
          <w:trHeight w:val="278"/>
        </w:trPr>
        <w:tc>
          <w:tcPr>
            <w:tcW w:w="851" w:type="pct"/>
            <w:gridSpan w:val="2"/>
          </w:tcPr>
          <w:p w14:paraId="38E1AA8F" w14:textId="77777777" w:rsidR="001E29D8" w:rsidRPr="001E29D8" w:rsidRDefault="001E29D8" w:rsidP="001E29D8">
            <w:pPr>
              <w:jc w:val="both"/>
              <w:rPr>
                <w:rFonts w:ascii="Calibri" w:eastAsia="Arial Unicode MS" w:hAnsi="Calibri" w:cs="Calibri"/>
                <w:color w:val="000000"/>
                <w:szCs w:val="22"/>
                <w:lang w:bidi="en-US"/>
              </w:rPr>
            </w:pPr>
            <w:r w:rsidRPr="001E29D8">
              <w:rPr>
                <w:rFonts w:ascii="Calibri" w:eastAsia="Times New Roman" w:hAnsi="Calibri" w:cs="Calibri"/>
                <w:color w:val="000000"/>
                <w:szCs w:val="22"/>
                <w:lang w:bidi="en-US"/>
              </w:rPr>
              <w:t>UNDP Project ID:</w:t>
            </w:r>
          </w:p>
        </w:tc>
        <w:tc>
          <w:tcPr>
            <w:tcW w:w="1180" w:type="pct"/>
            <w:vAlign w:val="center"/>
          </w:tcPr>
          <w:p w14:paraId="445909F0" w14:textId="77777777" w:rsidR="001E29D8" w:rsidRPr="001E29D8" w:rsidRDefault="001E29D8" w:rsidP="001E29D8">
            <w:pPr>
              <w:tabs>
                <w:tab w:val="right" w:pos="0"/>
              </w:tabs>
              <w:jc w:val="both"/>
              <w:rPr>
                <w:rFonts w:ascii="Calibri" w:eastAsia="Times New Roman" w:hAnsi="Calibri" w:cs="Calibri"/>
                <w:bCs/>
                <w:color w:val="000000"/>
                <w:szCs w:val="22"/>
                <w:lang w:bidi="en-US"/>
              </w:rPr>
            </w:pPr>
            <w:r w:rsidRPr="001E29D8">
              <w:rPr>
                <w:rFonts w:ascii="Calibri" w:eastAsia="Calibri" w:hAnsi="Calibri" w:cs="Calibri"/>
                <w:szCs w:val="22"/>
                <w:u w:val="single"/>
                <w:lang w:bidi="en-US"/>
              </w:rPr>
              <w:t>4335</w:t>
            </w:r>
          </w:p>
        </w:tc>
        <w:tc>
          <w:tcPr>
            <w:tcW w:w="942" w:type="pct"/>
          </w:tcPr>
          <w:p w14:paraId="26DF1BCC" w14:textId="77777777" w:rsidR="001E29D8" w:rsidRPr="001E29D8" w:rsidRDefault="001E29D8" w:rsidP="001E29D8">
            <w:pPr>
              <w:jc w:val="both"/>
              <w:rPr>
                <w:rFonts w:ascii="Calibri" w:eastAsia="Arial Unicode MS" w:hAnsi="Calibri" w:cs="Calibri"/>
                <w:color w:val="000000"/>
                <w:szCs w:val="22"/>
                <w:lang w:bidi="en-US"/>
              </w:rPr>
            </w:pPr>
            <w:r w:rsidRPr="001E29D8">
              <w:rPr>
                <w:rFonts w:ascii="Calibri" w:eastAsia="Times New Roman" w:hAnsi="Calibri" w:cs="Calibri"/>
                <w:color w:val="000000"/>
                <w:szCs w:val="22"/>
                <w:lang w:bidi="en-US"/>
              </w:rPr>
              <w:t xml:space="preserve">GEF financing: </w:t>
            </w:r>
          </w:p>
        </w:tc>
        <w:tc>
          <w:tcPr>
            <w:tcW w:w="1062" w:type="pct"/>
            <w:gridSpan w:val="2"/>
            <w:vAlign w:val="center"/>
          </w:tcPr>
          <w:p w14:paraId="583A3241"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0.925</w:t>
            </w:r>
          </w:p>
        </w:tc>
        <w:tc>
          <w:tcPr>
            <w:tcW w:w="966" w:type="pct"/>
          </w:tcPr>
          <w:p w14:paraId="4BA6DCF3"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0.925</w:t>
            </w:r>
          </w:p>
        </w:tc>
      </w:tr>
      <w:tr w:rsidR="001E29D8" w:rsidRPr="001E29D8" w14:paraId="6DC9BEB3" w14:textId="77777777" w:rsidTr="00825ABD">
        <w:tblPrEx>
          <w:shd w:val="clear" w:color="auto" w:fill="auto"/>
        </w:tblPrEx>
        <w:trPr>
          <w:trHeight w:val="269"/>
        </w:trPr>
        <w:tc>
          <w:tcPr>
            <w:tcW w:w="851" w:type="pct"/>
            <w:gridSpan w:val="2"/>
          </w:tcPr>
          <w:p w14:paraId="0912E2D4" w14:textId="77777777" w:rsidR="001E29D8" w:rsidRPr="001E29D8" w:rsidRDefault="001E29D8" w:rsidP="001E29D8">
            <w:pPr>
              <w:jc w:val="both"/>
              <w:rPr>
                <w:rFonts w:ascii="Calibri" w:eastAsia="Times New Roman" w:hAnsi="Calibri" w:cs="Calibri"/>
                <w:color w:val="000000"/>
                <w:szCs w:val="22"/>
                <w:lang w:bidi="en-US"/>
              </w:rPr>
            </w:pPr>
            <w:r w:rsidRPr="001E29D8">
              <w:rPr>
                <w:rFonts w:ascii="Calibri" w:eastAsia="Times New Roman" w:hAnsi="Calibri" w:cs="Calibri"/>
                <w:color w:val="000000"/>
                <w:szCs w:val="22"/>
                <w:lang w:bidi="en-US"/>
              </w:rPr>
              <w:t>Country:</w:t>
            </w:r>
          </w:p>
        </w:tc>
        <w:tc>
          <w:tcPr>
            <w:tcW w:w="1180" w:type="pct"/>
            <w:vAlign w:val="center"/>
          </w:tcPr>
          <w:p w14:paraId="34949D48" w14:textId="77777777" w:rsidR="001E29D8" w:rsidRPr="001E29D8" w:rsidRDefault="001E29D8" w:rsidP="001E29D8">
            <w:pPr>
              <w:tabs>
                <w:tab w:val="right" w:pos="0"/>
              </w:tabs>
              <w:jc w:val="both"/>
              <w:rPr>
                <w:rFonts w:ascii="Calibri" w:eastAsia="Times New Roman" w:hAnsi="Calibri" w:cs="Calibri"/>
                <w:color w:val="000000"/>
                <w:szCs w:val="22"/>
                <w:lang w:bidi="en-US"/>
              </w:rPr>
            </w:pPr>
            <w:r w:rsidRPr="001E29D8">
              <w:rPr>
                <w:rFonts w:ascii="Calibri" w:eastAsia="Times New Roman" w:hAnsi="Calibri" w:cs="Calibri"/>
                <w:szCs w:val="22"/>
                <w:lang w:bidi="en-US"/>
              </w:rPr>
              <w:t>Georgia</w:t>
            </w:r>
          </w:p>
        </w:tc>
        <w:tc>
          <w:tcPr>
            <w:tcW w:w="942" w:type="pct"/>
          </w:tcPr>
          <w:p w14:paraId="4462AAD3" w14:textId="77777777" w:rsidR="001E29D8" w:rsidRPr="001E29D8" w:rsidRDefault="001E29D8" w:rsidP="001E29D8">
            <w:pPr>
              <w:jc w:val="both"/>
              <w:rPr>
                <w:rFonts w:ascii="Calibri" w:eastAsia="Times New Roman" w:hAnsi="Calibri" w:cs="Calibri"/>
                <w:color w:val="000000"/>
                <w:szCs w:val="22"/>
                <w:lang w:bidi="en-US"/>
              </w:rPr>
            </w:pPr>
            <w:r w:rsidRPr="001E29D8">
              <w:rPr>
                <w:rFonts w:ascii="Calibri" w:eastAsia="Times New Roman" w:hAnsi="Calibri" w:cs="Calibri"/>
                <w:bCs/>
                <w:szCs w:val="22"/>
                <w:lang w:bidi="en-US"/>
              </w:rPr>
              <w:t>IA/EA own:</w:t>
            </w:r>
          </w:p>
        </w:tc>
        <w:tc>
          <w:tcPr>
            <w:tcW w:w="1062" w:type="pct"/>
            <w:gridSpan w:val="2"/>
            <w:vAlign w:val="center"/>
          </w:tcPr>
          <w:p w14:paraId="18402810"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0.155</w:t>
            </w:r>
          </w:p>
        </w:tc>
        <w:tc>
          <w:tcPr>
            <w:tcW w:w="966" w:type="pct"/>
          </w:tcPr>
          <w:p w14:paraId="704DA542"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0.155</w:t>
            </w:r>
          </w:p>
        </w:tc>
      </w:tr>
      <w:tr w:rsidR="001E29D8" w:rsidRPr="001E29D8" w14:paraId="60A675E1" w14:textId="77777777" w:rsidTr="00825ABD">
        <w:tblPrEx>
          <w:shd w:val="clear" w:color="auto" w:fill="auto"/>
        </w:tblPrEx>
        <w:trPr>
          <w:trHeight w:val="296"/>
        </w:trPr>
        <w:tc>
          <w:tcPr>
            <w:tcW w:w="851" w:type="pct"/>
            <w:gridSpan w:val="2"/>
          </w:tcPr>
          <w:p w14:paraId="6FA5BE41" w14:textId="77777777" w:rsidR="001E29D8" w:rsidRPr="001E29D8" w:rsidRDefault="001E29D8" w:rsidP="001E29D8">
            <w:pPr>
              <w:jc w:val="both"/>
              <w:rPr>
                <w:rFonts w:ascii="Calibri" w:eastAsia="Times New Roman" w:hAnsi="Calibri" w:cs="Calibri"/>
                <w:color w:val="000000"/>
                <w:szCs w:val="22"/>
                <w:lang w:bidi="en-US"/>
              </w:rPr>
            </w:pPr>
            <w:r w:rsidRPr="001E29D8">
              <w:rPr>
                <w:rFonts w:ascii="Calibri" w:eastAsia="Times New Roman" w:hAnsi="Calibri" w:cs="Calibri"/>
                <w:color w:val="000000"/>
                <w:szCs w:val="22"/>
                <w:lang w:bidi="en-US"/>
              </w:rPr>
              <w:lastRenderedPageBreak/>
              <w:t>Region:</w:t>
            </w:r>
          </w:p>
        </w:tc>
        <w:tc>
          <w:tcPr>
            <w:tcW w:w="1180" w:type="pct"/>
            <w:vAlign w:val="center"/>
          </w:tcPr>
          <w:p w14:paraId="4480ACBD" w14:textId="77777777" w:rsidR="001E29D8" w:rsidRPr="001E29D8" w:rsidRDefault="001E29D8" w:rsidP="001E29D8">
            <w:pPr>
              <w:tabs>
                <w:tab w:val="right" w:pos="0"/>
              </w:tabs>
              <w:jc w:val="both"/>
              <w:rPr>
                <w:rFonts w:ascii="Calibri" w:eastAsia="Times New Roman" w:hAnsi="Calibri" w:cs="Calibri"/>
                <w:szCs w:val="22"/>
                <w:lang w:val="es-ES_tradnl" w:bidi="en-US"/>
              </w:rPr>
            </w:pPr>
            <w:r w:rsidRPr="001E29D8">
              <w:rPr>
                <w:rFonts w:ascii="Calibri" w:eastAsia="Times New Roman" w:hAnsi="Calibri" w:cs="Calibri"/>
                <w:szCs w:val="22"/>
                <w:lang w:bidi="en-US"/>
              </w:rPr>
              <w:t>Europe and Central Asia</w:t>
            </w:r>
          </w:p>
        </w:tc>
        <w:tc>
          <w:tcPr>
            <w:tcW w:w="942" w:type="pct"/>
          </w:tcPr>
          <w:p w14:paraId="176FA282" w14:textId="77777777" w:rsidR="001E29D8" w:rsidRPr="001E29D8" w:rsidRDefault="001E29D8" w:rsidP="001E29D8">
            <w:pPr>
              <w:jc w:val="both"/>
              <w:rPr>
                <w:rFonts w:ascii="Calibri" w:eastAsia="Times New Roman" w:hAnsi="Calibri" w:cs="Calibri"/>
                <w:color w:val="000000"/>
                <w:szCs w:val="22"/>
                <w:lang w:bidi="en-US"/>
              </w:rPr>
            </w:pPr>
            <w:r w:rsidRPr="001E29D8">
              <w:rPr>
                <w:rFonts w:ascii="Calibri" w:eastAsia="Times New Roman" w:hAnsi="Calibri" w:cs="Calibri"/>
                <w:bCs/>
                <w:szCs w:val="22"/>
                <w:lang w:bidi="en-US"/>
              </w:rPr>
              <w:t>Government:</w:t>
            </w:r>
          </w:p>
        </w:tc>
        <w:tc>
          <w:tcPr>
            <w:tcW w:w="1062" w:type="pct"/>
            <w:gridSpan w:val="2"/>
            <w:vAlign w:val="center"/>
          </w:tcPr>
          <w:p w14:paraId="30BA1285"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0</w:t>
            </w:r>
          </w:p>
        </w:tc>
        <w:tc>
          <w:tcPr>
            <w:tcW w:w="966" w:type="pct"/>
          </w:tcPr>
          <w:p w14:paraId="6D65421E"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0</w:t>
            </w:r>
          </w:p>
        </w:tc>
      </w:tr>
      <w:tr w:rsidR="001E29D8" w:rsidRPr="001E29D8" w14:paraId="495EBF70" w14:textId="77777777" w:rsidTr="00825ABD">
        <w:tblPrEx>
          <w:shd w:val="clear" w:color="auto" w:fill="auto"/>
        </w:tblPrEx>
        <w:trPr>
          <w:trHeight w:val="314"/>
        </w:trPr>
        <w:tc>
          <w:tcPr>
            <w:tcW w:w="851" w:type="pct"/>
            <w:gridSpan w:val="2"/>
          </w:tcPr>
          <w:p w14:paraId="6D0511AD" w14:textId="77777777" w:rsidR="001E29D8" w:rsidRPr="001E29D8" w:rsidRDefault="001E29D8" w:rsidP="001E29D8">
            <w:pPr>
              <w:jc w:val="both"/>
              <w:rPr>
                <w:rFonts w:ascii="Calibri" w:eastAsia="Times New Roman" w:hAnsi="Calibri" w:cs="Calibri"/>
                <w:color w:val="000000"/>
                <w:szCs w:val="22"/>
                <w:lang w:bidi="en-US"/>
              </w:rPr>
            </w:pPr>
            <w:r w:rsidRPr="001E29D8">
              <w:rPr>
                <w:rFonts w:ascii="Calibri" w:eastAsia="Times New Roman" w:hAnsi="Calibri" w:cs="Calibri"/>
                <w:color w:val="000000"/>
                <w:szCs w:val="22"/>
                <w:lang w:bidi="en-US"/>
              </w:rPr>
              <w:t>Focal Area:</w:t>
            </w:r>
          </w:p>
        </w:tc>
        <w:tc>
          <w:tcPr>
            <w:tcW w:w="1180" w:type="pct"/>
            <w:vAlign w:val="center"/>
          </w:tcPr>
          <w:p w14:paraId="76840AFD" w14:textId="77777777" w:rsidR="001E29D8" w:rsidRPr="001E29D8" w:rsidRDefault="001E29D8" w:rsidP="001E29D8">
            <w:pPr>
              <w:tabs>
                <w:tab w:val="right" w:pos="0"/>
              </w:tabs>
              <w:jc w:val="both"/>
              <w:rPr>
                <w:rFonts w:ascii="Calibri" w:eastAsia="Times New Roman" w:hAnsi="Calibri" w:cs="Calibri"/>
                <w:szCs w:val="22"/>
                <w:lang w:bidi="en-US"/>
              </w:rPr>
            </w:pPr>
            <w:r w:rsidRPr="001E29D8">
              <w:rPr>
                <w:rFonts w:ascii="Calibri" w:eastAsia="Times New Roman" w:hAnsi="Calibri" w:cs="Calibri"/>
                <w:szCs w:val="22"/>
                <w:lang w:bidi="en-US"/>
              </w:rPr>
              <w:t>Climate Change</w:t>
            </w:r>
          </w:p>
        </w:tc>
        <w:tc>
          <w:tcPr>
            <w:tcW w:w="942" w:type="pct"/>
          </w:tcPr>
          <w:p w14:paraId="42A6708A" w14:textId="77777777" w:rsidR="001E29D8" w:rsidRPr="001E29D8" w:rsidRDefault="001E29D8" w:rsidP="001E29D8">
            <w:pPr>
              <w:jc w:val="both"/>
              <w:rPr>
                <w:rFonts w:ascii="Calibri" w:eastAsia="Times New Roman" w:hAnsi="Calibri" w:cs="Calibri"/>
                <w:color w:val="000000"/>
                <w:szCs w:val="22"/>
                <w:lang w:bidi="en-US"/>
              </w:rPr>
            </w:pPr>
            <w:r w:rsidRPr="001E29D8">
              <w:rPr>
                <w:rFonts w:ascii="Calibri" w:eastAsia="Times New Roman" w:hAnsi="Calibri" w:cs="Calibri"/>
                <w:bCs/>
                <w:szCs w:val="22"/>
                <w:lang w:bidi="en-US"/>
              </w:rPr>
              <w:t>Other:</w:t>
            </w:r>
          </w:p>
        </w:tc>
        <w:tc>
          <w:tcPr>
            <w:tcW w:w="1062" w:type="pct"/>
            <w:gridSpan w:val="2"/>
            <w:vAlign w:val="center"/>
          </w:tcPr>
          <w:p w14:paraId="063835E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0</w:t>
            </w:r>
          </w:p>
        </w:tc>
        <w:tc>
          <w:tcPr>
            <w:tcW w:w="966" w:type="pct"/>
          </w:tcPr>
          <w:p w14:paraId="3577A0C0"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0</w:t>
            </w:r>
          </w:p>
        </w:tc>
      </w:tr>
      <w:tr w:rsidR="001E29D8" w:rsidRPr="001E29D8" w14:paraId="1594C19E" w14:textId="77777777" w:rsidTr="00825ABD">
        <w:tblPrEx>
          <w:shd w:val="clear" w:color="auto" w:fill="auto"/>
        </w:tblPrEx>
        <w:trPr>
          <w:trHeight w:val="553"/>
        </w:trPr>
        <w:tc>
          <w:tcPr>
            <w:tcW w:w="851" w:type="pct"/>
            <w:gridSpan w:val="2"/>
          </w:tcPr>
          <w:p w14:paraId="52E315C9" w14:textId="77777777" w:rsidR="001E29D8" w:rsidRPr="001E29D8" w:rsidRDefault="001E29D8" w:rsidP="001E29D8">
            <w:pPr>
              <w:jc w:val="both"/>
              <w:rPr>
                <w:rFonts w:ascii="Calibri" w:eastAsia="Arial Unicode MS" w:hAnsi="Calibri" w:cs="Calibri"/>
                <w:color w:val="000000"/>
                <w:szCs w:val="22"/>
                <w:lang w:bidi="en-US"/>
              </w:rPr>
            </w:pPr>
            <w:r w:rsidRPr="001E29D8">
              <w:rPr>
                <w:rFonts w:ascii="Calibri" w:eastAsia="Times New Roman" w:hAnsi="Calibri" w:cs="Calibri"/>
                <w:color w:val="000000"/>
                <w:szCs w:val="22"/>
                <w:lang w:bidi="en-US"/>
              </w:rPr>
              <w:t>FA Objectives, (OP/SP):</w:t>
            </w:r>
          </w:p>
        </w:tc>
        <w:tc>
          <w:tcPr>
            <w:tcW w:w="1180" w:type="pct"/>
            <w:vAlign w:val="center"/>
          </w:tcPr>
          <w:p w14:paraId="6CC7A1A6" w14:textId="77777777" w:rsidR="001E29D8" w:rsidRPr="001E29D8" w:rsidRDefault="001E29D8" w:rsidP="001E29D8">
            <w:pPr>
              <w:tabs>
                <w:tab w:val="right" w:pos="0"/>
              </w:tabs>
              <w:jc w:val="both"/>
              <w:rPr>
                <w:rFonts w:ascii="Calibri" w:eastAsia="Times New Roman" w:hAnsi="Calibri" w:cs="Calibri"/>
                <w:szCs w:val="22"/>
                <w:lang w:bidi="en-US"/>
              </w:rPr>
            </w:pPr>
            <w:r w:rsidRPr="001E29D8">
              <w:rPr>
                <w:rFonts w:ascii="Calibri" w:eastAsia="Times New Roman" w:hAnsi="Calibri" w:cs="Calibri"/>
                <w:szCs w:val="22"/>
                <w:lang w:bidi="en-US"/>
              </w:rPr>
              <w:t>0</w:t>
            </w:r>
          </w:p>
        </w:tc>
        <w:tc>
          <w:tcPr>
            <w:tcW w:w="942" w:type="pct"/>
          </w:tcPr>
          <w:p w14:paraId="41915125" w14:textId="77777777" w:rsidR="001E29D8" w:rsidRPr="001E29D8" w:rsidRDefault="001E29D8" w:rsidP="001E29D8">
            <w:pPr>
              <w:jc w:val="both"/>
              <w:rPr>
                <w:rFonts w:ascii="Calibri" w:eastAsia="Times New Roman" w:hAnsi="Calibri" w:cs="Calibri"/>
                <w:color w:val="000000"/>
                <w:szCs w:val="22"/>
                <w:lang w:bidi="en-US"/>
              </w:rPr>
            </w:pPr>
            <w:r w:rsidRPr="001E29D8">
              <w:rPr>
                <w:rFonts w:ascii="Calibri" w:eastAsia="Times New Roman" w:hAnsi="Calibri" w:cs="Calibri"/>
                <w:color w:val="000000"/>
                <w:szCs w:val="22"/>
                <w:lang w:bidi="en-US"/>
              </w:rPr>
              <w:t>Total co-financing:</w:t>
            </w:r>
          </w:p>
        </w:tc>
        <w:tc>
          <w:tcPr>
            <w:tcW w:w="1062" w:type="pct"/>
            <w:gridSpan w:val="2"/>
            <w:vAlign w:val="center"/>
          </w:tcPr>
          <w:p w14:paraId="7EE2CB62"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0</w:t>
            </w:r>
          </w:p>
        </w:tc>
        <w:tc>
          <w:tcPr>
            <w:tcW w:w="966" w:type="pct"/>
          </w:tcPr>
          <w:p w14:paraId="5DA171B9"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0</w:t>
            </w:r>
          </w:p>
        </w:tc>
      </w:tr>
      <w:tr w:rsidR="001E29D8" w:rsidRPr="001E29D8" w14:paraId="23ECAE9E" w14:textId="77777777" w:rsidTr="00825ABD">
        <w:tblPrEx>
          <w:shd w:val="clear" w:color="auto" w:fill="auto"/>
        </w:tblPrEx>
        <w:trPr>
          <w:trHeight w:val="341"/>
        </w:trPr>
        <w:tc>
          <w:tcPr>
            <w:tcW w:w="851" w:type="pct"/>
            <w:gridSpan w:val="2"/>
          </w:tcPr>
          <w:p w14:paraId="06D48419" w14:textId="77777777" w:rsidR="001E29D8" w:rsidRPr="001E29D8" w:rsidRDefault="001E29D8" w:rsidP="001E29D8">
            <w:pPr>
              <w:jc w:val="both"/>
              <w:rPr>
                <w:rFonts w:ascii="Calibri" w:eastAsia="Arial Unicode MS" w:hAnsi="Calibri" w:cs="Calibri"/>
                <w:color w:val="000000"/>
                <w:szCs w:val="22"/>
                <w:lang w:bidi="en-US"/>
              </w:rPr>
            </w:pPr>
            <w:r w:rsidRPr="001E29D8">
              <w:rPr>
                <w:rFonts w:ascii="Calibri" w:eastAsia="Times New Roman" w:hAnsi="Calibri" w:cs="Calibri"/>
                <w:color w:val="000000"/>
                <w:szCs w:val="22"/>
                <w:lang w:bidi="en-US"/>
              </w:rPr>
              <w:t>Executing Agency:</w:t>
            </w:r>
          </w:p>
        </w:tc>
        <w:tc>
          <w:tcPr>
            <w:tcW w:w="1180" w:type="pct"/>
            <w:vAlign w:val="center"/>
          </w:tcPr>
          <w:p w14:paraId="21DC6151" w14:textId="77777777" w:rsidR="001E29D8" w:rsidRPr="001E29D8" w:rsidRDefault="001E29D8" w:rsidP="001E29D8">
            <w:pPr>
              <w:tabs>
                <w:tab w:val="right" w:pos="0"/>
              </w:tabs>
              <w:jc w:val="both"/>
              <w:rPr>
                <w:rFonts w:ascii="Calibri" w:eastAsia="Times New Roman" w:hAnsi="Calibri" w:cs="Calibri"/>
                <w:szCs w:val="22"/>
                <w:lang w:bidi="en-US"/>
              </w:rPr>
            </w:pPr>
            <w:r w:rsidRPr="001E29D8">
              <w:rPr>
                <w:rFonts w:ascii="Calibri" w:eastAsia="Calibri" w:hAnsi="Calibri" w:cs="Calibri"/>
                <w:szCs w:val="22"/>
                <w:lang w:bidi="en-US"/>
              </w:rPr>
              <w:t>Ministry of Environment and Natural Resources Protection of Georgia (MoENRP)</w:t>
            </w:r>
          </w:p>
        </w:tc>
        <w:tc>
          <w:tcPr>
            <w:tcW w:w="942" w:type="pct"/>
          </w:tcPr>
          <w:p w14:paraId="1E8E16AD" w14:textId="77777777" w:rsidR="001E29D8" w:rsidRPr="001E29D8" w:rsidRDefault="001E29D8" w:rsidP="001E29D8">
            <w:pPr>
              <w:jc w:val="both"/>
              <w:rPr>
                <w:rFonts w:ascii="Calibri" w:eastAsia="Arial Unicode MS" w:hAnsi="Calibri" w:cs="Calibri"/>
                <w:color w:val="000000"/>
                <w:szCs w:val="22"/>
                <w:lang w:bidi="en-US"/>
              </w:rPr>
            </w:pPr>
            <w:r w:rsidRPr="001E29D8">
              <w:rPr>
                <w:rFonts w:ascii="Calibri" w:eastAsia="Times New Roman" w:hAnsi="Calibri" w:cs="Calibri"/>
                <w:color w:val="000000"/>
                <w:szCs w:val="22"/>
                <w:lang w:bidi="en-US"/>
              </w:rPr>
              <w:t>Total Project Cost:</w:t>
            </w:r>
          </w:p>
        </w:tc>
        <w:tc>
          <w:tcPr>
            <w:tcW w:w="1062" w:type="pct"/>
            <w:gridSpan w:val="2"/>
            <w:vAlign w:val="center"/>
          </w:tcPr>
          <w:p w14:paraId="4C08B1CE"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1.08</w:t>
            </w:r>
          </w:p>
        </w:tc>
        <w:tc>
          <w:tcPr>
            <w:tcW w:w="966" w:type="pct"/>
          </w:tcPr>
          <w:p w14:paraId="049A0634"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1.08</w:t>
            </w:r>
          </w:p>
        </w:tc>
      </w:tr>
      <w:tr w:rsidR="001E29D8" w:rsidRPr="001E29D8" w14:paraId="6FEC6738" w14:textId="77777777" w:rsidTr="00825ABD">
        <w:tblPrEx>
          <w:shd w:val="clear" w:color="auto" w:fill="auto"/>
        </w:tblPrEx>
        <w:trPr>
          <w:trHeight w:val="368"/>
        </w:trPr>
        <w:tc>
          <w:tcPr>
            <w:tcW w:w="851" w:type="pct"/>
            <w:gridSpan w:val="2"/>
            <w:vMerge w:val="restart"/>
          </w:tcPr>
          <w:p w14:paraId="49F39FF1" w14:textId="77777777" w:rsidR="001E29D8" w:rsidRPr="001E29D8" w:rsidRDefault="001E29D8" w:rsidP="001E29D8">
            <w:pPr>
              <w:jc w:val="both"/>
              <w:rPr>
                <w:rFonts w:ascii="Calibri" w:eastAsia="Arial Unicode MS" w:hAnsi="Calibri" w:cs="Calibri"/>
                <w:szCs w:val="22"/>
                <w:lang w:bidi="en-US"/>
              </w:rPr>
            </w:pPr>
            <w:r w:rsidRPr="001E29D8">
              <w:rPr>
                <w:rFonts w:ascii="Calibri" w:eastAsia="Times New Roman" w:hAnsi="Calibri" w:cs="Calibri"/>
                <w:szCs w:val="22"/>
                <w:lang w:bidi="en-US"/>
              </w:rPr>
              <w:t>Other Partners involved:</w:t>
            </w:r>
          </w:p>
        </w:tc>
        <w:tc>
          <w:tcPr>
            <w:tcW w:w="1180" w:type="pct"/>
            <w:vMerge w:val="restart"/>
            <w:vAlign w:val="center"/>
          </w:tcPr>
          <w:p w14:paraId="224BB167" w14:textId="77777777" w:rsidR="001E29D8" w:rsidRPr="001E29D8" w:rsidRDefault="001E29D8" w:rsidP="001E29D8">
            <w:pPr>
              <w:tabs>
                <w:tab w:val="right" w:pos="0"/>
              </w:tabs>
              <w:jc w:val="both"/>
              <w:rPr>
                <w:rFonts w:ascii="Calibri" w:eastAsia="Times New Roman" w:hAnsi="Calibri" w:cs="Calibri"/>
                <w:color w:val="000000"/>
                <w:szCs w:val="22"/>
                <w:lang w:bidi="en-US"/>
              </w:rPr>
            </w:pPr>
            <w:r w:rsidRPr="001E29D8">
              <w:rPr>
                <w:rFonts w:ascii="Calibri" w:eastAsia="Times New Roman" w:hAnsi="Calibri" w:cs="Calibri"/>
                <w:szCs w:val="22"/>
                <w:lang w:bidi="en-US"/>
              </w:rPr>
              <w:t>N/A</w:t>
            </w:r>
          </w:p>
        </w:tc>
        <w:tc>
          <w:tcPr>
            <w:tcW w:w="2004" w:type="pct"/>
            <w:gridSpan w:val="3"/>
          </w:tcPr>
          <w:p w14:paraId="4CE16F85" w14:textId="77777777" w:rsidR="001E29D8" w:rsidRPr="001E29D8" w:rsidRDefault="001E29D8" w:rsidP="001E29D8">
            <w:pPr>
              <w:tabs>
                <w:tab w:val="right" w:pos="0"/>
              </w:tabs>
              <w:jc w:val="both"/>
              <w:rPr>
                <w:rFonts w:ascii="Calibri" w:eastAsia="Times New Roman" w:hAnsi="Calibri" w:cs="Calibri"/>
                <w:szCs w:val="22"/>
                <w:lang w:bidi="en-US"/>
              </w:rPr>
            </w:pPr>
            <w:r w:rsidRPr="001E29D8">
              <w:rPr>
                <w:rFonts w:ascii="Calibri" w:eastAsia="Times New Roman" w:hAnsi="Calibri" w:cs="Calibri"/>
                <w:color w:val="000000"/>
                <w:szCs w:val="22"/>
                <w:lang w:bidi="en-US"/>
              </w:rPr>
              <w:t xml:space="preserve">ProDoc Signature (date project began): </w:t>
            </w:r>
          </w:p>
        </w:tc>
        <w:tc>
          <w:tcPr>
            <w:tcW w:w="966" w:type="pct"/>
            <w:vAlign w:val="center"/>
          </w:tcPr>
          <w:p w14:paraId="7F801682" w14:textId="77777777" w:rsidR="001E29D8" w:rsidRPr="001E29D8" w:rsidRDefault="001E29D8" w:rsidP="001E29D8">
            <w:pPr>
              <w:tabs>
                <w:tab w:val="right" w:pos="0"/>
              </w:tabs>
              <w:jc w:val="both"/>
              <w:rPr>
                <w:rFonts w:ascii="Calibri" w:eastAsia="Times New Roman" w:hAnsi="Calibri" w:cs="Calibri"/>
                <w:szCs w:val="22"/>
                <w:lang w:bidi="en-US"/>
              </w:rPr>
            </w:pPr>
            <w:r w:rsidRPr="001E29D8">
              <w:rPr>
                <w:rFonts w:ascii="Calibri" w:eastAsia="Times New Roman" w:hAnsi="Calibri" w:cs="Calibri"/>
                <w:szCs w:val="22"/>
                <w:lang w:bidi="en-US"/>
              </w:rPr>
              <w:t>06/10/2013</w:t>
            </w:r>
          </w:p>
        </w:tc>
      </w:tr>
      <w:tr w:rsidR="001E29D8" w:rsidRPr="001E29D8" w14:paraId="3C5C91E3" w14:textId="77777777" w:rsidTr="00825ABD">
        <w:tblPrEx>
          <w:shd w:val="clear" w:color="auto" w:fill="auto"/>
        </w:tblPrEx>
        <w:trPr>
          <w:trHeight w:val="144"/>
        </w:trPr>
        <w:tc>
          <w:tcPr>
            <w:tcW w:w="851" w:type="pct"/>
            <w:gridSpan w:val="2"/>
            <w:vMerge/>
            <w:vAlign w:val="center"/>
          </w:tcPr>
          <w:p w14:paraId="5B40C20F" w14:textId="77777777" w:rsidR="001E29D8" w:rsidRPr="001E29D8" w:rsidRDefault="001E29D8" w:rsidP="001E29D8">
            <w:pPr>
              <w:jc w:val="both"/>
              <w:rPr>
                <w:rFonts w:ascii="Calibri" w:eastAsia="Arial Unicode MS" w:hAnsi="Calibri" w:cs="Calibri"/>
                <w:szCs w:val="22"/>
                <w:lang w:bidi="en-US"/>
              </w:rPr>
            </w:pPr>
          </w:p>
        </w:tc>
        <w:tc>
          <w:tcPr>
            <w:tcW w:w="1180" w:type="pct"/>
            <w:vMerge/>
          </w:tcPr>
          <w:p w14:paraId="5E6196E2" w14:textId="77777777" w:rsidR="001E29D8" w:rsidRPr="001E29D8" w:rsidRDefault="001E29D8" w:rsidP="001E29D8">
            <w:pPr>
              <w:tabs>
                <w:tab w:val="right" w:pos="0"/>
              </w:tabs>
              <w:jc w:val="both"/>
              <w:rPr>
                <w:rFonts w:ascii="Calibri" w:eastAsia="Times New Roman" w:hAnsi="Calibri" w:cs="Calibri"/>
                <w:szCs w:val="22"/>
                <w:lang w:bidi="en-US"/>
              </w:rPr>
            </w:pPr>
          </w:p>
        </w:tc>
        <w:tc>
          <w:tcPr>
            <w:tcW w:w="1130" w:type="pct"/>
            <w:gridSpan w:val="2"/>
          </w:tcPr>
          <w:p w14:paraId="60E64958" w14:textId="77777777" w:rsidR="001E29D8" w:rsidRPr="001E29D8" w:rsidRDefault="001E29D8" w:rsidP="001E29D8">
            <w:pPr>
              <w:jc w:val="both"/>
              <w:rPr>
                <w:rFonts w:ascii="Calibri" w:eastAsia="Arial Unicode MS" w:hAnsi="Calibri" w:cs="Calibri"/>
                <w:color w:val="000000"/>
                <w:szCs w:val="22"/>
                <w:lang w:bidi="en-US"/>
              </w:rPr>
            </w:pPr>
            <w:r w:rsidRPr="001E29D8">
              <w:rPr>
                <w:rFonts w:ascii="Calibri" w:eastAsia="Times New Roman" w:hAnsi="Calibri" w:cs="Calibri"/>
                <w:color w:val="000000"/>
                <w:szCs w:val="22"/>
                <w:lang w:bidi="en-US"/>
              </w:rPr>
              <w:t>(Operational) Closing Date:</w:t>
            </w:r>
          </w:p>
        </w:tc>
        <w:tc>
          <w:tcPr>
            <w:tcW w:w="874" w:type="pct"/>
          </w:tcPr>
          <w:p w14:paraId="7D98AEB9" w14:textId="77777777" w:rsidR="001E29D8" w:rsidRPr="001E29D8" w:rsidRDefault="001E29D8" w:rsidP="001E29D8">
            <w:pPr>
              <w:tabs>
                <w:tab w:val="right" w:pos="0"/>
              </w:tabs>
              <w:jc w:val="both"/>
              <w:rPr>
                <w:rFonts w:ascii="Calibri" w:eastAsia="Times New Roman" w:hAnsi="Calibri" w:cs="Calibri"/>
                <w:color w:val="000000"/>
                <w:szCs w:val="22"/>
                <w:lang w:bidi="en-US"/>
              </w:rPr>
            </w:pPr>
            <w:r w:rsidRPr="001E29D8">
              <w:rPr>
                <w:rFonts w:ascii="Calibri" w:eastAsia="Times New Roman" w:hAnsi="Calibri" w:cs="Calibri"/>
                <w:color w:val="000000"/>
                <w:szCs w:val="22"/>
                <w:lang w:bidi="en-US"/>
              </w:rPr>
              <w:t>Proposed:</w:t>
            </w:r>
          </w:p>
          <w:p w14:paraId="6573F5C7" w14:textId="77777777" w:rsidR="001E29D8" w:rsidRPr="001E29D8" w:rsidRDefault="001E29D8" w:rsidP="001E29D8">
            <w:pPr>
              <w:tabs>
                <w:tab w:val="right" w:pos="0"/>
              </w:tabs>
              <w:jc w:val="both"/>
              <w:rPr>
                <w:rFonts w:ascii="Calibri" w:eastAsia="Times New Roman" w:hAnsi="Calibri" w:cs="Calibri"/>
                <w:color w:val="000000"/>
                <w:szCs w:val="22"/>
                <w:lang w:bidi="en-US"/>
              </w:rPr>
            </w:pPr>
            <w:r w:rsidRPr="001E29D8">
              <w:rPr>
                <w:rFonts w:ascii="Calibri" w:eastAsia="Times New Roman" w:hAnsi="Calibri" w:cs="Calibri"/>
                <w:szCs w:val="22"/>
                <w:lang w:bidi="en-US"/>
              </w:rPr>
              <w:t>31/10/2017</w:t>
            </w:r>
          </w:p>
        </w:tc>
        <w:tc>
          <w:tcPr>
            <w:tcW w:w="966" w:type="pct"/>
          </w:tcPr>
          <w:p w14:paraId="2CA8B5D3" w14:textId="77777777" w:rsidR="001E29D8" w:rsidRPr="001E29D8" w:rsidRDefault="001E29D8" w:rsidP="001E29D8">
            <w:pPr>
              <w:tabs>
                <w:tab w:val="right" w:pos="0"/>
              </w:tabs>
              <w:jc w:val="both"/>
              <w:rPr>
                <w:rFonts w:ascii="Calibri" w:eastAsia="Times New Roman" w:hAnsi="Calibri" w:cs="Calibri"/>
                <w:szCs w:val="22"/>
                <w:lang w:bidi="en-US"/>
              </w:rPr>
            </w:pPr>
            <w:r w:rsidRPr="001E29D8">
              <w:rPr>
                <w:rFonts w:ascii="Calibri" w:eastAsia="Times New Roman" w:hAnsi="Calibri" w:cs="Calibri"/>
                <w:color w:val="000000"/>
                <w:szCs w:val="22"/>
                <w:lang w:bidi="en-US"/>
              </w:rPr>
              <w:t>Actual:</w:t>
            </w:r>
          </w:p>
          <w:p w14:paraId="5F543405" w14:textId="77777777" w:rsidR="001E29D8" w:rsidRPr="001E29D8" w:rsidRDefault="001E29D8" w:rsidP="001E29D8">
            <w:pPr>
              <w:tabs>
                <w:tab w:val="right" w:pos="0"/>
              </w:tabs>
              <w:jc w:val="both"/>
              <w:rPr>
                <w:rFonts w:ascii="Calibri" w:eastAsia="Times New Roman" w:hAnsi="Calibri" w:cs="Calibri"/>
                <w:color w:val="000000"/>
                <w:szCs w:val="22"/>
                <w:lang w:bidi="en-US"/>
              </w:rPr>
            </w:pPr>
            <w:r w:rsidRPr="001E29D8">
              <w:rPr>
                <w:rFonts w:ascii="Calibri" w:eastAsia="Times New Roman" w:hAnsi="Calibri" w:cs="Calibri"/>
                <w:szCs w:val="22"/>
                <w:lang w:bidi="en-US"/>
              </w:rPr>
              <w:t>31/10/2017</w:t>
            </w:r>
          </w:p>
        </w:tc>
      </w:tr>
    </w:tbl>
    <w:p w14:paraId="465584C9"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bookmarkStart w:id="72" w:name="_Toc321341549"/>
      <w:r w:rsidRPr="001E29D8">
        <w:rPr>
          <w:rFonts w:ascii="Calibri" w:eastAsia="Times New Roman" w:hAnsi="Calibri" w:cs="Calibri"/>
          <w:b/>
          <w:caps/>
          <w:spacing w:val="10"/>
          <w:szCs w:val="22"/>
          <w:lang w:bidi="en-US"/>
        </w:rPr>
        <w:t>Objective and Scope</w:t>
      </w:r>
      <w:bookmarkEnd w:id="72"/>
    </w:p>
    <w:p w14:paraId="59D3EC42"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The project has been designed to promote sustainable production and utilization of upgraded biomass fuels to meet the municipal services sector’s heating needs in a sustainable and efficient way, thereby reducing dependence on fossil fuels and avoiding GHG emissions. There are four major expected outcomes of the project:</w:t>
      </w:r>
    </w:p>
    <w:p w14:paraId="321B86A1" w14:textId="77777777" w:rsidR="001E29D8" w:rsidRPr="001E29D8" w:rsidRDefault="001E29D8" w:rsidP="001E29D8">
      <w:pPr>
        <w:jc w:val="both"/>
        <w:rPr>
          <w:rFonts w:ascii="Calibri" w:eastAsia="Times New Roman" w:hAnsi="Calibri" w:cs="Calibri"/>
          <w:szCs w:val="22"/>
          <w:lang w:bidi="en-US"/>
        </w:rPr>
      </w:pPr>
    </w:p>
    <w:p w14:paraId="6508A27B"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Enhanced and approved policy and regulatory framework for efficient utilization of biomass energy Increased market confidence in the feasibility of production and utilization of upgraded biomass fuels Created local supply of and demand for upgraded biomass fuels Improved public knowledge and stakeholder capacities for bioenergy development and replication </w:t>
      </w:r>
    </w:p>
    <w:p w14:paraId="174E3A47"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A copy of the project document which provides more information about the project can be found at the following link:</w:t>
      </w:r>
    </w:p>
    <w:p w14:paraId="2F1E775B" w14:textId="77777777" w:rsidR="001E29D8" w:rsidRPr="001E29D8" w:rsidRDefault="001B131E" w:rsidP="001E29D8">
      <w:pPr>
        <w:jc w:val="both"/>
        <w:rPr>
          <w:rFonts w:ascii="Calibri" w:eastAsia="Times New Roman" w:hAnsi="Calibri" w:cs="Calibri"/>
          <w:color w:val="0000FF"/>
          <w:szCs w:val="22"/>
          <w:u w:val="single"/>
          <w:lang w:bidi="en-US"/>
        </w:rPr>
      </w:pPr>
      <w:hyperlink r:id="rId21" w:history="1">
        <w:r w:rsidR="001E29D8" w:rsidRPr="001E29D8">
          <w:rPr>
            <w:rFonts w:ascii="Calibri" w:eastAsia="Times New Roman" w:hAnsi="Calibri" w:cs="Calibri"/>
            <w:color w:val="0000FF"/>
            <w:szCs w:val="22"/>
            <w:u w:val="single"/>
            <w:lang w:bidi="en-US"/>
          </w:rPr>
          <w:t>http://www.ge.undp.org/content/georgia/en/home/operations/projects/environment_and_energy/promoting-the-production-and-use-of-biomass-in-georgia.html</w:t>
        </w:r>
      </w:hyperlink>
    </w:p>
    <w:p w14:paraId="3ED5B56D" w14:textId="77777777" w:rsidR="001E29D8" w:rsidRPr="001E29D8" w:rsidRDefault="001E29D8" w:rsidP="001E29D8">
      <w:pPr>
        <w:jc w:val="both"/>
        <w:rPr>
          <w:rFonts w:ascii="Calibri" w:eastAsia="Times New Roman" w:hAnsi="Calibri" w:cs="Calibri"/>
          <w:szCs w:val="22"/>
          <w:lang w:bidi="en-US"/>
        </w:rPr>
      </w:pPr>
    </w:p>
    <w:p w14:paraId="279DE87F"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A main objective of this project is to facilitate a shift from fossil to biomass fuels, and to promote their production and usage in the municipal services sector with the main goal that by the end of this project a municipal biomass project (for heating) has been designed, underway, and has been implemented with the biomass pellets being supplied by a private sector company. Currently, the situation in Georgia is that there is very limited use of biomass energy (for either heat supply or electricity) due to a number of legal, regulatory, policy, financial, and awareness barriers. The goal of this project is therefore to help overcome these barriers with targeted technical assistance so that by the end of the project there is increased awareness of the importance of biomass energy and that by the end of this project there is significantly increased awareness of the importance of biomass energy and the first biomass demonstrations projects in Georgia have successfully been implemented with the support of this project.</w:t>
      </w:r>
    </w:p>
    <w:p w14:paraId="6FED1811" w14:textId="77777777" w:rsidR="001E29D8" w:rsidRPr="001E29D8" w:rsidRDefault="001E29D8" w:rsidP="001E29D8">
      <w:pPr>
        <w:jc w:val="both"/>
        <w:rPr>
          <w:rFonts w:ascii="Calibri" w:eastAsia="Times New Roman" w:hAnsi="Calibri" w:cs="Calibri"/>
          <w:szCs w:val="22"/>
          <w:lang w:bidi="en-US"/>
        </w:rPr>
      </w:pPr>
    </w:p>
    <w:p w14:paraId="75C12C66" w14:textId="77777777" w:rsidR="001E29D8" w:rsidRPr="001E29D8" w:rsidRDefault="001E29D8" w:rsidP="001E29D8">
      <w:pPr>
        <w:jc w:val="both"/>
        <w:rPr>
          <w:rFonts w:ascii="Calibri" w:eastAsia="Times New Roman" w:hAnsi="Calibri" w:cs="Calibri"/>
          <w:i/>
          <w:szCs w:val="22"/>
          <w:lang w:bidi="en-US"/>
        </w:rPr>
      </w:pPr>
      <w:r w:rsidRPr="001E29D8">
        <w:rPr>
          <w:rFonts w:ascii="Calibri" w:eastAsia="Times New Roman" w:hAnsi="Calibri" w:cs="Calibri"/>
          <w:szCs w:val="22"/>
          <w:lang w:bidi="en-US"/>
        </w:rPr>
        <w:t xml:space="preserve">The Terminal Evaluation will be conducted according to the guidance, rules and procedures established by UNDP and GEF as reflected in the UNDP Evaluation Guidance for GEF Financed Projects. </w:t>
      </w:r>
    </w:p>
    <w:p w14:paraId="0ED1385F"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The objectives of the evaluation are to assess the achievement of project results, to assess the extent to which the project has successfully carried out adaptive management following the mid-term review, and to draw lessons that can both improve the sustainability of benefits from this project, and aid in the overall enhancement of future UNDP programming.   </w:t>
      </w:r>
    </w:p>
    <w:p w14:paraId="0B6C5CF9" w14:textId="77777777" w:rsidR="001E29D8" w:rsidRPr="001E29D8" w:rsidRDefault="001E29D8" w:rsidP="001E29D8">
      <w:pPr>
        <w:jc w:val="both"/>
        <w:rPr>
          <w:rFonts w:ascii="Calibri" w:eastAsia="Times New Roman" w:hAnsi="Calibri" w:cs="Calibri"/>
          <w:szCs w:val="22"/>
          <w:lang w:bidi="en-US"/>
        </w:rPr>
      </w:pPr>
    </w:p>
    <w:p w14:paraId="5737625F"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lastRenderedPageBreak/>
        <w:t>The project has originally had a duration of 4 years and has been planned to last from November 2011 to November 2015 but due to a late start and the fact that the project only really started in June 2013 the project applied for and received a 2 year extension from November 2015 to the end of October 2017. A mid-term review of the project was carried out in November 2015 which made recommendations on how to improve the project over the last 2 years of the project implementation.</w:t>
      </w:r>
    </w:p>
    <w:p w14:paraId="02C5ACE8" w14:textId="77777777" w:rsidR="001E29D8" w:rsidRPr="001E29D8" w:rsidRDefault="001E29D8" w:rsidP="001E29D8">
      <w:pPr>
        <w:jc w:val="both"/>
        <w:rPr>
          <w:rFonts w:ascii="Calibri" w:eastAsia="Calibri" w:hAnsi="Calibri" w:cs="Calibri"/>
          <w:szCs w:val="22"/>
          <w:lang w:bidi="en-US"/>
        </w:rPr>
      </w:pPr>
      <w:r w:rsidRPr="001E29D8">
        <w:rPr>
          <w:rFonts w:ascii="Calibri" w:eastAsia="Times New Roman" w:hAnsi="Calibri" w:cs="Calibri"/>
          <w:szCs w:val="22"/>
          <w:lang w:bidi="en-US"/>
        </w:rPr>
        <w:t>The total GEF Budget for the project amounted to $925,000. In addition the project, as originally designed, envisaged $4,555,000 USD of co-financing as follows:</w:t>
      </w:r>
    </w:p>
    <w:p w14:paraId="74870450" w14:textId="77777777" w:rsidR="001E29D8" w:rsidRPr="001E29D8" w:rsidRDefault="001E29D8" w:rsidP="001E29D8">
      <w:pPr>
        <w:tabs>
          <w:tab w:val="left" w:pos="0"/>
        </w:tabs>
        <w:jc w:val="both"/>
        <w:rPr>
          <w:rFonts w:ascii="Calibri" w:eastAsia="Calibri" w:hAnsi="Calibri" w:cs="Calibri"/>
          <w:b/>
          <w:smallCaps/>
          <w:szCs w:val="22"/>
          <w:lang w:bidi="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520"/>
        <w:gridCol w:w="1590"/>
        <w:gridCol w:w="1820"/>
        <w:gridCol w:w="957"/>
      </w:tblGrid>
      <w:tr w:rsidR="001E29D8" w:rsidRPr="001E29D8" w14:paraId="25F0EED0" w14:textId="77777777" w:rsidTr="00825ABD">
        <w:trPr>
          <w:cantSplit/>
          <w:trHeight w:val="359"/>
        </w:trPr>
        <w:tc>
          <w:tcPr>
            <w:tcW w:w="2250" w:type="dxa"/>
            <w:vAlign w:val="center"/>
          </w:tcPr>
          <w:p w14:paraId="7ABD6E91" w14:textId="77777777" w:rsidR="001E29D8" w:rsidRPr="001E29D8" w:rsidRDefault="001E29D8" w:rsidP="001E29D8">
            <w:pPr>
              <w:jc w:val="both"/>
              <w:rPr>
                <w:rFonts w:ascii="Calibri" w:eastAsia="Calibri" w:hAnsi="Calibri" w:cs="Calibri"/>
                <w:b/>
                <w:i/>
                <w:szCs w:val="22"/>
                <w:lang w:bidi="en-US"/>
              </w:rPr>
            </w:pPr>
            <w:r w:rsidRPr="001E29D8">
              <w:rPr>
                <w:rFonts w:ascii="Calibri" w:eastAsia="Calibri" w:hAnsi="Calibri" w:cs="Calibri"/>
                <w:b/>
                <w:i/>
                <w:szCs w:val="22"/>
                <w:lang w:bidi="en-US"/>
              </w:rPr>
              <w:t>Name of Co-financier (source)</w:t>
            </w:r>
          </w:p>
        </w:tc>
        <w:tc>
          <w:tcPr>
            <w:tcW w:w="2520" w:type="dxa"/>
            <w:vAlign w:val="center"/>
          </w:tcPr>
          <w:p w14:paraId="5047AB08" w14:textId="77777777" w:rsidR="001E29D8" w:rsidRPr="001E29D8" w:rsidRDefault="001E29D8" w:rsidP="001E29D8">
            <w:pPr>
              <w:jc w:val="both"/>
              <w:rPr>
                <w:rFonts w:ascii="Calibri" w:eastAsia="Calibri" w:hAnsi="Calibri" w:cs="Calibri"/>
                <w:b/>
                <w:i/>
                <w:szCs w:val="22"/>
                <w:lang w:bidi="en-US"/>
              </w:rPr>
            </w:pPr>
            <w:r w:rsidRPr="001E29D8">
              <w:rPr>
                <w:rFonts w:ascii="Calibri" w:eastAsia="Calibri" w:hAnsi="Calibri" w:cs="Calibri"/>
                <w:b/>
                <w:i/>
                <w:szCs w:val="22"/>
                <w:lang w:bidi="en-US"/>
              </w:rPr>
              <w:t>Classification</w:t>
            </w:r>
          </w:p>
        </w:tc>
        <w:tc>
          <w:tcPr>
            <w:tcW w:w="1590" w:type="dxa"/>
            <w:vAlign w:val="center"/>
          </w:tcPr>
          <w:p w14:paraId="68794392" w14:textId="77777777" w:rsidR="001E29D8" w:rsidRPr="001E29D8" w:rsidRDefault="001E29D8" w:rsidP="001E29D8">
            <w:pPr>
              <w:jc w:val="both"/>
              <w:rPr>
                <w:rFonts w:ascii="Calibri" w:eastAsia="Calibri" w:hAnsi="Calibri" w:cs="Calibri"/>
                <w:b/>
                <w:i/>
                <w:szCs w:val="22"/>
                <w:lang w:bidi="en-US"/>
              </w:rPr>
            </w:pPr>
            <w:r w:rsidRPr="001E29D8">
              <w:rPr>
                <w:rFonts w:ascii="Calibri" w:eastAsia="Calibri" w:hAnsi="Calibri" w:cs="Calibri"/>
                <w:b/>
                <w:i/>
                <w:szCs w:val="22"/>
                <w:lang w:bidi="en-US"/>
              </w:rPr>
              <w:t>Type</w:t>
            </w:r>
          </w:p>
        </w:tc>
        <w:tc>
          <w:tcPr>
            <w:tcW w:w="1820" w:type="dxa"/>
            <w:shd w:val="clear" w:color="auto" w:fill="auto"/>
            <w:vAlign w:val="center"/>
          </w:tcPr>
          <w:p w14:paraId="0F2226F0"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 xml:space="preserve">Project </w:t>
            </w:r>
          </w:p>
        </w:tc>
        <w:tc>
          <w:tcPr>
            <w:tcW w:w="957" w:type="dxa"/>
            <w:vAlign w:val="center"/>
          </w:tcPr>
          <w:p w14:paraId="2C3C7212"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w:t>
            </w:r>
          </w:p>
        </w:tc>
      </w:tr>
      <w:tr w:rsidR="001E29D8" w:rsidRPr="001E29D8" w14:paraId="65BF181E" w14:textId="77777777" w:rsidTr="00825ABD">
        <w:trPr>
          <w:cantSplit/>
        </w:trPr>
        <w:tc>
          <w:tcPr>
            <w:tcW w:w="2250" w:type="dxa"/>
          </w:tcPr>
          <w:p w14:paraId="270665F9"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 xml:space="preserve">Tbilisi Municipality </w:t>
            </w:r>
          </w:p>
        </w:tc>
        <w:tc>
          <w:tcPr>
            <w:tcW w:w="2520" w:type="dxa"/>
          </w:tcPr>
          <w:p w14:paraId="3B82D514"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Local Government</w:t>
            </w:r>
          </w:p>
        </w:tc>
        <w:tc>
          <w:tcPr>
            <w:tcW w:w="1590" w:type="dxa"/>
          </w:tcPr>
          <w:p w14:paraId="25352F04"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Cash</w:t>
            </w:r>
          </w:p>
        </w:tc>
        <w:tc>
          <w:tcPr>
            <w:tcW w:w="1820" w:type="dxa"/>
            <w:shd w:val="clear" w:color="auto" w:fill="auto"/>
          </w:tcPr>
          <w:p w14:paraId="045982A0"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3,000,000</w:t>
            </w:r>
          </w:p>
        </w:tc>
        <w:tc>
          <w:tcPr>
            <w:tcW w:w="957" w:type="dxa"/>
            <w:vAlign w:val="center"/>
          </w:tcPr>
          <w:p w14:paraId="78F4E340"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67</w:t>
            </w:r>
          </w:p>
        </w:tc>
      </w:tr>
      <w:tr w:rsidR="001E29D8" w:rsidRPr="001E29D8" w14:paraId="558B25E7" w14:textId="77777777" w:rsidTr="00825ABD">
        <w:trPr>
          <w:cantSplit/>
        </w:trPr>
        <w:tc>
          <w:tcPr>
            <w:tcW w:w="2250" w:type="dxa"/>
          </w:tcPr>
          <w:p w14:paraId="6F0D1920"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 xml:space="preserve">Ministry of Environment </w:t>
            </w:r>
          </w:p>
        </w:tc>
        <w:tc>
          <w:tcPr>
            <w:tcW w:w="2520" w:type="dxa"/>
          </w:tcPr>
          <w:p w14:paraId="6489E5D8"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National Government</w:t>
            </w:r>
          </w:p>
        </w:tc>
        <w:tc>
          <w:tcPr>
            <w:tcW w:w="1590" w:type="dxa"/>
          </w:tcPr>
          <w:p w14:paraId="19438E2D"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In-kind</w:t>
            </w:r>
          </w:p>
        </w:tc>
        <w:tc>
          <w:tcPr>
            <w:tcW w:w="1820" w:type="dxa"/>
            <w:shd w:val="clear" w:color="auto" w:fill="auto"/>
          </w:tcPr>
          <w:p w14:paraId="4FB20DBE"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100,000</w:t>
            </w:r>
          </w:p>
        </w:tc>
        <w:tc>
          <w:tcPr>
            <w:tcW w:w="957" w:type="dxa"/>
            <w:vAlign w:val="center"/>
          </w:tcPr>
          <w:p w14:paraId="7CC6111B"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2</w:t>
            </w:r>
          </w:p>
        </w:tc>
      </w:tr>
      <w:tr w:rsidR="001E29D8" w:rsidRPr="001E29D8" w14:paraId="0DA1A228" w14:textId="77777777" w:rsidTr="00825ABD">
        <w:trPr>
          <w:cantSplit/>
        </w:trPr>
        <w:tc>
          <w:tcPr>
            <w:tcW w:w="2250" w:type="dxa"/>
          </w:tcPr>
          <w:p w14:paraId="5639FABD"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D&amp;V Ltd</w:t>
            </w:r>
          </w:p>
        </w:tc>
        <w:tc>
          <w:tcPr>
            <w:tcW w:w="2520" w:type="dxa"/>
          </w:tcPr>
          <w:p w14:paraId="09550D1D"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Private Sector</w:t>
            </w:r>
          </w:p>
        </w:tc>
        <w:tc>
          <w:tcPr>
            <w:tcW w:w="1590" w:type="dxa"/>
          </w:tcPr>
          <w:p w14:paraId="1EE4CCF5"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Cash</w:t>
            </w:r>
          </w:p>
        </w:tc>
        <w:tc>
          <w:tcPr>
            <w:tcW w:w="1820" w:type="dxa"/>
            <w:shd w:val="clear" w:color="auto" w:fill="auto"/>
          </w:tcPr>
          <w:p w14:paraId="4A97880E"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500,000</w:t>
            </w:r>
          </w:p>
        </w:tc>
        <w:tc>
          <w:tcPr>
            <w:tcW w:w="957" w:type="dxa"/>
            <w:vAlign w:val="center"/>
          </w:tcPr>
          <w:p w14:paraId="324B4BA4"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11</w:t>
            </w:r>
          </w:p>
        </w:tc>
      </w:tr>
      <w:tr w:rsidR="001E29D8" w:rsidRPr="001E29D8" w14:paraId="562FF988" w14:textId="77777777" w:rsidTr="00825ABD">
        <w:trPr>
          <w:cantSplit/>
        </w:trPr>
        <w:tc>
          <w:tcPr>
            <w:tcW w:w="2250" w:type="dxa"/>
          </w:tcPr>
          <w:p w14:paraId="0CD68844"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 xml:space="preserve">Dioskuria Ltd. </w:t>
            </w:r>
          </w:p>
        </w:tc>
        <w:tc>
          <w:tcPr>
            <w:tcW w:w="2520" w:type="dxa"/>
          </w:tcPr>
          <w:p w14:paraId="1D3640DE"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Private Sector</w:t>
            </w:r>
          </w:p>
        </w:tc>
        <w:tc>
          <w:tcPr>
            <w:tcW w:w="1590" w:type="dxa"/>
          </w:tcPr>
          <w:p w14:paraId="456345E9"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Cash</w:t>
            </w:r>
          </w:p>
        </w:tc>
        <w:tc>
          <w:tcPr>
            <w:tcW w:w="1820" w:type="dxa"/>
            <w:shd w:val="clear" w:color="auto" w:fill="auto"/>
          </w:tcPr>
          <w:p w14:paraId="0C7DDD81"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400,000</w:t>
            </w:r>
          </w:p>
        </w:tc>
        <w:tc>
          <w:tcPr>
            <w:tcW w:w="957" w:type="dxa"/>
            <w:vAlign w:val="center"/>
          </w:tcPr>
          <w:p w14:paraId="53A759E1"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9</w:t>
            </w:r>
          </w:p>
        </w:tc>
      </w:tr>
      <w:tr w:rsidR="001E29D8" w:rsidRPr="001E29D8" w14:paraId="603EB3C6" w14:textId="77777777" w:rsidTr="00825ABD">
        <w:trPr>
          <w:cantSplit/>
        </w:trPr>
        <w:tc>
          <w:tcPr>
            <w:tcW w:w="2250" w:type="dxa"/>
          </w:tcPr>
          <w:p w14:paraId="0984CCB9"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 xml:space="preserve">Georgia Coal Ltd. </w:t>
            </w:r>
          </w:p>
        </w:tc>
        <w:tc>
          <w:tcPr>
            <w:tcW w:w="2520" w:type="dxa"/>
          </w:tcPr>
          <w:p w14:paraId="46AE816A"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Private Sector</w:t>
            </w:r>
          </w:p>
        </w:tc>
        <w:tc>
          <w:tcPr>
            <w:tcW w:w="1590" w:type="dxa"/>
          </w:tcPr>
          <w:p w14:paraId="2FA79FCB"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Cash / in-kind</w:t>
            </w:r>
          </w:p>
        </w:tc>
        <w:tc>
          <w:tcPr>
            <w:tcW w:w="1820" w:type="dxa"/>
            <w:shd w:val="clear" w:color="auto" w:fill="auto"/>
          </w:tcPr>
          <w:p w14:paraId="4CA9F1E2"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300,000</w:t>
            </w:r>
          </w:p>
        </w:tc>
        <w:tc>
          <w:tcPr>
            <w:tcW w:w="957" w:type="dxa"/>
            <w:vAlign w:val="center"/>
          </w:tcPr>
          <w:p w14:paraId="2EB13B5A"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7</w:t>
            </w:r>
          </w:p>
        </w:tc>
      </w:tr>
      <w:tr w:rsidR="001E29D8" w:rsidRPr="001E29D8" w14:paraId="6C707DC2" w14:textId="77777777" w:rsidTr="00825ABD">
        <w:trPr>
          <w:cantSplit/>
        </w:trPr>
        <w:tc>
          <w:tcPr>
            <w:tcW w:w="2250" w:type="dxa"/>
          </w:tcPr>
          <w:p w14:paraId="6083A917"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UNDP</w:t>
            </w:r>
          </w:p>
        </w:tc>
        <w:tc>
          <w:tcPr>
            <w:tcW w:w="2520" w:type="dxa"/>
          </w:tcPr>
          <w:p w14:paraId="35FAC25B"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Implementing Agency</w:t>
            </w:r>
          </w:p>
        </w:tc>
        <w:tc>
          <w:tcPr>
            <w:tcW w:w="1590" w:type="dxa"/>
          </w:tcPr>
          <w:p w14:paraId="6FFEDF38"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Cash</w:t>
            </w:r>
          </w:p>
        </w:tc>
        <w:tc>
          <w:tcPr>
            <w:tcW w:w="1820" w:type="dxa"/>
            <w:shd w:val="clear" w:color="auto" w:fill="auto"/>
          </w:tcPr>
          <w:p w14:paraId="1FC65019"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155,000</w:t>
            </w:r>
          </w:p>
        </w:tc>
        <w:tc>
          <w:tcPr>
            <w:tcW w:w="957" w:type="dxa"/>
          </w:tcPr>
          <w:p w14:paraId="15FB802A"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3</w:t>
            </w:r>
          </w:p>
        </w:tc>
      </w:tr>
      <w:tr w:rsidR="001E29D8" w:rsidRPr="001E29D8" w14:paraId="58C4E446" w14:textId="77777777" w:rsidTr="00825ABD">
        <w:trPr>
          <w:cantSplit/>
        </w:trPr>
        <w:tc>
          <w:tcPr>
            <w:tcW w:w="6360" w:type="dxa"/>
            <w:gridSpan w:val="3"/>
            <w:tcBorders>
              <w:top w:val="double" w:sz="4" w:space="0" w:color="auto"/>
            </w:tcBorders>
          </w:tcPr>
          <w:p w14:paraId="329565A7" w14:textId="77777777" w:rsidR="001E29D8" w:rsidRPr="001E29D8" w:rsidRDefault="001E29D8" w:rsidP="001E29D8">
            <w:pPr>
              <w:jc w:val="both"/>
              <w:rPr>
                <w:rFonts w:ascii="Calibri" w:eastAsia="Calibri" w:hAnsi="Calibri" w:cs="Calibri"/>
                <w:b/>
                <w:szCs w:val="22"/>
                <w:lang w:bidi="en-US"/>
              </w:rPr>
            </w:pPr>
            <w:r w:rsidRPr="001E29D8">
              <w:rPr>
                <w:rFonts w:ascii="Calibri" w:eastAsia="Calibri" w:hAnsi="Calibri" w:cs="Calibri"/>
                <w:b/>
                <w:szCs w:val="22"/>
                <w:lang w:bidi="en-US"/>
              </w:rPr>
              <w:t>Total Co-financing</w:t>
            </w:r>
          </w:p>
        </w:tc>
        <w:tc>
          <w:tcPr>
            <w:tcW w:w="1820" w:type="dxa"/>
            <w:tcBorders>
              <w:top w:val="double" w:sz="4" w:space="0" w:color="auto"/>
            </w:tcBorders>
            <w:shd w:val="clear" w:color="auto" w:fill="auto"/>
          </w:tcPr>
          <w:p w14:paraId="286979FB" w14:textId="77777777" w:rsidR="001E29D8" w:rsidRPr="001E29D8" w:rsidRDefault="001E29D8" w:rsidP="001E29D8">
            <w:pPr>
              <w:jc w:val="both"/>
              <w:rPr>
                <w:rFonts w:ascii="Calibri" w:eastAsia="Calibri" w:hAnsi="Calibri" w:cs="Calibri"/>
                <w:b/>
                <w:szCs w:val="22"/>
                <w:lang w:bidi="en-US"/>
              </w:rPr>
            </w:pPr>
            <w:r w:rsidRPr="001E29D8">
              <w:rPr>
                <w:rFonts w:ascii="Calibri" w:eastAsia="Calibri" w:hAnsi="Calibri" w:cs="Calibri"/>
                <w:b/>
                <w:szCs w:val="22"/>
                <w:lang w:bidi="en-US"/>
              </w:rPr>
              <w:t>4,455,000</w:t>
            </w:r>
          </w:p>
        </w:tc>
        <w:tc>
          <w:tcPr>
            <w:tcW w:w="957" w:type="dxa"/>
            <w:tcBorders>
              <w:top w:val="double" w:sz="4" w:space="0" w:color="auto"/>
            </w:tcBorders>
          </w:tcPr>
          <w:p w14:paraId="71796281" w14:textId="77777777" w:rsidR="001E29D8" w:rsidRPr="001E29D8" w:rsidRDefault="001E29D8" w:rsidP="001E29D8">
            <w:pPr>
              <w:jc w:val="both"/>
              <w:rPr>
                <w:rFonts w:ascii="Calibri" w:eastAsia="Calibri" w:hAnsi="Calibri" w:cs="Calibri"/>
                <w:b/>
                <w:szCs w:val="22"/>
                <w:lang w:bidi="en-US"/>
              </w:rPr>
            </w:pPr>
            <w:r w:rsidRPr="001E29D8">
              <w:rPr>
                <w:rFonts w:ascii="Calibri" w:eastAsia="Calibri" w:hAnsi="Calibri" w:cs="Calibri"/>
                <w:b/>
                <w:szCs w:val="22"/>
                <w:lang w:bidi="en-US"/>
              </w:rPr>
              <w:t>100</w:t>
            </w:r>
          </w:p>
        </w:tc>
      </w:tr>
    </w:tbl>
    <w:p w14:paraId="1476438C" w14:textId="77777777" w:rsidR="001E29D8" w:rsidRPr="001E29D8" w:rsidRDefault="001E29D8" w:rsidP="001E29D8">
      <w:pPr>
        <w:jc w:val="both"/>
        <w:rPr>
          <w:rFonts w:ascii="Calibri" w:eastAsia="Times New Roman" w:hAnsi="Calibri" w:cs="Calibri"/>
          <w:szCs w:val="22"/>
          <w:lang w:bidi="en-US"/>
        </w:rPr>
      </w:pPr>
    </w:p>
    <w:p w14:paraId="180A1DD7"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The Terminal Evaluation should also evaluate the extent to which this co-financing materialized as envisaged in the project design and the extent to which adaptive management was successfully undertaken to seek new co-financing, when co-financing failed to materialize. This is of importance in the case of this project due to the fact that most of the original co-financing envisaged in the project did not materialize and was instead replaced by new co-financing. It is important therefore, that the terminal evaluation assesses why this was the case and what are the lessons learned from this need to shift co-financing partners.</w:t>
      </w:r>
    </w:p>
    <w:p w14:paraId="57277BA0" w14:textId="77777777" w:rsidR="001E29D8" w:rsidRPr="001E29D8" w:rsidRDefault="001E29D8" w:rsidP="001E29D8">
      <w:pPr>
        <w:jc w:val="both"/>
        <w:rPr>
          <w:rFonts w:ascii="Calibri" w:eastAsia="Calibri" w:hAnsi="Calibri" w:cs="Calibri"/>
          <w:szCs w:val="22"/>
          <w:lang w:bidi="en-US"/>
        </w:rPr>
      </w:pPr>
    </w:p>
    <w:p w14:paraId="20BE7DA5" w14:textId="77777777" w:rsidR="001E29D8" w:rsidRPr="001E29D8" w:rsidRDefault="001E29D8" w:rsidP="001E29D8">
      <w:pPr>
        <w:jc w:val="both"/>
        <w:rPr>
          <w:rFonts w:ascii="Calibri" w:eastAsia="Calibri" w:hAnsi="Calibri" w:cs="Calibri"/>
          <w:b/>
          <w:szCs w:val="22"/>
          <w:lang w:bidi="en-US"/>
        </w:rPr>
      </w:pPr>
      <w:bookmarkStart w:id="73" w:name="_Toc299133043"/>
      <w:bookmarkStart w:id="74" w:name="_Toc321341550"/>
      <w:r w:rsidRPr="001E29D8">
        <w:rPr>
          <w:rFonts w:ascii="Calibri" w:eastAsia="Calibri" w:hAnsi="Calibri" w:cs="Calibri"/>
          <w:b/>
          <w:szCs w:val="22"/>
          <w:lang w:bidi="en-US"/>
        </w:rPr>
        <w:t>Evaluation approach and method</w:t>
      </w:r>
      <w:bookmarkEnd w:id="73"/>
      <w:bookmarkEnd w:id="74"/>
    </w:p>
    <w:p w14:paraId="46E6F89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An overall approach and method</w:t>
      </w:r>
      <w:r w:rsidRPr="001E29D8">
        <w:rPr>
          <w:rFonts w:ascii="Calibri" w:eastAsia="Times New Roman" w:hAnsi="Calibri" w:cs="Calibri"/>
          <w:szCs w:val="22"/>
          <w:vertAlign w:val="superscript"/>
          <w:lang w:bidi="en-US"/>
        </w:rPr>
        <w:footnoteReference w:id="7"/>
      </w:r>
      <w:r w:rsidRPr="001E29D8">
        <w:rPr>
          <w:rFonts w:ascii="Calibri" w:eastAsia="Times New Roman" w:hAnsi="Calibri" w:cs="Calibri"/>
          <w:szCs w:val="22"/>
          <w:lang w:bidi="en-US"/>
        </w:rPr>
        <w:t xml:space="preserve"> for conducting project terminal evaluations of UNDP supported GEF financed projects has developed over time. The evaluator is expected to frame the evaluation effort using the criteria of </w:t>
      </w:r>
      <w:r w:rsidRPr="001E29D8">
        <w:rPr>
          <w:rFonts w:ascii="Calibri" w:eastAsia="Times New Roman" w:hAnsi="Calibri" w:cs="Calibri"/>
          <w:b/>
          <w:szCs w:val="22"/>
          <w:lang w:bidi="en-US"/>
        </w:rPr>
        <w:t xml:space="preserve">relevance, effectiveness, efficiency, sustainability, and impact, </w:t>
      </w:r>
      <w:r w:rsidRPr="001E29D8">
        <w:rPr>
          <w:rFonts w:ascii="Calibri" w:eastAsia="Times New Roman" w:hAnsi="Calibri" w:cs="Calibri"/>
          <w:szCs w:val="22"/>
          <w:lang w:bidi="en-US"/>
        </w:rPr>
        <w:t xml:space="preserve">as defined and explained in the </w:t>
      </w:r>
      <w:r w:rsidRPr="001E29D8">
        <w:rPr>
          <w:rFonts w:ascii="Calibri" w:eastAsia="Times New Roman" w:hAnsi="Calibri" w:cs="Calibri"/>
          <w:szCs w:val="22"/>
          <w:u w:val="single"/>
          <w:lang w:bidi="en-US"/>
        </w:rPr>
        <w:t>UNDP Guidance for Conducting Terminal Evaluations of  UNDP-supported, GEF-financed Projects</w:t>
      </w:r>
      <w:r w:rsidRPr="001E29D8">
        <w:rPr>
          <w:rFonts w:ascii="Calibri" w:eastAsia="Times New Roman" w:hAnsi="Calibri" w:cs="Calibri"/>
          <w:szCs w:val="22"/>
          <w:u w:val="single"/>
          <w:vertAlign w:val="superscript"/>
          <w:lang w:bidi="en-US"/>
        </w:rPr>
        <w:footnoteReference w:id="8"/>
      </w:r>
      <w:r w:rsidRPr="001E29D8">
        <w:rPr>
          <w:rFonts w:ascii="Calibri" w:eastAsia="Times New Roman" w:hAnsi="Calibri" w:cs="Calibri"/>
          <w:szCs w:val="22"/>
          <w:lang w:bidi="en-US"/>
        </w:rPr>
        <w:t xml:space="preserve">.   A set of questions covering each of these criteria will be provided to the selected evaluator (see </w:t>
      </w:r>
      <w:hyperlink w:anchor="_TOR_Annex_C:" w:history="1">
        <w:r w:rsidRPr="001E29D8">
          <w:rPr>
            <w:rFonts w:ascii="Calibri" w:eastAsia="Times New Roman" w:hAnsi="Calibri" w:cs="Calibri"/>
            <w:i/>
            <w:color w:val="0000FF"/>
            <w:szCs w:val="22"/>
            <w:u w:val="single"/>
            <w:shd w:val="clear" w:color="auto" w:fill="BFBFBF"/>
            <w:lang w:bidi="en-US"/>
          </w:rPr>
          <w:t>Annex C</w:t>
        </w:r>
      </w:hyperlink>
      <w:r w:rsidRPr="001E29D8">
        <w:rPr>
          <w:rFonts w:ascii="Calibri" w:eastAsia="Times New Roman" w:hAnsi="Calibri" w:cs="Calibri"/>
          <w:szCs w:val="22"/>
          <w:shd w:val="clear" w:color="auto" w:fill="D9D9D9"/>
          <w:lang w:bidi="en-US"/>
        </w:rPr>
        <w:t>).</w:t>
      </w:r>
      <w:r w:rsidRPr="001E29D8">
        <w:rPr>
          <w:rFonts w:ascii="Calibri" w:eastAsia="Times New Roman" w:hAnsi="Calibri" w:cs="Calibri"/>
          <w:szCs w:val="22"/>
          <w:lang w:bidi="en-US"/>
        </w:rPr>
        <w:t xml:space="preserve"> The evaluator is expected to amend, complete and submit this matrix as part of an evaluation inception report, and shall include it as an annex to the final report.  </w:t>
      </w:r>
    </w:p>
    <w:p w14:paraId="25DB5D92" w14:textId="77777777" w:rsidR="001E29D8" w:rsidRPr="001E29D8" w:rsidRDefault="001E29D8" w:rsidP="001E29D8">
      <w:pPr>
        <w:jc w:val="both"/>
        <w:rPr>
          <w:rFonts w:ascii="Calibri" w:eastAsia="Times New Roman" w:hAnsi="Calibri" w:cs="Calibri"/>
          <w:szCs w:val="22"/>
          <w:lang w:bidi="en-US"/>
        </w:rPr>
      </w:pPr>
    </w:p>
    <w:p w14:paraId="6BA18407"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and Ministry of Environment and Natural Resources Protection, as well as UNDP Country Office, project team including international CTA, UNDP GEF Regional Technical Adviser on Climate Change Mitigation and other  key stakeholders including co-financing partners as listed in the project document and new partners identified during the course of the project. The evaluator is expected to conduct a field mission to three project sites in eastern Georgia: Matani (Akhmeta), Manavi </w:t>
      </w:r>
      <w:r w:rsidRPr="001E29D8">
        <w:rPr>
          <w:rFonts w:ascii="Calibri" w:eastAsia="Times New Roman" w:hAnsi="Calibri" w:cs="Calibri"/>
          <w:szCs w:val="22"/>
          <w:lang w:bidi="en-US"/>
        </w:rPr>
        <w:lastRenderedPageBreak/>
        <w:t>(Sagarejo) and Ponichala to conduct interviews with project grantees</w:t>
      </w:r>
      <w:r w:rsidRPr="001E29D8">
        <w:rPr>
          <w:rFonts w:ascii="Calibri" w:eastAsia="Times New Roman" w:hAnsi="Calibri" w:cs="Calibri"/>
          <w:i/>
          <w:szCs w:val="22"/>
          <w:lang w:bidi="en-US"/>
        </w:rPr>
        <w:t>.</w:t>
      </w:r>
      <w:r w:rsidRPr="001E29D8">
        <w:rPr>
          <w:rFonts w:ascii="Calibri" w:eastAsia="Times New Roman" w:hAnsi="Calibri" w:cs="Calibri"/>
          <w:szCs w:val="22"/>
          <w:lang w:bidi="en-US"/>
        </w:rPr>
        <w:t xml:space="preserve"> Interviews will be also held with the project board members, key partners, contractors, grantees as well as few other stakeholders. The list of organizations/individuals will be provided by UNDP Georgia during the inception phase though at a minimum it should include</w:t>
      </w:r>
      <w:r w:rsidRPr="001E29D8">
        <w:rPr>
          <w:rFonts w:ascii="Calibri" w:eastAsia="Times New Roman" w:hAnsi="Calibri" w:cs="Calibri"/>
          <w:szCs w:val="22"/>
          <w:lang w:val="ka-GE" w:bidi="en-US"/>
        </w:rPr>
        <w:t xml:space="preserve"> </w:t>
      </w:r>
      <w:r w:rsidRPr="001E29D8">
        <w:rPr>
          <w:rFonts w:ascii="Calibri" w:eastAsia="Times New Roman" w:hAnsi="Calibri" w:cs="Calibri"/>
          <w:szCs w:val="22"/>
          <w:lang w:bidi="en-US"/>
        </w:rPr>
        <w:t xml:space="preserve">following: </w:t>
      </w:r>
      <w:r w:rsidRPr="001E29D8">
        <w:rPr>
          <w:rFonts w:ascii="Calibri" w:eastAsia="Calibri" w:hAnsi="Calibri" w:cs="Calibri"/>
          <w:szCs w:val="22"/>
          <w:lang w:bidi="en-US"/>
        </w:rPr>
        <w:t>UNDP Georgia, UNDP Istanbul Regional Centre, Ministry of Environment and Natural Resources Protection of Georgia, National Nursery, National Forestry Agency, NGOs - World Experience to Georgia, New Technology Center, Energy Efficiency Center, Greens Movement of Georgia, , “Greenergy” Ltd, “Nisoni” Ltd, and Biomass Association of Georgia. In addition, the evaluator should meet with and/or discuss the project with Tbilisi municipality, D&amp;V limited,  Dioskuria Limited, and Georgia Coal Limited all of whom provided co-financing letters to the project but did not participate with the view of understanding why they did not participate in the project. The reason for these meetings/discussions is to understand why these partners did not eventually participate in the project.</w:t>
      </w:r>
    </w:p>
    <w:p w14:paraId="2E52E027"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The evaluator will review all relevant sources of information, such as the project document, project reports – including Annual APR/PIR, project budget revisions, midterm review, progress reports, GEF focal area tracking tools, project files, national biomass strategy and related documents, feasibility studies on biomass, documents related to the establishment of the biomass association of Georgia, and other legal documents, and any other materials that the evaluator considers useful for this evidence-based assessment. A list of documents that the project team will provide to the evaluator for review is included in </w:t>
      </w:r>
      <w:hyperlink w:anchor="_TOR_Annex_B:" w:history="1">
        <w:r w:rsidRPr="001E29D8">
          <w:rPr>
            <w:rFonts w:ascii="Calibri" w:eastAsia="Times New Roman" w:hAnsi="Calibri" w:cs="Calibri"/>
            <w:color w:val="0000FF"/>
            <w:szCs w:val="22"/>
            <w:u w:val="single"/>
            <w:shd w:val="clear" w:color="auto" w:fill="FFFFFF"/>
            <w:lang w:bidi="en-US"/>
          </w:rPr>
          <w:t>Annex B</w:t>
        </w:r>
      </w:hyperlink>
      <w:r w:rsidRPr="001E29D8">
        <w:rPr>
          <w:rFonts w:ascii="Calibri" w:eastAsia="Times New Roman" w:hAnsi="Calibri" w:cs="Calibri"/>
          <w:color w:val="0000FF"/>
          <w:szCs w:val="22"/>
          <w:u w:val="single"/>
          <w:shd w:val="clear" w:color="auto" w:fill="FFFFFF"/>
          <w:lang w:bidi="en-US"/>
        </w:rPr>
        <w:t xml:space="preserve"> </w:t>
      </w:r>
      <w:r w:rsidRPr="001E29D8">
        <w:rPr>
          <w:rFonts w:ascii="Calibri" w:eastAsia="Times New Roman" w:hAnsi="Calibri" w:cs="Calibri"/>
          <w:szCs w:val="22"/>
          <w:lang w:bidi="en-US"/>
        </w:rPr>
        <w:t>of this Terms of Reference.</w:t>
      </w:r>
    </w:p>
    <w:p w14:paraId="3C6E0951" w14:textId="77777777" w:rsidR="001E29D8" w:rsidRPr="001E29D8" w:rsidRDefault="001E29D8" w:rsidP="001E29D8">
      <w:pPr>
        <w:jc w:val="both"/>
        <w:rPr>
          <w:rFonts w:ascii="Calibri" w:eastAsia="Times New Roman" w:hAnsi="Calibri" w:cs="Calibri"/>
          <w:szCs w:val="22"/>
          <w:lang w:bidi="en-US"/>
        </w:rPr>
      </w:pPr>
    </w:p>
    <w:p w14:paraId="64683766"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bookmarkStart w:id="75" w:name="_Toc321341551"/>
      <w:r w:rsidRPr="001E29D8">
        <w:rPr>
          <w:rFonts w:ascii="Calibri" w:eastAsia="Times New Roman" w:hAnsi="Calibri" w:cs="Calibri"/>
          <w:b/>
          <w:caps/>
          <w:spacing w:val="10"/>
          <w:szCs w:val="22"/>
          <w:lang w:bidi="en-US"/>
        </w:rPr>
        <w:t>Evaluation Criteria &amp; Ratings</w:t>
      </w:r>
      <w:bookmarkEnd w:id="75"/>
    </w:p>
    <w:p w14:paraId="0D222F21" w14:textId="77777777" w:rsidR="001E29D8" w:rsidRPr="001E29D8" w:rsidRDefault="001E29D8" w:rsidP="001E29D8">
      <w:pPr>
        <w:autoSpaceDE w:val="0"/>
        <w:autoSpaceDN w:val="0"/>
        <w:adjustRightInd w:val="0"/>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An assessment of project performance will be carried out, based against expectations set out in the Project Logical Framework/Results Framework </w:t>
      </w:r>
      <w:r w:rsidRPr="001E29D8">
        <w:rPr>
          <w:rFonts w:ascii="Calibri" w:eastAsia="Times New Roman" w:hAnsi="Calibri" w:cs="Calibri"/>
          <w:szCs w:val="22"/>
          <w:highlight w:val="lightGray"/>
          <w:lang w:bidi="en-US"/>
        </w:rPr>
        <w:t xml:space="preserve">(see </w:t>
      </w:r>
      <w:hyperlink w:anchor="_TOR_Annex_A:" w:history="1">
        <w:r w:rsidRPr="001E29D8">
          <w:rPr>
            <w:rFonts w:ascii="Calibri" w:eastAsia="Times New Roman" w:hAnsi="Calibri" w:cs="Calibri"/>
            <w:color w:val="0000FF"/>
            <w:szCs w:val="22"/>
            <w:u w:val="single"/>
            <w:lang w:bidi="en-US"/>
          </w:rPr>
          <w:t xml:space="preserve"> Annex A</w:t>
        </w:r>
      </w:hyperlink>
      <w:r w:rsidRPr="001E29D8">
        <w:rPr>
          <w:rFonts w:ascii="Calibri" w:eastAsia="Times New Roman" w:hAnsi="Calibri" w:cs="Calibri"/>
          <w:szCs w:val="22"/>
          <w:highlight w:val="lightGray"/>
          <w:lang w:bidi="en-US"/>
        </w:rPr>
        <w:t>)</w:t>
      </w:r>
      <w:r w:rsidRPr="001E29D8">
        <w:rPr>
          <w:rFonts w:ascii="Calibri" w:eastAsia="Times New Roman" w:hAnsi="Calibri" w:cs="Calibri"/>
          <w:szCs w:val="22"/>
          <w:lang w:bidi="en-US"/>
        </w:rPr>
        <w:t xml:space="preserve">, which provides performance and impact indicators for project implementation along with their corresponding means of verification. The evaluation will at a minimum cover the criteria of: </w:t>
      </w:r>
      <w:r w:rsidRPr="001E29D8">
        <w:rPr>
          <w:rFonts w:ascii="Calibri" w:eastAsia="Times New Roman" w:hAnsi="Calibri" w:cs="Calibri"/>
          <w:b/>
          <w:szCs w:val="22"/>
          <w:lang w:bidi="en-US"/>
        </w:rPr>
        <w:t xml:space="preserve">relevance, effectiveness, efficiency, sustainability and impact. </w:t>
      </w:r>
      <w:r w:rsidRPr="001E29D8">
        <w:rPr>
          <w:rFonts w:ascii="Calibri" w:eastAsia="Times New Roman" w:hAnsi="Calibri" w:cs="Calibri"/>
          <w:szCs w:val="22"/>
          <w:lang w:bidi="en-US"/>
        </w:rPr>
        <w:t xml:space="preserve">Ratings must be provided on the following performance criteria. The completed table must be included in the evaluation executive summary.   The obligatory rating scales are included in </w:t>
      </w:r>
      <w:hyperlink w:anchor="_TOR_Annex_D:" w:history="1">
        <w:r w:rsidRPr="001E29D8">
          <w:rPr>
            <w:rFonts w:ascii="Calibri" w:eastAsia="Times New Roman" w:hAnsi="Calibri" w:cs="Calibri"/>
            <w:color w:val="0000FF"/>
            <w:szCs w:val="22"/>
            <w:u w:val="single"/>
            <w:lang w:bidi="en-US"/>
          </w:rPr>
          <w:t xml:space="preserve"> Annex D</w:t>
        </w:r>
      </w:hyperlink>
      <w:r w:rsidRPr="001E29D8">
        <w:rPr>
          <w:rFonts w:ascii="Calibri" w:eastAsia="Times New Roman" w:hAnsi="Calibri" w:cs="Calibri"/>
          <w:szCs w:val="22"/>
          <w:lang w:bidi="en-US"/>
        </w:rPr>
        <w:t>.</w:t>
      </w:r>
    </w:p>
    <w:p w14:paraId="7376CE1E" w14:textId="77777777" w:rsidR="001E29D8" w:rsidRPr="001E29D8" w:rsidRDefault="001E29D8" w:rsidP="001E29D8">
      <w:pPr>
        <w:autoSpaceDE w:val="0"/>
        <w:autoSpaceDN w:val="0"/>
        <w:adjustRightInd w:val="0"/>
        <w:jc w:val="both"/>
        <w:rPr>
          <w:rFonts w:ascii="Calibri" w:eastAsia="Times New Roman" w:hAnsi="Calibri" w:cs="Calibri"/>
          <w:szCs w:val="22"/>
          <w:lang w:bidi="en-US"/>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860"/>
        <w:gridCol w:w="5041"/>
        <w:gridCol w:w="862"/>
      </w:tblGrid>
      <w:tr w:rsidR="001E29D8" w:rsidRPr="001E29D8" w14:paraId="1581C7C9" w14:textId="77777777" w:rsidTr="00825ABD">
        <w:trPr>
          <w:trHeight w:val="206"/>
        </w:trPr>
        <w:tc>
          <w:tcPr>
            <w:tcW w:w="5000" w:type="pct"/>
            <w:gridSpan w:val="4"/>
            <w:vAlign w:val="center"/>
          </w:tcPr>
          <w:p w14:paraId="2FCE3987" w14:textId="77777777" w:rsidR="001E29D8" w:rsidRPr="001E29D8" w:rsidRDefault="001E29D8" w:rsidP="001E29D8">
            <w:pPr>
              <w:tabs>
                <w:tab w:val="right" w:pos="0"/>
              </w:tabs>
              <w:jc w:val="both"/>
              <w:rPr>
                <w:rFonts w:ascii="Calibri" w:eastAsia="Times New Roman" w:hAnsi="Calibri" w:cs="Calibri"/>
                <w:b/>
                <w:color w:val="000000"/>
                <w:szCs w:val="22"/>
                <w:lang w:bidi="en-US"/>
              </w:rPr>
            </w:pPr>
            <w:r w:rsidRPr="001E29D8">
              <w:rPr>
                <w:rFonts w:ascii="Calibri" w:eastAsia="Times New Roman" w:hAnsi="Calibri" w:cs="Calibri"/>
                <w:b/>
                <w:color w:val="000000"/>
                <w:szCs w:val="22"/>
                <w:lang w:bidi="en-US"/>
              </w:rPr>
              <w:t>Evaluation Ratings:</w:t>
            </w:r>
          </w:p>
        </w:tc>
      </w:tr>
      <w:tr w:rsidR="001E29D8" w:rsidRPr="001E29D8" w14:paraId="453281DA" w14:textId="77777777" w:rsidTr="00825ABD">
        <w:tblPrEx>
          <w:shd w:val="clear" w:color="auto" w:fill="4F81BD"/>
        </w:tblPrEx>
        <w:tc>
          <w:tcPr>
            <w:tcW w:w="1634" w:type="pct"/>
            <w:shd w:val="clear" w:color="auto" w:fill="7F7F7F"/>
          </w:tcPr>
          <w:p w14:paraId="2EDA3865" w14:textId="77777777" w:rsidR="001E29D8" w:rsidRPr="001E29D8" w:rsidRDefault="001E29D8" w:rsidP="001E29D8">
            <w:pPr>
              <w:jc w:val="both"/>
              <w:rPr>
                <w:rFonts w:ascii="Calibri" w:eastAsia="Times New Roman" w:hAnsi="Calibri" w:cs="Calibri"/>
                <w:b/>
                <w:bCs/>
                <w:color w:val="FFFFFF"/>
                <w:szCs w:val="22"/>
                <w:lang w:bidi="en-US"/>
              </w:rPr>
            </w:pPr>
            <w:r w:rsidRPr="001E29D8">
              <w:rPr>
                <w:rFonts w:ascii="Calibri" w:eastAsia="Times New Roman" w:hAnsi="Calibri" w:cs="Calibri"/>
                <w:b/>
                <w:color w:val="FFFFFF"/>
                <w:szCs w:val="22"/>
                <w:lang w:bidi="en-US"/>
              </w:rPr>
              <w:t>1. Monitoring and Evaluation</w:t>
            </w:r>
          </w:p>
        </w:tc>
        <w:tc>
          <w:tcPr>
            <w:tcW w:w="428" w:type="pct"/>
            <w:shd w:val="clear" w:color="auto" w:fill="7F7F7F"/>
          </w:tcPr>
          <w:p w14:paraId="04B25462" w14:textId="77777777" w:rsidR="001E29D8" w:rsidRPr="001E29D8" w:rsidRDefault="001E29D8" w:rsidP="001E29D8">
            <w:pPr>
              <w:jc w:val="both"/>
              <w:rPr>
                <w:rFonts w:ascii="Calibri" w:eastAsia="Times New Roman" w:hAnsi="Calibri" w:cs="Calibri"/>
                <w:b/>
                <w:bCs/>
                <w:color w:val="FFFFFF"/>
                <w:szCs w:val="22"/>
                <w:lang w:bidi="en-US"/>
              </w:rPr>
            </w:pPr>
            <w:r w:rsidRPr="001E29D8">
              <w:rPr>
                <w:rFonts w:ascii="Calibri" w:eastAsia="Times New Roman" w:hAnsi="Calibri" w:cs="Calibri"/>
                <w:b/>
                <w:i/>
                <w:color w:val="FFFFFF"/>
                <w:szCs w:val="22"/>
                <w:lang w:bidi="en-US"/>
              </w:rPr>
              <w:t>rating</w:t>
            </w:r>
          </w:p>
        </w:tc>
        <w:tc>
          <w:tcPr>
            <w:tcW w:w="2509" w:type="pct"/>
            <w:shd w:val="clear" w:color="auto" w:fill="7F7F7F"/>
          </w:tcPr>
          <w:p w14:paraId="485BF756" w14:textId="77777777" w:rsidR="001E29D8" w:rsidRPr="001E29D8" w:rsidRDefault="001E29D8" w:rsidP="001E29D8">
            <w:pPr>
              <w:jc w:val="both"/>
              <w:rPr>
                <w:rFonts w:ascii="Calibri" w:eastAsia="Times New Roman" w:hAnsi="Calibri" w:cs="Calibri"/>
                <w:b/>
                <w:i/>
                <w:color w:val="FFFFFF"/>
                <w:szCs w:val="22"/>
                <w:lang w:bidi="en-US"/>
              </w:rPr>
            </w:pPr>
            <w:r w:rsidRPr="001E29D8">
              <w:rPr>
                <w:rFonts w:ascii="Calibri" w:eastAsia="Times New Roman" w:hAnsi="Calibri" w:cs="Calibri"/>
                <w:b/>
                <w:color w:val="FFFFFF"/>
                <w:szCs w:val="22"/>
                <w:lang w:bidi="en-US"/>
              </w:rPr>
              <w:t>2. IA&amp; EA Execution</w:t>
            </w:r>
          </w:p>
        </w:tc>
        <w:tc>
          <w:tcPr>
            <w:tcW w:w="428" w:type="pct"/>
            <w:shd w:val="clear" w:color="auto" w:fill="7F7F7F"/>
          </w:tcPr>
          <w:p w14:paraId="0B2C7FE1" w14:textId="77777777" w:rsidR="001E29D8" w:rsidRPr="001E29D8" w:rsidRDefault="001E29D8" w:rsidP="001E29D8">
            <w:pPr>
              <w:jc w:val="both"/>
              <w:rPr>
                <w:rFonts w:ascii="Calibri" w:eastAsia="Times New Roman" w:hAnsi="Calibri" w:cs="Calibri"/>
                <w:b/>
                <w:i/>
                <w:color w:val="FFFFFF"/>
                <w:szCs w:val="22"/>
                <w:lang w:bidi="en-US"/>
              </w:rPr>
            </w:pPr>
            <w:r w:rsidRPr="001E29D8">
              <w:rPr>
                <w:rFonts w:ascii="Calibri" w:eastAsia="Times New Roman" w:hAnsi="Calibri" w:cs="Calibri"/>
                <w:b/>
                <w:i/>
                <w:color w:val="FFFFFF"/>
                <w:szCs w:val="22"/>
                <w:lang w:bidi="en-US"/>
              </w:rPr>
              <w:t>rating</w:t>
            </w:r>
          </w:p>
        </w:tc>
      </w:tr>
      <w:tr w:rsidR="001E29D8" w:rsidRPr="001E29D8" w14:paraId="0412E25D"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3DAC5AFE"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M&amp;E design at entry</w:t>
            </w:r>
          </w:p>
        </w:tc>
        <w:tc>
          <w:tcPr>
            <w:tcW w:w="428" w:type="pct"/>
            <w:tcBorders>
              <w:bottom w:val="single" w:sz="4" w:space="0" w:color="auto"/>
            </w:tcBorders>
          </w:tcPr>
          <w:p w14:paraId="182B911A"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c>
          <w:tcPr>
            <w:tcW w:w="2509" w:type="pct"/>
            <w:tcBorders>
              <w:bottom w:val="single" w:sz="4" w:space="0" w:color="auto"/>
            </w:tcBorders>
          </w:tcPr>
          <w:p w14:paraId="5A6A4937"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Quality of UNDP Implementation</w:t>
            </w:r>
          </w:p>
        </w:tc>
        <w:tc>
          <w:tcPr>
            <w:tcW w:w="428" w:type="pct"/>
            <w:tcBorders>
              <w:bottom w:val="single" w:sz="4" w:space="0" w:color="auto"/>
            </w:tcBorders>
          </w:tcPr>
          <w:p w14:paraId="3A87BAB7"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r>
      <w:tr w:rsidR="001E29D8" w:rsidRPr="001E29D8" w14:paraId="38ED7662"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6382C22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M&amp;E Plan Implementation</w:t>
            </w:r>
          </w:p>
        </w:tc>
        <w:tc>
          <w:tcPr>
            <w:tcW w:w="428" w:type="pct"/>
            <w:tcBorders>
              <w:bottom w:val="single" w:sz="4" w:space="0" w:color="auto"/>
            </w:tcBorders>
          </w:tcPr>
          <w:p w14:paraId="2A5E5C9B"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c>
          <w:tcPr>
            <w:tcW w:w="2509" w:type="pct"/>
            <w:tcBorders>
              <w:bottom w:val="single" w:sz="4" w:space="0" w:color="auto"/>
            </w:tcBorders>
          </w:tcPr>
          <w:p w14:paraId="01138060"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Quality of Execution - Executing Agency </w:t>
            </w:r>
          </w:p>
        </w:tc>
        <w:tc>
          <w:tcPr>
            <w:tcW w:w="428" w:type="pct"/>
            <w:tcBorders>
              <w:bottom w:val="single" w:sz="4" w:space="0" w:color="auto"/>
            </w:tcBorders>
          </w:tcPr>
          <w:p w14:paraId="6430A31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r>
      <w:tr w:rsidR="001E29D8" w:rsidRPr="001E29D8" w14:paraId="756528BF"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08E3686B"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Overall quality of M&amp;E</w:t>
            </w:r>
          </w:p>
        </w:tc>
        <w:tc>
          <w:tcPr>
            <w:tcW w:w="428" w:type="pct"/>
            <w:tcBorders>
              <w:bottom w:val="single" w:sz="4" w:space="0" w:color="auto"/>
            </w:tcBorders>
          </w:tcPr>
          <w:p w14:paraId="17298A0B"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c>
          <w:tcPr>
            <w:tcW w:w="2509" w:type="pct"/>
            <w:tcBorders>
              <w:bottom w:val="single" w:sz="4" w:space="0" w:color="auto"/>
            </w:tcBorders>
          </w:tcPr>
          <w:p w14:paraId="2FA1922D"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Overall quality of Implementation / Execution</w:t>
            </w:r>
          </w:p>
        </w:tc>
        <w:tc>
          <w:tcPr>
            <w:tcW w:w="428" w:type="pct"/>
            <w:tcBorders>
              <w:bottom w:val="single" w:sz="4" w:space="0" w:color="auto"/>
            </w:tcBorders>
          </w:tcPr>
          <w:p w14:paraId="64719B7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r>
      <w:tr w:rsidR="001E29D8" w:rsidRPr="001E29D8" w14:paraId="0FA3A13D" w14:textId="77777777" w:rsidTr="00825ABD">
        <w:tblPrEx>
          <w:shd w:val="clear" w:color="auto" w:fill="4F81BD"/>
        </w:tblPrEx>
        <w:tc>
          <w:tcPr>
            <w:tcW w:w="1634" w:type="pct"/>
            <w:shd w:val="clear" w:color="auto" w:fill="7F7F7F"/>
          </w:tcPr>
          <w:p w14:paraId="44D91A67" w14:textId="77777777" w:rsidR="001E29D8" w:rsidRPr="001E29D8" w:rsidRDefault="001E29D8" w:rsidP="001E29D8">
            <w:pPr>
              <w:contextualSpacing/>
              <w:jc w:val="both"/>
              <w:rPr>
                <w:rFonts w:ascii="Calibri" w:eastAsia="Times New Roman" w:hAnsi="Calibri" w:cs="Calibri"/>
                <w:b/>
                <w:bCs/>
                <w:color w:val="FFFFFF"/>
                <w:szCs w:val="22"/>
                <w:lang w:bidi="en-US"/>
              </w:rPr>
            </w:pPr>
            <w:r w:rsidRPr="001E29D8">
              <w:rPr>
                <w:rFonts w:ascii="Calibri" w:eastAsia="Times New Roman" w:hAnsi="Calibri" w:cs="Calibri"/>
                <w:b/>
                <w:bCs/>
                <w:color w:val="FFFFFF"/>
                <w:szCs w:val="22"/>
                <w:lang w:bidi="en-US"/>
              </w:rPr>
              <w:t xml:space="preserve">3. Assessment of Outcomes </w:t>
            </w:r>
          </w:p>
        </w:tc>
        <w:tc>
          <w:tcPr>
            <w:tcW w:w="428" w:type="pct"/>
            <w:shd w:val="clear" w:color="auto" w:fill="7F7F7F"/>
          </w:tcPr>
          <w:p w14:paraId="57D6B45D" w14:textId="77777777" w:rsidR="001E29D8" w:rsidRPr="001E29D8" w:rsidRDefault="001E29D8" w:rsidP="001E29D8">
            <w:pPr>
              <w:contextualSpacing/>
              <w:jc w:val="both"/>
              <w:rPr>
                <w:rFonts w:ascii="Calibri" w:eastAsia="Times New Roman" w:hAnsi="Calibri" w:cs="Calibri"/>
                <w:b/>
                <w:bCs/>
                <w:color w:val="FFFFFF"/>
                <w:szCs w:val="22"/>
                <w:lang w:bidi="en-US"/>
              </w:rPr>
            </w:pPr>
            <w:r w:rsidRPr="001E29D8">
              <w:rPr>
                <w:rFonts w:ascii="Calibri" w:eastAsia="Times New Roman" w:hAnsi="Calibri" w:cs="Calibri"/>
                <w:b/>
                <w:bCs/>
                <w:color w:val="FFFFFF"/>
                <w:szCs w:val="22"/>
                <w:lang w:bidi="en-US"/>
              </w:rPr>
              <w:t>rating</w:t>
            </w:r>
          </w:p>
        </w:tc>
        <w:tc>
          <w:tcPr>
            <w:tcW w:w="2509" w:type="pct"/>
            <w:shd w:val="clear" w:color="auto" w:fill="7F7F7F"/>
          </w:tcPr>
          <w:p w14:paraId="62D2308B" w14:textId="77777777" w:rsidR="001E29D8" w:rsidRPr="001E29D8" w:rsidRDefault="001E29D8" w:rsidP="001E29D8">
            <w:pPr>
              <w:contextualSpacing/>
              <w:jc w:val="both"/>
              <w:rPr>
                <w:rFonts w:ascii="Calibri" w:eastAsia="Times New Roman" w:hAnsi="Calibri" w:cs="Calibri"/>
                <w:b/>
                <w:bCs/>
                <w:color w:val="FFFFFF"/>
                <w:szCs w:val="22"/>
                <w:lang w:bidi="en-US"/>
              </w:rPr>
            </w:pPr>
            <w:r w:rsidRPr="001E29D8">
              <w:rPr>
                <w:rFonts w:ascii="Calibri" w:eastAsia="Times New Roman" w:hAnsi="Calibri" w:cs="Calibri"/>
                <w:b/>
                <w:bCs/>
                <w:color w:val="FFFFFF"/>
                <w:szCs w:val="22"/>
                <w:lang w:bidi="en-US"/>
              </w:rPr>
              <w:t>4. Sustainability</w:t>
            </w:r>
          </w:p>
        </w:tc>
        <w:tc>
          <w:tcPr>
            <w:tcW w:w="428" w:type="pct"/>
            <w:shd w:val="clear" w:color="auto" w:fill="7F7F7F"/>
          </w:tcPr>
          <w:p w14:paraId="349D3FC1" w14:textId="77777777" w:rsidR="001E29D8" w:rsidRPr="001E29D8" w:rsidRDefault="001E29D8" w:rsidP="001E29D8">
            <w:pPr>
              <w:contextualSpacing/>
              <w:jc w:val="both"/>
              <w:rPr>
                <w:rFonts w:ascii="Calibri" w:eastAsia="Times New Roman" w:hAnsi="Calibri" w:cs="Calibri"/>
                <w:b/>
                <w:bCs/>
                <w:color w:val="FFFFFF"/>
                <w:szCs w:val="22"/>
                <w:lang w:bidi="en-US"/>
              </w:rPr>
            </w:pPr>
            <w:r w:rsidRPr="001E29D8">
              <w:rPr>
                <w:rFonts w:ascii="Calibri" w:eastAsia="Times New Roman" w:hAnsi="Calibri" w:cs="Calibri"/>
                <w:b/>
                <w:bCs/>
                <w:color w:val="FFFFFF"/>
                <w:szCs w:val="22"/>
                <w:lang w:bidi="en-US"/>
              </w:rPr>
              <w:t>rating</w:t>
            </w:r>
          </w:p>
        </w:tc>
      </w:tr>
      <w:tr w:rsidR="001E29D8" w:rsidRPr="001E29D8" w14:paraId="30A5A388"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136D57A3"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Relevance </w:t>
            </w:r>
          </w:p>
        </w:tc>
        <w:tc>
          <w:tcPr>
            <w:tcW w:w="428" w:type="pct"/>
          </w:tcPr>
          <w:p w14:paraId="64C7BDB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c>
          <w:tcPr>
            <w:tcW w:w="2509" w:type="pct"/>
          </w:tcPr>
          <w:p w14:paraId="5DC5E37B"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Financial resources:</w:t>
            </w:r>
          </w:p>
        </w:tc>
        <w:tc>
          <w:tcPr>
            <w:tcW w:w="428" w:type="pct"/>
          </w:tcPr>
          <w:p w14:paraId="0BB4C2E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r>
      <w:tr w:rsidR="001E29D8" w:rsidRPr="001E29D8" w14:paraId="175A6349"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5D7F782A"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Effectiveness</w:t>
            </w:r>
          </w:p>
        </w:tc>
        <w:tc>
          <w:tcPr>
            <w:tcW w:w="428" w:type="pct"/>
          </w:tcPr>
          <w:p w14:paraId="7E31C257"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c>
          <w:tcPr>
            <w:tcW w:w="2509" w:type="pct"/>
          </w:tcPr>
          <w:p w14:paraId="55F970B3"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Socio-political:</w:t>
            </w:r>
          </w:p>
        </w:tc>
        <w:tc>
          <w:tcPr>
            <w:tcW w:w="428" w:type="pct"/>
          </w:tcPr>
          <w:p w14:paraId="5D656ED9"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r>
      <w:tr w:rsidR="001E29D8" w:rsidRPr="001E29D8" w14:paraId="32AF6B36"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019FA2F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Efficiency </w:t>
            </w:r>
          </w:p>
        </w:tc>
        <w:tc>
          <w:tcPr>
            <w:tcW w:w="428" w:type="pct"/>
          </w:tcPr>
          <w:p w14:paraId="643AAC99"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c>
          <w:tcPr>
            <w:tcW w:w="2509" w:type="pct"/>
          </w:tcPr>
          <w:p w14:paraId="39FC5A80"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Institutional framework and governance:</w:t>
            </w:r>
          </w:p>
        </w:tc>
        <w:tc>
          <w:tcPr>
            <w:tcW w:w="428" w:type="pct"/>
          </w:tcPr>
          <w:p w14:paraId="2128BB8A"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r>
      <w:tr w:rsidR="001E29D8" w:rsidRPr="001E29D8" w14:paraId="54B2ED36"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0EB0B470"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Overall Project Outcome Rating</w:t>
            </w:r>
          </w:p>
        </w:tc>
        <w:tc>
          <w:tcPr>
            <w:tcW w:w="428" w:type="pct"/>
          </w:tcPr>
          <w:p w14:paraId="2C06DA8C"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c>
          <w:tcPr>
            <w:tcW w:w="2509" w:type="pct"/>
          </w:tcPr>
          <w:p w14:paraId="1DFAE6A2"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Environmental:</w:t>
            </w:r>
          </w:p>
        </w:tc>
        <w:tc>
          <w:tcPr>
            <w:tcW w:w="428" w:type="pct"/>
          </w:tcPr>
          <w:p w14:paraId="3D6E8A0D"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r>
      <w:tr w:rsidR="001E29D8" w:rsidRPr="001E29D8" w14:paraId="3B2D25D7" w14:textId="77777777" w:rsidTr="00825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6F431E4F" w14:textId="77777777" w:rsidR="001E29D8" w:rsidRPr="001E29D8" w:rsidRDefault="001E29D8" w:rsidP="001E29D8">
            <w:pPr>
              <w:jc w:val="both"/>
              <w:rPr>
                <w:rFonts w:ascii="Calibri" w:eastAsia="Times New Roman" w:hAnsi="Calibri" w:cs="Calibri"/>
                <w:szCs w:val="22"/>
                <w:lang w:bidi="en-US"/>
              </w:rPr>
            </w:pPr>
          </w:p>
        </w:tc>
        <w:tc>
          <w:tcPr>
            <w:tcW w:w="428" w:type="pct"/>
          </w:tcPr>
          <w:p w14:paraId="7CEEB9E7" w14:textId="77777777" w:rsidR="001E29D8" w:rsidRPr="001E29D8" w:rsidRDefault="001E29D8" w:rsidP="001E29D8">
            <w:pPr>
              <w:jc w:val="both"/>
              <w:rPr>
                <w:rFonts w:ascii="Calibri" w:eastAsia="Times New Roman" w:hAnsi="Calibri" w:cs="Calibri"/>
                <w:szCs w:val="22"/>
                <w:lang w:bidi="en-US"/>
              </w:rPr>
            </w:pPr>
          </w:p>
        </w:tc>
        <w:tc>
          <w:tcPr>
            <w:tcW w:w="2509" w:type="pct"/>
          </w:tcPr>
          <w:p w14:paraId="6D5EC0D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Overall likelihood of sustainability:</w:t>
            </w:r>
          </w:p>
        </w:tc>
        <w:tc>
          <w:tcPr>
            <w:tcW w:w="428" w:type="pct"/>
          </w:tcPr>
          <w:p w14:paraId="6718BD90"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fldChar w:fldCharType="begin">
                <w:ffData>
                  <w:name w:val="Text1"/>
                  <w:enabled/>
                  <w:calcOnExit w:val="0"/>
                  <w:textInput/>
                </w:ffData>
              </w:fldChar>
            </w:r>
            <w:r w:rsidRPr="001E29D8">
              <w:rPr>
                <w:rFonts w:ascii="Calibri" w:eastAsia="Times New Roman" w:hAnsi="Calibri" w:cs="Calibri"/>
                <w:szCs w:val="22"/>
                <w:lang w:bidi="en-US"/>
              </w:rPr>
              <w:instrText xml:space="preserve"> FORMTEXT </w:instrText>
            </w:r>
            <w:r w:rsidRPr="001E29D8">
              <w:rPr>
                <w:rFonts w:ascii="Calibri" w:eastAsia="Times New Roman" w:hAnsi="Calibri" w:cs="Calibri"/>
                <w:szCs w:val="22"/>
                <w:lang w:bidi="en-US"/>
              </w:rPr>
            </w:r>
            <w:r w:rsidRPr="001E29D8">
              <w:rPr>
                <w:rFonts w:ascii="Calibri" w:eastAsia="Times New Roman" w:hAnsi="Calibri" w:cs="Calibri"/>
                <w:szCs w:val="22"/>
                <w:lang w:bidi="en-US"/>
              </w:rPr>
              <w:fldChar w:fldCharType="separate"/>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003D4040">
              <w:rPr>
                <w:rFonts w:ascii="Calibri" w:eastAsia="Times New Roman" w:hAnsi="Calibri" w:cs="Calibri"/>
                <w:noProof/>
                <w:szCs w:val="22"/>
                <w:lang w:bidi="en-US"/>
              </w:rPr>
              <w:t> </w:t>
            </w:r>
            <w:r w:rsidRPr="001E29D8">
              <w:rPr>
                <w:rFonts w:ascii="Calibri" w:eastAsia="Times New Roman" w:hAnsi="Calibri" w:cs="Calibri"/>
                <w:szCs w:val="22"/>
                <w:lang w:bidi="en-US"/>
              </w:rPr>
              <w:fldChar w:fldCharType="end"/>
            </w:r>
          </w:p>
        </w:tc>
      </w:tr>
    </w:tbl>
    <w:p w14:paraId="4E116B7E" w14:textId="77777777" w:rsidR="001E29D8" w:rsidRPr="001E29D8" w:rsidRDefault="001E29D8" w:rsidP="001E29D8">
      <w:pPr>
        <w:spacing w:after="200" w:line="276" w:lineRule="auto"/>
        <w:rPr>
          <w:rFonts w:ascii="Calibri" w:eastAsia="Calibri" w:hAnsi="Calibri"/>
          <w:szCs w:val="22"/>
          <w:lang w:bidi="en-US"/>
        </w:rPr>
      </w:pPr>
      <w:bookmarkStart w:id="76" w:name="_Toc321341552"/>
      <w:bookmarkStart w:id="77" w:name="_Toc277677977"/>
      <w:bookmarkStart w:id="78" w:name="_Toc299122831"/>
      <w:bookmarkStart w:id="79" w:name="_Toc299122853"/>
      <w:bookmarkStart w:id="80" w:name="_Toc299122832"/>
      <w:bookmarkStart w:id="81" w:name="_Toc299122854"/>
      <w:bookmarkStart w:id="82" w:name="_Toc299126619"/>
      <w:bookmarkEnd w:id="70"/>
    </w:p>
    <w:p w14:paraId="0D559811"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r w:rsidRPr="001E29D8">
        <w:rPr>
          <w:rFonts w:ascii="Calibri" w:eastAsia="Times New Roman" w:hAnsi="Calibri" w:cs="Calibri"/>
          <w:b/>
          <w:caps/>
          <w:spacing w:val="10"/>
          <w:szCs w:val="22"/>
          <w:lang w:bidi="en-US"/>
        </w:rPr>
        <w:t>Project finance / cofinance</w:t>
      </w:r>
      <w:bookmarkEnd w:id="76"/>
    </w:p>
    <w:p w14:paraId="27B78F1B" w14:textId="77777777" w:rsidR="001E29D8" w:rsidRPr="001E29D8" w:rsidRDefault="001E29D8" w:rsidP="001E29D8">
      <w:pPr>
        <w:jc w:val="both"/>
        <w:rPr>
          <w:rFonts w:ascii="Calibri" w:eastAsia="Times New Roman" w:hAnsi="Calibri" w:cs="Calibri"/>
          <w:szCs w:val="22"/>
          <w:lang w:val="en-GB" w:bidi="en-US"/>
        </w:rPr>
      </w:pPr>
      <w:r w:rsidRPr="001E29D8">
        <w:rPr>
          <w:rFonts w:ascii="Calibri" w:eastAsia="Times New Roman" w:hAnsi="Calibri" w:cs="Calibri"/>
          <w:szCs w:val="22"/>
          <w:lang w:val="en-GB" w:bidi="en-US"/>
        </w:rPr>
        <w:t xml:space="preserve">The Evaluation will assess the key financial aspects of the project, including the extent of co-financing planned and realized. The extent to which adaptive management was undertaken to replace co-financing that did not materialize shall also be assessed and evaluated. Project cost and funding data will be required, including annual expenditures.  Variances between planned and actual expenditures will need to be assessed and explained.  Results from recent financial audits, as available, should be taken into consideration. The </w:t>
      </w:r>
      <w:r w:rsidRPr="001E29D8">
        <w:rPr>
          <w:rFonts w:ascii="Calibri" w:eastAsia="Times New Roman" w:hAnsi="Calibri" w:cs="Calibri"/>
          <w:szCs w:val="22"/>
          <w:lang w:val="en-GB" w:bidi="en-US"/>
        </w:rPr>
        <w:lastRenderedPageBreak/>
        <w:t xml:space="preserve">evaluator(s) will receive assistance from the Country Office (CO) and Project Team to obtain financial data in order to complete the co-financing table below, which will be included in the terminal evaluation report.  </w:t>
      </w:r>
    </w:p>
    <w:p w14:paraId="47F9CADC" w14:textId="77777777" w:rsidR="001E29D8" w:rsidRPr="001E29D8" w:rsidRDefault="001E29D8" w:rsidP="001E29D8">
      <w:pPr>
        <w:jc w:val="both"/>
        <w:rPr>
          <w:rFonts w:ascii="Calibri" w:eastAsia="Times New Roman" w:hAnsi="Calibri" w:cs="Calibri"/>
          <w:szCs w:val="22"/>
          <w:lang w:val="en-GB" w:bidi="en-US"/>
        </w:rPr>
      </w:pPr>
    </w:p>
    <w:tbl>
      <w:tblPr>
        <w:tblpPr w:leftFromText="180" w:rightFromText="180" w:vertAnchor="text" w:horzAnchor="margin" w:tblpY="7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013"/>
        <w:gridCol w:w="967"/>
        <w:gridCol w:w="1080"/>
        <w:gridCol w:w="810"/>
        <w:gridCol w:w="1080"/>
        <w:gridCol w:w="900"/>
        <w:gridCol w:w="900"/>
        <w:gridCol w:w="810"/>
      </w:tblGrid>
      <w:tr w:rsidR="001E29D8" w:rsidRPr="001E29D8" w14:paraId="2A6ABFCB" w14:textId="77777777" w:rsidTr="00825ABD">
        <w:tc>
          <w:tcPr>
            <w:tcW w:w="1975" w:type="dxa"/>
            <w:vMerge w:val="restart"/>
          </w:tcPr>
          <w:p w14:paraId="54E841C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Co-financing</w:t>
            </w:r>
          </w:p>
          <w:p w14:paraId="6D301953"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(type/source)</w:t>
            </w:r>
          </w:p>
        </w:tc>
        <w:tc>
          <w:tcPr>
            <w:tcW w:w="1980" w:type="dxa"/>
            <w:gridSpan w:val="2"/>
          </w:tcPr>
          <w:p w14:paraId="69488188"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UNDP own financing (mill. US$)</w:t>
            </w:r>
          </w:p>
        </w:tc>
        <w:tc>
          <w:tcPr>
            <w:tcW w:w="1890" w:type="dxa"/>
            <w:gridSpan w:val="2"/>
          </w:tcPr>
          <w:p w14:paraId="1D9E2C54"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Government</w:t>
            </w:r>
          </w:p>
          <w:p w14:paraId="581757E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(mill. US$)</w:t>
            </w:r>
          </w:p>
        </w:tc>
        <w:tc>
          <w:tcPr>
            <w:tcW w:w="1980" w:type="dxa"/>
            <w:gridSpan w:val="2"/>
          </w:tcPr>
          <w:p w14:paraId="1293F40A"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Partner Agency</w:t>
            </w:r>
          </w:p>
          <w:p w14:paraId="5105E32C"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(mill. US$)</w:t>
            </w:r>
          </w:p>
        </w:tc>
        <w:tc>
          <w:tcPr>
            <w:tcW w:w="1710" w:type="dxa"/>
            <w:gridSpan w:val="2"/>
          </w:tcPr>
          <w:p w14:paraId="69E8EA05"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Total</w:t>
            </w:r>
          </w:p>
          <w:p w14:paraId="2766B642"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(mill. US$)</w:t>
            </w:r>
          </w:p>
        </w:tc>
      </w:tr>
      <w:tr w:rsidR="001E29D8" w:rsidRPr="001E29D8" w14:paraId="29D50A8B" w14:textId="77777777" w:rsidTr="00825ABD">
        <w:trPr>
          <w:trHeight w:val="143"/>
        </w:trPr>
        <w:tc>
          <w:tcPr>
            <w:tcW w:w="1975" w:type="dxa"/>
            <w:vMerge/>
          </w:tcPr>
          <w:p w14:paraId="5C4CA2F7" w14:textId="77777777" w:rsidR="001E29D8" w:rsidRPr="001E29D8" w:rsidRDefault="001E29D8" w:rsidP="001E29D8">
            <w:pPr>
              <w:jc w:val="both"/>
              <w:rPr>
                <w:rFonts w:ascii="Calibri" w:eastAsia="Times New Roman" w:hAnsi="Calibri" w:cs="Calibri"/>
                <w:szCs w:val="22"/>
                <w:lang w:bidi="en-US"/>
              </w:rPr>
            </w:pPr>
          </w:p>
        </w:tc>
        <w:tc>
          <w:tcPr>
            <w:tcW w:w="1013" w:type="dxa"/>
          </w:tcPr>
          <w:p w14:paraId="0314BDDE"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Planned</w:t>
            </w:r>
          </w:p>
        </w:tc>
        <w:tc>
          <w:tcPr>
            <w:tcW w:w="967" w:type="dxa"/>
          </w:tcPr>
          <w:p w14:paraId="4DC4A2D9"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Actual </w:t>
            </w:r>
          </w:p>
        </w:tc>
        <w:tc>
          <w:tcPr>
            <w:tcW w:w="1080" w:type="dxa"/>
          </w:tcPr>
          <w:p w14:paraId="0BA83754"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Planned</w:t>
            </w:r>
          </w:p>
        </w:tc>
        <w:tc>
          <w:tcPr>
            <w:tcW w:w="810" w:type="dxa"/>
          </w:tcPr>
          <w:p w14:paraId="4F5F497D"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Actual</w:t>
            </w:r>
          </w:p>
        </w:tc>
        <w:tc>
          <w:tcPr>
            <w:tcW w:w="1080" w:type="dxa"/>
          </w:tcPr>
          <w:p w14:paraId="15930E30"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Planned</w:t>
            </w:r>
          </w:p>
        </w:tc>
        <w:tc>
          <w:tcPr>
            <w:tcW w:w="900" w:type="dxa"/>
          </w:tcPr>
          <w:p w14:paraId="45940FBE"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Actual</w:t>
            </w:r>
          </w:p>
        </w:tc>
        <w:tc>
          <w:tcPr>
            <w:tcW w:w="900" w:type="dxa"/>
          </w:tcPr>
          <w:p w14:paraId="5C2CD0BA"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Actual</w:t>
            </w:r>
          </w:p>
        </w:tc>
        <w:tc>
          <w:tcPr>
            <w:tcW w:w="810" w:type="dxa"/>
          </w:tcPr>
          <w:p w14:paraId="3E504E35"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Actual</w:t>
            </w:r>
          </w:p>
        </w:tc>
      </w:tr>
      <w:tr w:rsidR="001E29D8" w:rsidRPr="001E29D8" w14:paraId="0A57FED6" w14:textId="77777777" w:rsidTr="00825ABD">
        <w:tc>
          <w:tcPr>
            <w:tcW w:w="1975" w:type="dxa"/>
          </w:tcPr>
          <w:p w14:paraId="6D022E5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Grants </w:t>
            </w:r>
          </w:p>
        </w:tc>
        <w:tc>
          <w:tcPr>
            <w:tcW w:w="1013" w:type="dxa"/>
          </w:tcPr>
          <w:p w14:paraId="07B7BFA2" w14:textId="77777777" w:rsidR="001E29D8" w:rsidRPr="001E29D8" w:rsidRDefault="001E29D8" w:rsidP="001E29D8">
            <w:pPr>
              <w:jc w:val="both"/>
              <w:rPr>
                <w:rFonts w:ascii="Calibri" w:eastAsia="Times New Roman" w:hAnsi="Calibri" w:cs="Calibri"/>
                <w:szCs w:val="22"/>
                <w:lang w:bidi="en-US"/>
              </w:rPr>
            </w:pPr>
          </w:p>
        </w:tc>
        <w:tc>
          <w:tcPr>
            <w:tcW w:w="967" w:type="dxa"/>
          </w:tcPr>
          <w:p w14:paraId="2F3F540A" w14:textId="77777777" w:rsidR="001E29D8" w:rsidRPr="001E29D8" w:rsidRDefault="001E29D8" w:rsidP="001E29D8">
            <w:pPr>
              <w:jc w:val="both"/>
              <w:rPr>
                <w:rFonts w:ascii="Calibri" w:eastAsia="Times New Roman" w:hAnsi="Calibri" w:cs="Calibri"/>
                <w:szCs w:val="22"/>
                <w:lang w:bidi="en-US"/>
              </w:rPr>
            </w:pPr>
          </w:p>
        </w:tc>
        <w:tc>
          <w:tcPr>
            <w:tcW w:w="1080" w:type="dxa"/>
          </w:tcPr>
          <w:p w14:paraId="2B87C13A" w14:textId="77777777" w:rsidR="001E29D8" w:rsidRPr="001E29D8" w:rsidRDefault="001E29D8" w:rsidP="001E29D8">
            <w:pPr>
              <w:jc w:val="both"/>
              <w:rPr>
                <w:rFonts w:ascii="Calibri" w:eastAsia="Times New Roman" w:hAnsi="Calibri" w:cs="Calibri"/>
                <w:szCs w:val="22"/>
                <w:lang w:bidi="en-US"/>
              </w:rPr>
            </w:pPr>
          </w:p>
        </w:tc>
        <w:tc>
          <w:tcPr>
            <w:tcW w:w="810" w:type="dxa"/>
          </w:tcPr>
          <w:p w14:paraId="120C8D63" w14:textId="77777777" w:rsidR="001E29D8" w:rsidRPr="001E29D8" w:rsidRDefault="001E29D8" w:rsidP="001E29D8">
            <w:pPr>
              <w:jc w:val="both"/>
              <w:rPr>
                <w:rFonts w:ascii="Calibri" w:eastAsia="Times New Roman" w:hAnsi="Calibri" w:cs="Calibri"/>
                <w:szCs w:val="22"/>
                <w:lang w:bidi="en-US"/>
              </w:rPr>
            </w:pPr>
          </w:p>
        </w:tc>
        <w:tc>
          <w:tcPr>
            <w:tcW w:w="1080" w:type="dxa"/>
          </w:tcPr>
          <w:p w14:paraId="0698D51A" w14:textId="77777777" w:rsidR="001E29D8" w:rsidRPr="001E29D8" w:rsidRDefault="001E29D8" w:rsidP="001E29D8">
            <w:pPr>
              <w:jc w:val="both"/>
              <w:rPr>
                <w:rFonts w:ascii="Calibri" w:eastAsia="Times New Roman" w:hAnsi="Calibri" w:cs="Calibri"/>
                <w:szCs w:val="22"/>
                <w:lang w:bidi="en-US"/>
              </w:rPr>
            </w:pPr>
          </w:p>
        </w:tc>
        <w:tc>
          <w:tcPr>
            <w:tcW w:w="900" w:type="dxa"/>
          </w:tcPr>
          <w:p w14:paraId="3033FA86" w14:textId="77777777" w:rsidR="001E29D8" w:rsidRPr="001E29D8" w:rsidRDefault="001E29D8" w:rsidP="001E29D8">
            <w:pPr>
              <w:jc w:val="both"/>
              <w:rPr>
                <w:rFonts w:ascii="Calibri" w:eastAsia="Times New Roman" w:hAnsi="Calibri" w:cs="Calibri"/>
                <w:szCs w:val="22"/>
                <w:lang w:bidi="en-US"/>
              </w:rPr>
            </w:pPr>
          </w:p>
        </w:tc>
        <w:tc>
          <w:tcPr>
            <w:tcW w:w="900" w:type="dxa"/>
          </w:tcPr>
          <w:p w14:paraId="551EA35F" w14:textId="77777777" w:rsidR="001E29D8" w:rsidRPr="001E29D8" w:rsidRDefault="001E29D8" w:rsidP="001E29D8">
            <w:pPr>
              <w:jc w:val="both"/>
              <w:rPr>
                <w:rFonts w:ascii="Calibri" w:eastAsia="Times New Roman" w:hAnsi="Calibri" w:cs="Calibri"/>
                <w:szCs w:val="22"/>
                <w:lang w:bidi="en-US"/>
              </w:rPr>
            </w:pPr>
          </w:p>
        </w:tc>
        <w:tc>
          <w:tcPr>
            <w:tcW w:w="810" w:type="dxa"/>
          </w:tcPr>
          <w:p w14:paraId="136E524D" w14:textId="77777777" w:rsidR="001E29D8" w:rsidRPr="001E29D8" w:rsidRDefault="001E29D8" w:rsidP="001E29D8">
            <w:pPr>
              <w:jc w:val="both"/>
              <w:rPr>
                <w:rFonts w:ascii="Calibri" w:eastAsia="Times New Roman" w:hAnsi="Calibri" w:cs="Calibri"/>
                <w:szCs w:val="22"/>
                <w:lang w:bidi="en-US"/>
              </w:rPr>
            </w:pPr>
          </w:p>
        </w:tc>
      </w:tr>
      <w:tr w:rsidR="001E29D8" w:rsidRPr="001E29D8" w14:paraId="4BC7B783" w14:textId="77777777" w:rsidTr="00825ABD">
        <w:trPr>
          <w:trHeight w:val="332"/>
        </w:trPr>
        <w:tc>
          <w:tcPr>
            <w:tcW w:w="1975" w:type="dxa"/>
          </w:tcPr>
          <w:p w14:paraId="6CD80752"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Loans/Concessions </w:t>
            </w:r>
          </w:p>
        </w:tc>
        <w:tc>
          <w:tcPr>
            <w:tcW w:w="1013" w:type="dxa"/>
          </w:tcPr>
          <w:p w14:paraId="369DBBBE" w14:textId="77777777" w:rsidR="001E29D8" w:rsidRPr="001E29D8" w:rsidRDefault="001E29D8" w:rsidP="001E29D8">
            <w:pPr>
              <w:jc w:val="both"/>
              <w:rPr>
                <w:rFonts w:ascii="Calibri" w:eastAsia="Times New Roman" w:hAnsi="Calibri" w:cs="Calibri"/>
                <w:szCs w:val="22"/>
                <w:lang w:bidi="en-US"/>
              </w:rPr>
            </w:pPr>
          </w:p>
        </w:tc>
        <w:tc>
          <w:tcPr>
            <w:tcW w:w="967" w:type="dxa"/>
          </w:tcPr>
          <w:p w14:paraId="5C3831AD" w14:textId="77777777" w:rsidR="001E29D8" w:rsidRPr="001E29D8" w:rsidRDefault="001E29D8" w:rsidP="001E29D8">
            <w:pPr>
              <w:jc w:val="both"/>
              <w:rPr>
                <w:rFonts w:ascii="Calibri" w:eastAsia="Times New Roman" w:hAnsi="Calibri" w:cs="Calibri"/>
                <w:szCs w:val="22"/>
                <w:lang w:bidi="en-US"/>
              </w:rPr>
            </w:pPr>
          </w:p>
        </w:tc>
        <w:tc>
          <w:tcPr>
            <w:tcW w:w="1080" w:type="dxa"/>
          </w:tcPr>
          <w:p w14:paraId="72D6A8E3" w14:textId="77777777" w:rsidR="001E29D8" w:rsidRPr="001E29D8" w:rsidRDefault="001E29D8" w:rsidP="001E29D8">
            <w:pPr>
              <w:jc w:val="both"/>
              <w:rPr>
                <w:rFonts w:ascii="Calibri" w:eastAsia="Times New Roman" w:hAnsi="Calibri" w:cs="Calibri"/>
                <w:szCs w:val="22"/>
                <w:lang w:bidi="en-US"/>
              </w:rPr>
            </w:pPr>
          </w:p>
        </w:tc>
        <w:tc>
          <w:tcPr>
            <w:tcW w:w="810" w:type="dxa"/>
          </w:tcPr>
          <w:p w14:paraId="301A1403" w14:textId="77777777" w:rsidR="001E29D8" w:rsidRPr="001E29D8" w:rsidRDefault="001E29D8" w:rsidP="001E29D8">
            <w:pPr>
              <w:jc w:val="both"/>
              <w:rPr>
                <w:rFonts w:ascii="Calibri" w:eastAsia="Times New Roman" w:hAnsi="Calibri" w:cs="Calibri"/>
                <w:szCs w:val="22"/>
                <w:lang w:bidi="en-US"/>
              </w:rPr>
            </w:pPr>
          </w:p>
        </w:tc>
        <w:tc>
          <w:tcPr>
            <w:tcW w:w="1080" w:type="dxa"/>
          </w:tcPr>
          <w:p w14:paraId="737E8131" w14:textId="77777777" w:rsidR="001E29D8" w:rsidRPr="001E29D8" w:rsidRDefault="001E29D8" w:rsidP="001E29D8">
            <w:pPr>
              <w:jc w:val="both"/>
              <w:rPr>
                <w:rFonts w:ascii="Calibri" w:eastAsia="Times New Roman" w:hAnsi="Calibri" w:cs="Calibri"/>
                <w:szCs w:val="22"/>
                <w:lang w:bidi="en-US"/>
              </w:rPr>
            </w:pPr>
          </w:p>
        </w:tc>
        <w:tc>
          <w:tcPr>
            <w:tcW w:w="900" w:type="dxa"/>
          </w:tcPr>
          <w:p w14:paraId="572F274A" w14:textId="77777777" w:rsidR="001E29D8" w:rsidRPr="001E29D8" w:rsidRDefault="001E29D8" w:rsidP="001E29D8">
            <w:pPr>
              <w:jc w:val="both"/>
              <w:rPr>
                <w:rFonts w:ascii="Calibri" w:eastAsia="Times New Roman" w:hAnsi="Calibri" w:cs="Calibri"/>
                <w:szCs w:val="22"/>
                <w:lang w:bidi="en-US"/>
              </w:rPr>
            </w:pPr>
          </w:p>
        </w:tc>
        <w:tc>
          <w:tcPr>
            <w:tcW w:w="900" w:type="dxa"/>
          </w:tcPr>
          <w:p w14:paraId="470330B4" w14:textId="77777777" w:rsidR="001E29D8" w:rsidRPr="001E29D8" w:rsidRDefault="001E29D8" w:rsidP="001E29D8">
            <w:pPr>
              <w:jc w:val="both"/>
              <w:rPr>
                <w:rFonts w:ascii="Calibri" w:eastAsia="Times New Roman" w:hAnsi="Calibri" w:cs="Calibri"/>
                <w:szCs w:val="22"/>
                <w:lang w:bidi="en-US"/>
              </w:rPr>
            </w:pPr>
          </w:p>
        </w:tc>
        <w:tc>
          <w:tcPr>
            <w:tcW w:w="810" w:type="dxa"/>
          </w:tcPr>
          <w:p w14:paraId="607035AA" w14:textId="77777777" w:rsidR="001E29D8" w:rsidRPr="001E29D8" w:rsidRDefault="001E29D8" w:rsidP="001E29D8">
            <w:pPr>
              <w:jc w:val="both"/>
              <w:rPr>
                <w:rFonts w:ascii="Calibri" w:eastAsia="Times New Roman" w:hAnsi="Calibri" w:cs="Calibri"/>
                <w:szCs w:val="22"/>
                <w:lang w:bidi="en-US"/>
              </w:rPr>
            </w:pPr>
          </w:p>
        </w:tc>
      </w:tr>
      <w:tr w:rsidR="001E29D8" w:rsidRPr="001E29D8" w14:paraId="58DC7D74" w14:textId="77777777" w:rsidTr="00825ABD">
        <w:tc>
          <w:tcPr>
            <w:tcW w:w="1975" w:type="dxa"/>
          </w:tcPr>
          <w:p w14:paraId="47D806FD" w14:textId="77777777" w:rsidR="001E29D8" w:rsidRPr="001E29D8" w:rsidRDefault="001E29D8" w:rsidP="00B45CE9">
            <w:pPr>
              <w:numPr>
                <w:ilvl w:val="0"/>
                <w:numId w:val="22"/>
              </w:numPr>
              <w:spacing w:after="200" w:line="276" w:lineRule="auto"/>
              <w:ind w:left="607" w:hanging="247"/>
              <w:jc w:val="both"/>
              <w:rPr>
                <w:rFonts w:ascii="Calibri" w:eastAsia="Times New Roman" w:hAnsi="Calibri" w:cs="Calibri"/>
                <w:szCs w:val="22"/>
                <w:lang w:bidi="en-US"/>
              </w:rPr>
            </w:pPr>
            <w:r w:rsidRPr="001E29D8">
              <w:rPr>
                <w:rFonts w:ascii="Calibri" w:eastAsia="Times New Roman" w:hAnsi="Calibri" w:cs="Calibri"/>
                <w:szCs w:val="22"/>
                <w:lang w:bidi="en-US"/>
              </w:rPr>
              <w:t>In-kind support</w:t>
            </w:r>
          </w:p>
        </w:tc>
        <w:tc>
          <w:tcPr>
            <w:tcW w:w="1013" w:type="dxa"/>
          </w:tcPr>
          <w:p w14:paraId="4590EF0D" w14:textId="77777777" w:rsidR="001E29D8" w:rsidRPr="001E29D8" w:rsidRDefault="001E29D8" w:rsidP="001E29D8">
            <w:pPr>
              <w:jc w:val="both"/>
              <w:rPr>
                <w:rFonts w:ascii="Calibri" w:eastAsia="Times New Roman" w:hAnsi="Calibri" w:cs="Calibri"/>
                <w:szCs w:val="22"/>
                <w:lang w:bidi="en-US"/>
              </w:rPr>
            </w:pPr>
          </w:p>
        </w:tc>
        <w:tc>
          <w:tcPr>
            <w:tcW w:w="967" w:type="dxa"/>
          </w:tcPr>
          <w:p w14:paraId="642FA913" w14:textId="77777777" w:rsidR="001E29D8" w:rsidRPr="001E29D8" w:rsidRDefault="001E29D8" w:rsidP="001E29D8">
            <w:pPr>
              <w:jc w:val="both"/>
              <w:rPr>
                <w:rFonts w:ascii="Calibri" w:eastAsia="Times New Roman" w:hAnsi="Calibri" w:cs="Calibri"/>
                <w:szCs w:val="22"/>
                <w:lang w:bidi="en-US"/>
              </w:rPr>
            </w:pPr>
          </w:p>
        </w:tc>
        <w:tc>
          <w:tcPr>
            <w:tcW w:w="1080" w:type="dxa"/>
          </w:tcPr>
          <w:p w14:paraId="13763890" w14:textId="77777777" w:rsidR="001E29D8" w:rsidRPr="001E29D8" w:rsidRDefault="001E29D8" w:rsidP="001E29D8">
            <w:pPr>
              <w:jc w:val="both"/>
              <w:rPr>
                <w:rFonts w:ascii="Calibri" w:eastAsia="Times New Roman" w:hAnsi="Calibri" w:cs="Calibri"/>
                <w:szCs w:val="22"/>
                <w:lang w:bidi="en-US"/>
              </w:rPr>
            </w:pPr>
          </w:p>
        </w:tc>
        <w:tc>
          <w:tcPr>
            <w:tcW w:w="810" w:type="dxa"/>
          </w:tcPr>
          <w:p w14:paraId="3964AD0D" w14:textId="77777777" w:rsidR="001E29D8" w:rsidRPr="001E29D8" w:rsidRDefault="001E29D8" w:rsidP="001E29D8">
            <w:pPr>
              <w:jc w:val="both"/>
              <w:rPr>
                <w:rFonts w:ascii="Calibri" w:eastAsia="Times New Roman" w:hAnsi="Calibri" w:cs="Calibri"/>
                <w:szCs w:val="22"/>
                <w:lang w:bidi="en-US"/>
              </w:rPr>
            </w:pPr>
          </w:p>
        </w:tc>
        <w:tc>
          <w:tcPr>
            <w:tcW w:w="1080" w:type="dxa"/>
          </w:tcPr>
          <w:p w14:paraId="664FA329" w14:textId="77777777" w:rsidR="001E29D8" w:rsidRPr="001E29D8" w:rsidRDefault="001E29D8" w:rsidP="001E29D8">
            <w:pPr>
              <w:jc w:val="both"/>
              <w:rPr>
                <w:rFonts w:ascii="Calibri" w:eastAsia="Times New Roman" w:hAnsi="Calibri" w:cs="Calibri"/>
                <w:szCs w:val="22"/>
                <w:lang w:bidi="en-US"/>
              </w:rPr>
            </w:pPr>
          </w:p>
        </w:tc>
        <w:tc>
          <w:tcPr>
            <w:tcW w:w="900" w:type="dxa"/>
          </w:tcPr>
          <w:p w14:paraId="18335B20" w14:textId="77777777" w:rsidR="001E29D8" w:rsidRPr="001E29D8" w:rsidRDefault="001E29D8" w:rsidP="001E29D8">
            <w:pPr>
              <w:jc w:val="both"/>
              <w:rPr>
                <w:rFonts w:ascii="Calibri" w:eastAsia="Times New Roman" w:hAnsi="Calibri" w:cs="Calibri"/>
                <w:szCs w:val="22"/>
                <w:lang w:bidi="en-US"/>
              </w:rPr>
            </w:pPr>
          </w:p>
        </w:tc>
        <w:tc>
          <w:tcPr>
            <w:tcW w:w="900" w:type="dxa"/>
          </w:tcPr>
          <w:p w14:paraId="053B9E70" w14:textId="77777777" w:rsidR="001E29D8" w:rsidRPr="001E29D8" w:rsidRDefault="001E29D8" w:rsidP="001E29D8">
            <w:pPr>
              <w:jc w:val="both"/>
              <w:rPr>
                <w:rFonts w:ascii="Calibri" w:eastAsia="Times New Roman" w:hAnsi="Calibri" w:cs="Calibri"/>
                <w:szCs w:val="22"/>
                <w:lang w:bidi="en-US"/>
              </w:rPr>
            </w:pPr>
          </w:p>
        </w:tc>
        <w:tc>
          <w:tcPr>
            <w:tcW w:w="810" w:type="dxa"/>
          </w:tcPr>
          <w:p w14:paraId="5B39F0EC" w14:textId="77777777" w:rsidR="001E29D8" w:rsidRPr="001E29D8" w:rsidRDefault="001E29D8" w:rsidP="001E29D8">
            <w:pPr>
              <w:jc w:val="both"/>
              <w:rPr>
                <w:rFonts w:ascii="Calibri" w:eastAsia="Times New Roman" w:hAnsi="Calibri" w:cs="Calibri"/>
                <w:szCs w:val="22"/>
                <w:lang w:bidi="en-US"/>
              </w:rPr>
            </w:pPr>
          </w:p>
        </w:tc>
      </w:tr>
      <w:tr w:rsidR="001E29D8" w:rsidRPr="001E29D8" w14:paraId="5D7583A9" w14:textId="77777777" w:rsidTr="00825ABD">
        <w:tc>
          <w:tcPr>
            <w:tcW w:w="1975" w:type="dxa"/>
          </w:tcPr>
          <w:p w14:paraId="1DC59E50" w14:textId="77777777" w:rsidR="001E29D8" w:rsidRPr="001E29D8" w:rsidRDefault="001E29D8" w:rsidP="00B45CE9">
            <w:pPr>
              <w:numPr>
                <w:ilvl w:val="0"/>
                <w:numId w:val="22"/>
              </w:numPr>
              <w:spacing w:after="200" w:line="276" w:lineRule="auto"/>
              <w:ind w:left="607" w:hanging="247"/>
              <w:jc w:val="both"/>
              <w:rPr>
                <w:rFonts w:ascii="Calibri" w:eastAsia="Times New Roman" w:hAnsi="Calibri" w:cs="Calibri"/>
                <w:szCs w:val="22"/>
                <w:lang w:bidi="en-US"/>
              </w:rPr>
            </w:pPr>
            <w:r w:rsidRPr="001E29D8">
              <w:rPr>
                <w:rFonts w:ascii="Calibri" w:eastAsia="Times New Roman" w:hAnsi="Calibri" w:cs="Calibri"/>
                <w:szCs w:val="22"/>
                <w:lang w:bidi="en-US"/>
              </w:rPr>
              <w:t>Other</w:t>
            </w:r>
          </w:p>
        </w:tc>
        <w:tc>
          <w:tcPr>
            <w:tcW w:w="1013" w:type="dxa"/>
          </w:tcPr>
          <w:p w14:paraId="41572E5E" w14:textId="77777777" w:rsidR="001E29D8" w:rsidRPr="001E29D8" w:rsidRDefault="001E29D8" w:rsidP="001E29D8">
            <w:pPr>
              <w:jc w:val="both"/>
              <w:rPr>
                <w:rFonts w:ascii="Calibri" w:eastAsia="Times New Roman" w:hAnsi="Calibri" w:cs="Calibri"/>
                <w:szCs w:val="22"/>
                <w:lang w:bidi="en-US"/>
              </w:rPr>
            </w:pPr>
          </w:p>
        </w:tc>
        <w:tc>
          <w:tcPr>
            <w:tcW w:w="967" w:type="dxa"/>
          </w:tcPr>
          <w:p w14:paraId="489A94AE" w14:textId="77777777" w:rsidR="001E29D8" w:rsidRPr="001E29D8" w:rsidRDefault="001E29D8" w:rsidP="001E29D8">
            <w:pPr>
              <w:jc w:val="both"/>
              <w:rPr>
                <w:rFonts w:ascii="Calibri" w:eastAsia="Times New Roman" w:hAnsi="Calibri" w:cs="Calibri"/>
                <w:szCs w:val="22"/>
                <w:lang w:bidi="en-US"/>
              </w:rPr>
            </w:pPr>
          </w:p>
        </w:tc>
        <w:tc>
          <w:tcPr>
            <w:tcW w:w="1080" w:type="dxa"/>
          </w:tcPr>
          <w:p w14:paraId="6D46AA74" w14:textId="77777777" w:rsidR="001E29D8" w:rsidRPr="001E29D8" w:rsidRDefault="001E29D8" w:rsidP="001E29D8">
            <w:pPr>
              <w:jc w:val="both"/>
              <w:rPr>
                <w:rFonts w:ascii="Calibri" w:eastAsia="Times New Roman" w:hAnsi="Calibri" w:cs="Calibri"/>
                <w:szCs w:val="22"/>
                <w:lang w:bidi="en-US"/>
              </w:rPr>
            </w:pPr>
          </w:p>
        </w:tc>
        <w:tc>
          <w:tcPr>
            <w:tcW w:w="810" w:type="dxa"/>
          </w:tcPr>
          <w:p w14:paraId="4B061CC6" w14:textId="77777777" w:rsidR="001E29D8" w:rsidRPr="001E29D8" w:rsidRDefault="001E29D8" w:rsidP="001E29D8">
            <w:pPr>
              <w:jc w:val="both"/>
              <w:rPr>
                <w:rFonts w:ascii="Calibri" w:eastAsia="Times New Roman" w:hAnsi="Calibri" w:cs="Calibri"/>
                <w:szCs w:val="22"/>
                <w:lang w:bidi="en-US"/>
              </w:rPr>
            </w:pPr>
          </w:p>
        </w:tc>
        <w:tc>
          <w:tcPr>
            <w:tcW w:w="1080" w:type="dxa"/>
          </w:tcPr>
          <w:p w14:paraId="448AC2DA" w14:textId="77777777" w:rsidR="001E29D8" w:rsidRPr="001E29D8" w:rsidRDefault="001E29D8" w:rsidP="001E29D8">
            <w:pPr>
              <w:jc w:val="both"/>
              <w:rPr>
                <w:rFonts w:ascii="Calibri" w:eastAsia="Times New Roman" w:hAnsi="Calibri" w:cs="Calibri"/>
                <w:szCs w:val="22"/>
                <w:lang w:bidi="en-US"/>
              </w:rPr>
            </w:pPr>
          </w:p>
        </w:tc>
        <w:tc>
          <w:tcPr>
            <w:tcW w:w="900" w:type="dxa"/>
          </w:tcPr>
          <w:p w14:paraId="1A6206C1" w14:textId="77777777" w:rsidR="001E29D8" w:rsidRPr="001E29D8" w:rsidRDefault="001E29D8" w:rsidP="001E29D8">
            <w:pPr>
              <w:jc w:val="both"/>
              <w:rPr>
                <w:rFonts w:ascii="Calibri" w:eastAsia="Times New Roman" w:hAnsi="Calibri" w:cs="Calibri"/>
                <w:szCs w:val="22"/>
                <w:lang w:bidi="en-US"/>
              </w:rPr>
            </w:pPr>
          </w:p>
        </w:tc>
        <w:tc>
          <w:tcPr>
            <w:tcW w:w="900" w:type="dxa"/>
          </w:tcPr>
          <w:p w14:paraId="3DA9E09F" w14:textId="77777777" w:rsidR="001E29D8" w:rsidRPr="001E29D8" w:rsidRDefault="001E29D8" w:rsidP="001E29D8">
            <w:pPr>
              <w:jc w:val="both"/>
              <w:rPr>
                <w:rFonts w:ascii="Calibri" w:eastAsia="Times New Roman" w:hAnsi="Calibri" w:cs="Calibri"/>
                <w:szCs w:val="22"/>
                <w:lang w:bidi="en-US"/>
              </w:rPr>
            </w:pPr>
          </w:p>
        </w:tc>
        <w:tc>
          <w:tcPr>
            <w:tcW w:w="810" w:type="dxa"/>
          </w:tcPr>
          <w:p w14:paraId="391B0AAE" w14:textId="77777777" w:rsidR="001E29D8" w:rsidRPr="001E29D8" w:rsidRDefault="001E29D8" w:rsidP="001E29D8">
            <w:pPr>
              <w:jc w:val="both"/>
              <w:rPr>
                <w:rFonts w:ascii="Calibri" w:eastAsia="Times New Roman" w:hAnsi="Calibri" w:cs="Calibri"/>
                <w:szCs w:val="22"/>
                <w:lang w:bidi="en-US"/>
              </w:rPr>
            </w:pPr>
          </w:p>
        </w:tc>
      </w:tr>
      <w:tr w:rsidR="001E29D8" w:rsidRPr="001E29D8" w14:paraId="4425B671" w14:textId="77777777" w:rsidTr="00825ABD">
        <w:trPr>
          <w:trHeight w:val="215"/>
        </w:trPr>
        <w:tc>
          <w:tcPr>
            <w:tcW w:w="1975" w:type="dxa"/>
          </w:tcPr>
          <w:p w14:paraId="0048CB0E"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Totals</w:t>
            </w:r>
          </w:p>
        </w:tc>
        <w:tc>
          <w:tcPr>
            <w:tcW w:w="1013" w:type="dxa"/>
          </w:tcPr>
          <w:p w14:paraId="03A297B4" w14:textId="77777777" w:rsidR="001E29D8" w:rsidRPr="001E29D8" w:rsidRDefault="001E29D8" w:rsidP="001E29D8">
            <w:pPr>
              <w:jc w:val="both"/>
              <w:rPr>
                <w:rFonts w:ascii="Calibri" w:eastAsia="Times New Roman" w:hAnsi="Calibri" w:cs="Calibri"/>
                <w:szCs w:val="22"/>
                <w:lang w:bidi="en-US"/>
              </w:rPr>
            </w:pPr>
          </w:p>
        </w:tc>
        <w:tc>
          <w:tcPr>
            <w:tcW w:w="967" w:type="dxa"/>
          </w:tcPr>
          <w:p w14:paraId="0FA2900A" w14:textId="77777777" w:rsidR="001E29D8" w:rsidRPr="001E29D8" w:rsidRDefault="001E29D8" w:rsidP="001E29D8">
            <w:pPr>
              <w:jc w:val="both"/>
              <w:rPr>
                <w:rFonts w:ascii="Calibri" w:eastAsia="Times New Roman" w:hAnsi="Calibri" w:cs="Calibri"/>
                <w:szCs w:val="22"/>
                <w:lang w:bidi="en-US"/>
              </w:rPr>
            </w:pPr>
          </w:p>
        </w:tc>
        <w:tc>
          <w:tcPr>
            <w:tcW w:w="1080" w:type="dxa"/>
          </w:tcPr>
          <w:p w14:paraId="6A7C8198" w14:textId="77777777" w:rsidR="001E29D8" w:rsidRPr="001E29D8" w:rsidRDefault="001E29D8" w:rsidP="001E29D8">
            <w:pPr>
              <w:jc w:val="both"/>
              <w:rPr>
                <w:rFonts w:ascii="Calibri" w:eastAsia="Times New Roman" w:hAnsi="Calibri" w:cs="Calibri"/>
                <w:szCs w:val="22"/>
                <w:lang w:bidi="en-US"/>
              </w:rPr>
            </w:pPr>
          </w:p>
        </w:tc>
        <w:tc>
          <w:tcPr>
            <w:tcW w:w="810" w:type="dxa"/>
          </w:tcPr>
          <w:p w14:paraId="45849373" w14:textId="77777777" w:rsidR="001E29D8" w:rsidRPr="001E29D8" w:rsidRDefault="001E29D8" w:rsidP="001E29D8">
            <w:pPr>
              <w:jc w:val="both"/>
              <w:rPr>
                <w:rFonts w:ascii="Calibri" w:eastAsia="Times New Roman" w:hAnsi="Calibri" w:cs="Calibri"/>
                <w:szCs w:val="22"/>
                <w:lang w:bidi="en-US"/>
              </w:rPr>
            </w:pPr>
          </w:p>
        </w:tc>
        <w:tc>
          <w:tcPr>
            <w:tcW w:w="1080" w:type="dxa"/>
          </w:tcPr>
          <w:p w14:paraId="0A19823D" w14:textId="77777777" w:rsidR="001E29D8" w:rsidRPr="001E29D8" w:rsidRDefault="001E29D8" w:rsidP="001E29D8">
            <w:pPr>
              <w:jc w:val="both"/>
              <w:rPr>
                <w:rFonts w:ascii="Calibri" w:eastAsia="Times New Roman" w:hAnsi="Calibri" w:cs="Calibri"/>
                <w:szCs w:val="22"/>
                <w:lang w:bidi="en-US"/>
              </w:rPr>
            </w:pPr>
          </w:p>
        </w:tc>
        <w:tc>
          <w:tcPr>
            <w:tcW w:w="900" w:type="dxa"/>
          </w:tcPr>
          <w:p w14:paraId="0FA62160" w14:textId="77777777" w:rsidR="001E29D8" w:rsidRPr="001E29D8" w:rsidRDefault="001E29D8" w:rsidP="001E29D8">
            <w:pPr>
              <w:jc w:val="both"/>
              <w:rPr>
                <w:rFonts w:ascii="Calibri" w:eastAsia="Times New Roman" w:hAnsi="Calibri" w:cs="Calibri"/>
                <w:szCs w:val="22"/>
                <w:lang w:bidi="en-US"/>
              </w:rPr>
            </w:pPr>
          </w:p>
        </w:tc>
        <w:tc>
          <w:tcPr>
            <w:tcW w:w="900" w:type="dxa"/>
          </w:tcPr>
          <w:p w14:paraId="735B10BA" w14:textId="77777777" w:rsidR="001E29D8" w:rsidRPr="001E29D8" w:rsidRDefault="001E29D8" w:rsidP="001E29D8">
            <w:pPr>
              <w:jc w:val="both"/>
              <w:rPr>
                <w:rFonts w:ascii="Calibri" w:eastAsia="Times New Roman" w:hAnsi="Calibri" w:cs="Calibri"/>
                <w:szCs w:val="22"/>
                <w:lang w:bidi="en-US"/>
              </w:rPr>
            </w:pPr>
          </w:p>
        </w:tc>
        <w:tc>
          <w:tcPr>
            <w:tcW w:w="810" w:type="dxa"/>
          </w:tcPr>
          <w:p w14:paraId="079D99E6" w14:textId="77777777" w:rsidR="001E29D8" w:rsidRPr="001E29D8" w:rsidRDefault="001E29D8" w:rsidP="001E29D8">
            <w:pPr>
              <w:jc w:val="both"/>
              <w:rPr>
                <w:rFonts w:ascii="Calibri" w:eastAsia="Times New Roman" w:hAnsi="Calibri" w:cs="Calibri"/>
                <w:szCs w:val="22"/>
                <w:lang w:bidi="en-US"/>
              </w:rPr>
            </w:pPr>
          </w:p>
        </w:tc>
      </w:tr>
    </w:tbl>
    <w:p w14:paraId="75D4D521" w14:textId="77777777" w:rsidR="001E29D8" w:rsidRPr="001E29D8" w:rsidRDefault="001E29D8" w:rsidP="001E29D8">
      <w:pPr>
        <w:spacing w:after="200" w:line="276" w:lineRule="auto"/>
        <w:rPr>
          <w:rFonts w:ascii="Calibri" w:eastAsia="Calibri" w:hAnsi="Calibri"/>
          <w:szCs w:val="22"/>
          <w:lang w:bidi="en-US"/>
        </w:rPr>
      </w:pPr>
      <w:bookmarkStart w:id="83" w:name="_Toc321341553"/>
    </w:p>
    <w:p w14:paraId="01014928"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r w:rsidRPr="001E29D8">
        <w:rPr>
          <w:rFonts w:ascii="Calibri" w:eastAsia="Times New Roman" w:hAnsi="Calibri" w:cs="Calibri"/>
          <w:b/>
          <w:caps/>
          <w:spacing w:val="10"/>
          <w:szCs w:val="22"/>
          <w:lang w:bidi="en-US"/>
        </w:rPr>
        <w:t>Mainstreaming</w:t>
      </w:r>
      <w:bookmarkEnd w:id="77"/>
      <w:bookmarkEnd w:id="83"/>
    </w:p>
    <w:p w14:paraId="296021E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UNDP supports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14:paraId="68007DDE" w14:textId="77777777" w:rsidR="001E29D8" w:rsidRPr="001E29D8" w:rsidRDefault="001E29D8" w:rsidP="001E29D8">
      <w:pPr>
        <w:jc w:val="both"/>
        <w:rPr>
          <w:rFonts w:ascii="Calibri" w:eastAsia="Times New Roman" w:hAnsi="Calibri" w:cs="Calibri"/>
          <w:szCs w:val="22"/>
          <w:lang w:bidi="en-US"/>
        </w:rPr>
      </w:pPr>
    </w:p>
    <w:p w14:paraId="75E99DC7"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bookmarkStart w:id="84" w:name="_Toc277677980"/>
      <w:bookmarkStart w:id="85" w:name="_Toc321341554"/>
      <w:r w:rsidRPr="001E29D8">
        <w:rPr>
          <w:rFonts w:ascii="Calibri" w:eastAsia="Times New Roman" w:hAnsi="Calibri" w:cs="Calibri"/>
          <w:b/>
          <w:caps/>
          <w:spacing w:val="10"/>
          <w:szCs w:val="22"/>
          <w:lang w:bidi="en-US"/>
        </w:rPr>
        <w:t>Impact</w:t>
      </w:r>
      <w:bookmarkEnd w:id="84"/>
      <w:bookmarkEnd w:id="85"/>
    </w:p>
    <w:p w14:paraId="1E56C1A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1E29D8">
        <w:rPr>
          <w:rFonts w:ascii="Calibri" w:eastAsia="Times New Roman" w:hAnsi="Calibri" w:cs="Calibri"/>
          <w:szCs w:val="22"/>
          <w:vertAlign w:val="superscript"/>
          <w:lang w:bidi="en-US"/>
        </w:rPr>
        <w:footnoteReference w:id="9"/>
      </w:r>
      <w:r w:rsidRPr="001E29D8">
        <w:rPr>
          <w:rFonts w:ascii="Calibri" w:eastAsia="Times New Roman" w:hAnsi="Calibri" w:cs="Calibri"/>
          <w:szCs w:val="22"/>
          <w:lang w:bidi="en-US"/>
        </w:rPr>
        <w:t xml:space="preserve"> </w:t>
      </w:r>
    </w:p>
    <w:p w14:paraId="014FB594" w14:textId="77777777" w:rsidR="001E29D8" w:rsidRPr="001E29D8" w:rsidRDefault="001E29D8" w:rsidP="001E29D8">
      <w:pPr>
        <w:jc w:val="both"/>
        <w:rPr>
          <w:rFonts w:ascii="Calibri" w:eastAsia="Times New Roman" w:hAnsi="Calibri" w:cs="Calibri"/>
          <w:szCs w:val="22"/>
          <w:lang w:bidi="en-US"/>
        </w:rPr>
      </w:pPr>
    </w:p>
    <w:p w14:paraId="69F5B20D"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bookmarkStart w:id="86" w:name="_Toc278193982"/>
      <w:bookmarkStart w:id="87" w:name="_Toc299133042"/>
      <w:bookmarkStart w:id="88" w:name="_Toc321341555"/>
      <w:bookmarkStart w:id="89" w:name="_Toc299126621"/>
      <w:bookmarkEnd w:id="78"/>
      <w:bookmarkEnd w:id="79"/>
      <w:bookmarkEnd w:id="80"/>
      <w:bookmarkEnd w:id="81"/>
      <w:bookmarkEnd w:id="82"/>
      <w:r w:rsidRPr="001E29D8">
        <w:rPr>
          <w:rFonts w:ascii="Calibri" w:eastAsia="Times New Roman" w:hAnsi="Calibri" w:cs="Calibri"/>
          <w:b/>
          <w:caps/>
          <w:spacing w:val="10"/>
          <w:szCs w:val="22"/>
          <w:lang w:bidi="en-US"/>
        </w:rPr>
        <w:t>Conclusions</w:t>
      </w:r>
      <w:bookmarkStart w:id="90" w:name="_Toc277677982"/>
      <w:r w:rsidRPr="001E29D8">
        <w:rPr>
          <w:rFonts w:ascii="Calibri" w:eastAsia="Times New Roman" w:hAnsi="Calibri" w:cs="Calibri"/>
          <w:b/>
          <w:caps/>
          <w:spacing w:val="10"/>
          <w:szCs w:val="22"/>
          <w:lang w:bidi="en-US"/>
        </w:rPr>
        <w:t>, recommendations &amp; lessons</w:t>
      </w:r>
      <w:bookmarkEnd w:id="86"/>
      <w:bookmarkEnd w:id="87"/>
      <w:bookmarkEnd w:id="88"/>
      <w:bookmarkEnd w:id="90"/>
    </w:p>
    <w:p w14:paraId="11BC7AE9"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The evaluation report must include a chapter providing a set of </w:t>
      </w:r>
      <w:r w:rsidRPr="001E29D8">
        <w:rPr>
          <w:rFonts w:ascii="Calibri" w:eastAsia="Times New Roman" w:hAnsi="Calibri" w:cs="Calibri"/>
          <w:b/>
          <w:szCs w:val="22"/>
          <w:lang w:bidi="en-US"/>
        </w:rPr>
        <w:t>conclusions</w:t>
      </w:r>
      <w:r w:rsidRPr="001E29D8">
        <w:rPr>
          <w:rFonts w:ascii="Calibri" w:eastAsia="Times New Roman" w:hAnsi="Calibri" w:cs="Calibri"/>
          <w:szCs w:val="22"/>
          <w:lang w:bidi="en-US"/>
        </w:rPr>
        <w:t xml:space="preserve">, </w:t>
      </w:r>
      <w:r w:rsidRPr="001E29D8">
        <w:rPr>
          <w:rFonts w:ascii="Calibri" w:eastAsia="Times New Roman" w:hAnsi="Calibri" w:cs="Calibri"/>
          <w:b/>
          <w:szCs w:val="22"/>
          <w:lang w:bidi="en-US"/>
        </w:rPr>
        <w:t>recommendations</w:t>
      </w:r>
      <w:r w:rsidRPr="001E29D8">
        <w:rPr>
          <w:rFonts w:ascii="Calibri" w:eastAsia="Times New Roman" w:hAnsi="Calibri" w:cs="Calibri"/>
          <w:szCs w:val="22"/>
          <w:lang w:bidi="en-US"/>
        </w:rPr>
        <w:t xml:space="preserve"> and </w:t>
      </w:r>
      <w:r w:rsidRPr="001E29D8">
        <w:rPr>
          <w:rFonts w:ascii="Calibri" w:eastAsia="Times New Roman" w:hAnsi="Calibri" w:cs="Calibri"/>
          <w:b/>
          <w:szCs w:val="22"/>
          <w:lang w:bidi="en-US"/>
        </w:rPr>
        <w:t>lessons learned</w:t>
      </w:r>
      <w:r w:rsidRPr="001E29D8">
        <w:rPr>
          <w:rFonts w:ascii="Calibri" w:eastAsia="Times New Roman" w:hAnsi="Calibri" w:cs="Calibri"/>
          <w:szCs w:val="22"/>
          <w:lang w:bidi="en-US"/>
        </w:rPr>
        <w:t xml:space="preserve">.  </w:t>
      </w:r>
    </w:p>
    <w:p w14:paraId="06C407F4" w14:textId="77777777" w:rsidR="001E29D8" w:rsidRPr="001E29D8" w:rsidRDefault="001E29D8" w:rsidP="001E29D8">
      <w:pPr>
        <w:jc w:val="both"/>
        <w:rPr>
          <w:rFonts w:ascii="Calibri" w:eastAsia="Times New Roman" w:hAnsi="Calibri" w:cs="Calibri"/>
          <w:szCs w:val="22"/>
          <w:lang w:bidi="en-US"/>
        </w:rPr>
      </w:pPr>
    </w:p>
    <w:p w14:paraId="2971BDCF"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bookmarkStart w:id="91" w:name="_Toc299126625"/>
      <w:bookmarkStart w:id="92" w:name="_Toc299133044"/>
      <w:bookmarkStart w:id="93" w:name="_Toc321341556"/>
      <w:r w:rsidRPr="001E29D8">
        <w:rPr>
          <w:rFonts w:ascii="Calibri" w:eastAsia="Times New Roman" w:hAnsi="Calibri" w:cs="Calibri"/>
          <w:b/>
          <w:caps/>
          <w:spacing w:val="10"/>
          <w:szCs w:val="22"/>
          <w:lang w:bidi="en-US"/>
        </w:rPr>
        <w:t>Implementation arrangements</w:t>
      </w:r>
      <w:bookmarkEnd w:id="91"/>
      <w:bookmarkEnd w:id="92"/>
      <w:bookmarkEnd w:id="93"/>
    </w:p>
    <w:p w14:paraId="0B8B8173"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The principal responsibility for managing this evaluation resides with the UNDP CO in Georgia. 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94" w:name="_Toc299133047"/>
      <w:bookmarkStart w:id="95" w:name="_Toc299122838"/>
      <w:bookmarkStart w:id="96" w:name="_Toc299122860"/>
      <w:bookmarkStart w:id="97" w:name="_Toc299126629"/>
      <w:bookmarkEnd w:id="89"/>
    </w:p>
    <w:p w14:paraId="01F1C4B0" w14:textId="77777777" w:rsidR="001E29D8" w:rsidRPr="001E29D8" w:rsidRDefault="001E29D8" w:rsidP="001E29D8">
      <w:pPr>
        <w:jc w:val="both"/>
        <w:rPr>
          <w:rFonts w:ascii="Calibri" w:eastAsia="Times New Roman" w:hAnsi="Calibri" w:cs="Calibri"/>
          <w:szCs w:val="22"/>
          <w:lang w:bidi="en-US"/>
        </w:rPr>
      </w:pPr>
    </w:p>
    <w:p w14:paraId="33135859"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r w:rsidRPr="001E29D8">
        <w:rPr>
          <w:rFonts w:ascii="Calibri" w:eastAsia="Times New Roman" w:hAnsi="Calibri" w:cs="Calibri"/>
          <w:b/>
          <w:caps/>
          <w:spacing w:val="10"/>
          <w:szCs w:val="22"/>
          <w:lang w:bidi="en-US"/>
        </w:rPr>
        <w:t>Evaluation timeframe</w:t>
      </w:r>
      <w:bookmarkEnd w:id="94"/>
      <w:bookmarkEnd w:id="95"/>
      <w:bookmarkEnd w:id="96"/>
      <w:bookmarkEnd w:id="97"/>
    </w:p>
    <w:p w14:paraId="083121F5"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lastRenderedPageBreak/>
        <w:t xml:space="preserve">The total duration of the evaluation will be </w:t>
      </w:r>
      <w:r w:rsidRPr="001E29D8">
        <w:rPr>
          <w:rFonts w:ascii="Calibri" w:eastAsia="Times New Roman" w:hAnsi="Calibri" w:cs="Calibri"/>
          <w:b/>
          <w:szCs w:val="22"/>
          <w:lang w:bidi="en-US"/>
        </w:rPr>
        <w:t>20</w:t>
      </w:r>
      <w:r w:rsidRPr="001E29D8">
        <w:rPr>
          <w:rFonts w:ascii="Calibri" w:eastAsia="Times New Roman" w:hAnsi="Calibri" w:cs="Calibri"/>
          <w:szCs w:val="22"/>
          <w:lang w:bidi="en-US"/>
        </w:rPr>
        <w:t xml:space="preserve"> working days including one (1) mission with up to 9 travel days envisaging 7 working days to Georgia (not including travel days or weekend days spent in Georgia) according to the following plan</w:t>
      </w:r>
    </w:p>
    <w:p w14:paraId="5FF07364" w14:textId="77777777" w:rsidR="001E29D8" w:rsidRPr="001E29D8" w:rsidRDefault="001E29D8" w:rsidP="001E29D8">
      <w:pPr>
        <w:jc w:val="both"/>
        <w:rPr>
          <w:rFonts w:ascii="Calibri" w:eastAsia="Times New Roman" w:hAnsi="Calibri" w:cs="Calibri"/>
          <w:szCs w:val="22"/>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493"/>
        <w:gridCol w:w="2944"/>
      </w:tblGrid>
      <w:tr w:rsidR="001E29D8" w:rsidRPr="001E29D8" w14:paraId="00010ACA" w14:textId="77777777" w:rsidTr="00825ABD">
        <w:trPr>
          <w:trHeight w:val="440"/>
        </w:trPr>
        <w:tc>
          <w:tcPr>
            <w:tcW w:w="2695" w:type="dxa"/>
            <w:shd w:val="clear" w:color="auto" w:fill="7F7F7F"/>
          </w:tcPr>
          <w:p w14:paraId="2687B6CB" w14:textId="77777777" w:rsidR="001E29D8" w:rsidRPr="001E29D8" w:rsidRDefault="001E29D8" w:rsidP="001E29D8">
            <w:pPr>
              <w:jc w:val="both"/>
              <w:rPr>
                <w:rFonts w:ascii="Calibri" w:eastAsia="Times New Roman" w:hAnsi="Calibri" w:cs="Calibri"/>
                <w:b/>
                <w:color w:val="FFFFFF"/>
                <w:szCs w:val="22"/>
                <w:lang w:bidi="en-US"/>
              </w:rPr>
            </w:pPr>
            <w:r w:rsidRPr="001E29D8">
              <w:rPr>
                <w:rFonts w:ascii="Calibri" w:eastAsia="Times New Roman" w:hAnsi="Calibri" w:cs="Calibri"/>
                <w:b/>
                <w:color w:val="FFFFFF"/>
                <w:szCs w:val="22"/>
                <w:lang w:bidi="en-US"/>
              </w:rPr>
              <w:t>Activity</w:t>
            </w:r>
          </w:p>
        </w:tc>
        <w:tc>
          <w:tcPr>
            <w:tcW w:w="3493" w:type="dxa"/>
            <w:shd w:val="clear" w:color="auto" w:fill="7F7F7F"/>
          </w:tcPr>
          <w:p w14:paraId="3F7C6010" w14:textId="77777777" w:rsidR="001E29D8" w:rsidRPr="001E29D8" w:rsidRDefault="001E29D8" w:rsidP="001E29D8">
            <w:pPr>
              <w:jc w:val="both"/>
              <w:rPr>
                <w:rFonts w:ascii="Calibri" w:eastAsia="Times New Roman" w:hAnsi="Calibri" w:cs="Calibri"/>
                <w:color w:val="FFFFFF"/>
                <w:szCs w:val="22"/>
                <w:lang w:bidi="en-US"/>
              </w:rPr>
            </w:pPr>
            <w:r w:rsidRPr="001E29D8">
              <w:rPr>
                <w:rFonts w:ascii="Calibri" w:eastAsia="Times New Roman" w:hAnsi="Calibri" w:cs="Calibri"/>
                <w:color w:val="FFFFFF"/>
                <w:szCs w:val="22"/>
                <w:lang w:bidi="en-US"/>
              </w:rPr>
              <w:t>Timing</w:t>
            </w:r>
          </w:p>
        </w:tc>
        <w:tc>
          <w:tcPr>
            <w:tcW w:w="2944" w:type="dxa"/>
            <w:shd w:val="clear" w:color="auto" w:fill="7F7F7F"/>
          </w:tcPr>
          <w:p w14:paraId="217E293F" w14:textId="77777777" w:rsidR="001E29D8" w:rsidRPr="001E29D8" w:rsidRDefault="001E29D8" w:rsidP="001E29D8">
            <w:pPr>
              <w:jc w:val="both"/>
              <w:rPr>
                <w:rFonts w:ascii="Calibri" w:eastAsia="Times New Roman" w:hAnsi="Calibri" w:cs="Calibri"/>
                <w:color w:val="FFFFFF"/>
                <w:szCs w:val="22"/>
                <w:lang w:bidi="en-US"/>
              </w:rPr>
            </w:pPr>
            <w:r w:rsidRPr="001E29D8">
              <w:rPr>
                <w:rFonts w:ascii="Calibri" w:eastAsia="Times New Roman" w:hAnsi="Calibri" w:cs="Calibri"/>
                <w:color w:val="FFFFFF"/>
                <w:szCs w:val="22"/>
                <w:lang w:bidi="en-US"/>
              </w:rPr>
              <w:t>Completion Date</w:t>
            </w:r>
          </w:p>
        </w:tc>
      </w:tr>
      <w:tr w:rsidR="001E29D8" w:rsidRPr="001E29D8" w14:paraId="1E1522B6" w14:textId="77777777" w:rsidTr="00825ABD">
        <w:tc>
          <w:tcPr>
            <w:tcW w:w="2695" w:type="dxa"/>
          </w:tcPr>
          <w:p w14:paraId="4307A400" w14:textId="77777777" w:rsidR="001E29D8" w:rsidRPr="001E29D8" w:rsidRDefault="001E29D8" w:rsidP="001E29D8">
            <w:pPr>
              <w:jc w:val="both"/>
              <w:rPr>
                <w:rFonts w:ascii="Calibri" w:eastAsia="Times New Roman" w:hAnsi="Calibri" w:cs="Calibri"/>
                <w:b/>
                <w:szCs w:val="22"/>
                <w:lang w:bidi="en-US"/>
              </w:rPr>
            </w:pPr>
            <w:r w:rsidRPr="001E29D8">
              <w:rPr>
                <w:rFonts w:ascii="Calibri" w:eastAsia="Times New Roman" w:hAnsi="Calibri" w:cs="Calibri"/>
                <w:b/>
                <w:szCs w:val="22"/>
                <w:lang w:bidi="en-US"/>
              </w:rPr>
              <w:t>Preparation of Inception Report</w:t>
            </w:r>
          </w:p>
        </w:tc>
        <w:tc>
          <w:tcPr>
            <w:tcW w:w="3493" w:type="dxa"/>
          </w:tcPr>
          <w:p w14:paraId="172B6BD2"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2 work days</w:t>
            </w:r>
          </w:p>
        </w:tc>
        <w:tc>
          <w:tcPr>
            <w:tcW w:w="2944" w:type="dxa"/>
            <w:shd w:val="clear" w:color="auto" w:fill="auto"/>
          </w:tcPr>
          <w:p w14:paraId="77D41421" w14:textId="77777777" w:rsidR="001E29D8" w:rsidRPr="001E29D8" w:rsidRDefault="001E29D8" w:rsidP="001E29D8">
            <w:pPr>
              <w:jc w:val="both"/>
              <w:rPr>
                <w:rFonts w:ascii="Calibri" w:eastAsia="Times New Roman" w:hAnsi="Calibri" w:cs="Calibri"/>
                <w:szCs w:val="22"/>
                <w:lang w:eastAsia="ja-JP" w:bidi="en-US"/>
              </w:rPr>
            </w:pPr>
            <w:r w:rsidRPr="001E29D8">
              <w:rPr>
                <w:rFonts w:ascii="Calibri" w:eastAsia="Times New Roman" w:hAnsi="Calibri" w:cs="Calibri"/>
                <w:szCs w:val="22"/>
                <w:lang w:eastAsia="ja-JP" w:bidi="en-US"/>
              </w:rPr>
              <w:t>July 4, 2017</w:t>
            </w:r>
          </w:p>
        </w:tc>
      </w:tr>
      <w:tr w:rsidR="001E29D8" w:rsidRPr="001E29D8" w14:paraId="7704D7F7" w14:textId="77777777" w:rsidTr="00825ABD">
        <w:tc>
          <w:tcPr>
            <w:tcW w:w="2695" w:type="dxa"/>
          </w:tcPr>
          <w:p w14:paraId="2BE1692C" w14:textId="77777777" w:rsidR="001E29D8" w:rsidRPr="001E29D8" w:rsidRDefault="001E29D8" w:rsidP="001E29D8">
            <w:pPr>
              <w:jc w:val="both"/>
              <w:rPr>
                <w:rFonts w:ascii="Calibri" w:eastAsia="Times New Roman" w:hAnsi="Calibri" w:cs="Calibri"/>
                <w:b/>
                <w:szCs w:val="22"/>
                <w:lang w:bidi="en-US"/>
              </w:rPr>
            </w:pPr>
            <w:r w:rsidRPr="001E29D8">
              <w:rPr>
                <w:rFonts w:ascii="Calibri" w:eastAsia="Times New Roman" w:hAnsi="Calibri" w:cs="Calibri"/>
                <w:b/>
                <w:szCs w:val="22"/>
                <w:lang w:bidi="en-US"/>
              </w:rPr>
              <w:t>Draft Evaluation Report</w:t>
            </w:r>
          </w:p>
        </w:tc>
        <w:tc>
          <w:tcPr>
            <w:tcW w:w="3493" w:type="dxa"/>
          </w:tcPr>
          <w:p w14:paraId="018C9AA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8 work days</w:t>
            </w:r>
          </w:p>
        </w:tc>
        <w:tc>
          <w:tcPr>
            <w:tcW w:w="2944" w:type="dxa"/>
            <w:shd w:val="clear" w:color="auto" w:fill="auto"/>
          </w:tcPr>
          <w:p w14:paraId="0A1587BB" w14:textId="77777777" w:rsidR="001E29D8" w:rsidRPr="001E29D8" w:rsidRDefault="001E29D8" w:rsidP="001E29D8">
            <w:pPr>
              <w:jc w:val="both"/>
              <w:rPr>
                <w:rFonts w:ascii="Calibri" w:eastAsia="Times New Roman" w:hAnsi="Calibri" w:cs="Calibri"/>
                <w:szCs w:val="22"/>
                <w:lang w:eastAsia="ja-JP" w:bidi="en-US"/>
              </w:rPr>
            </w:pPr>
            <w:r w:rsidRPr="001E29D8">
              <w:rPr>
                <w:rFonts w:ascii="Calibri" w:eastAsia="Times New Roman" w:hAnsi="Calibri" w:cs="Calibri"/>
                <w:szCs w:val="22"/>
                <w:lang w:bidi="en-US"/>
              </w:rPr>
              <w:t>July 10 - September 20, 2017</w:t>
            </w:r>
          </w:p>
        </w:tc>
      </w:tr>
      <w:tr w:rsidR="001E29D8" w:rsidRPr="001E29D8" w14:paraId="718630B0" w14:textId="77777777" w:rsidTr="00825ABD">
        <w:tc>
          <w:tcPr>
            <w:tcW w:w="2695" w:type="dxa"/>
          </w:tcPr>
          <w:p w14:paraId="0FDE0B91" w14:textId="77777777" w:rsidR="001E29D8" w:rsidRPr="001E29D8" w:rsidRDefault="001E29D8" w:rsidP="001E29D8">
            <w:pPr>
              <w:jc w:val="both"/>
              <w:rPr>
                <w:rFonts w:ascii="Calibri" w:eastAsia="Times New Roman" w:hAnsi="Calibri" w:cs="Calibri"/>
                <w:b/>
                <w:szCs w:val="22"/>
                <w:lang w:bidi="en-US"/>
              </w:rPr>
            </w:pPr>
            <w:r w:rsidRPr="001E29D8">
              <w:rPr>
                <w:rFonts w:ascii="Calibri" w:eastAsia="Times New Roman" w:hAnsi="Calibri" w:cs="Calibri"/>
                <w:b/>
                <w:szCs w:val="22"/>
                <w:lang w:bidi="en-US"/>
              </w:rPr>
              <w:t xml:space="preserve">Evaluation Mission </w:t>
            </w:r>
          </w:p>
        </w:tc>
        <w:tc>
          <w:tcPr>
            <w:tcW w:w="3493" w:type="dxa"/>
          </w:tcPr>
          <w:p w14:paraId="546E7A0A"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eastAsia="ja-JP" w:bidi="en-US"/>
              </w:rPr>
              <w:t>7 work days (with Up to 9 travel days)</w:t>
            </w:r>
          </w:p>
        </w:tc>
        <w:tc>
          <w:tcPr>
            <w:tcW w:w="2944" w:type="dxa"/>
            <w:shd w:val="clear" w:color="auto" w:fill="auto"/>
          </w:tcPr>
          <w:p w14:paraId="2D4CAC99" w14:textId="77777777" w:rsidR="001E29D8" w:rsidRPr="001E29D8" w:rsidRDefault="001E29D8" w:rsidP="001E29D8">
            <w:pPr>
              <w:jc w:val="both"/>
              <w:rPr>
                <w:rFonts w:ascii="Calibri" w:eastAsia="Times New Roman" w:hAnsi="Calibri" w:cs="Calibri"/>
                <w:szCs w:val="22"/>
                <w:lang w:eastAsia="ja-JP" w:bidi="en-US"/>
              </w:rPr>
            </w:pPr>
            <w:r w:rsidRPr="001E29D8">
              <w:rPr>
                <w:rFonts w:ascii="Calibri" w:eastAsia="Times New Roman" w:hAnsi="Calibri" w:cs="Calibri"/>
                <w:szCs w:val="22"/>
                <w:lang w:eastAsia="ja-JP" w:bidi="en-US"/>
              </w:rPr>
              <w:t>11 – 17 September 2017</w:t>
            </w:r>
          </w:p>
        </w:tc>
      </w:tr>
      <w:tr w:rsidR="001E29D8" w:rsidRPr="001E29D8" w14:paraId="1E7F7BA0" w14:textId="77777777" w:rsidTr="00825ABD">
        <w:tc>
          <w:tcPr>
            <w:tcW w:w="2695" w:type="dxa"/>
          </w:tcPr>
          <w:p w14:paraId="4406B83D" w14:textId="77777777" w:rsidR="001E29D8" w:rsidRPr="001E29D8" w:rsidRDefault="001E29D8" w:rsidP="001E29D8">
            <w:pPr>
              <w:jc w:val="both"/>
              <w:rPr>
                <w:rFonts w:ascii="Calibri" w:eastAsia="Times New Roman" w:hAnsi="Calibri" w:cs="Calibri"/>
                <w:b/>
                <w:szCs w:val="22"/>
                <w:lang w:bidi="en-US"/>
              </w:rPr>
            </w:pPr>
            <w:r w:rsidRPr="001E29D8">
              <w:rPr>
                <w:rFonts w:ascii="Calibri" w:eastAsia="Times New Roman" w:hAnsi="Calibri" w:cs="Calibri"/>
                <w:b/>
                <w:szCs w:val="22"/>
                <w:lang w:bidi="en-US"/>
              </w:rPr>
              <w:t>Final Report</w:t>
            </w:r>
          </w:p>
        </w:tc>
        <w:tc>
          <w:tcPr>
            <w:tcW w:w="3493" w:type="dxa"/>
          </w:tcPr>
          <w:p w14:paraId="50D6D00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3 work days</w:t>
            </w:r>
          </w:p>
        </w:tc>
        <w:tc>
          <w:tcPr>
            <w:tcW w:w="2944" w:type="dxa"/>
            <w:shd w:val="clear" w:color="auto" w:fill="auto"/>
          </w:tcPr>
          <w:p w14:paraId="5BF69A04"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October 17, 2017</w:t>
            </w:r>
          </w:p>
        </w:tc>
      </w:tr>
      <w:tr w:rsidR="001E29D8" w:rsidRPr="001E29D8" w14:paraId="5631E1E3" w14:textId="77777777" w:rsidTr="00825ABD">
        <w:tc>
          <w:tcPr>
            <w:tcW w:w="2695" w:type="dxa"/>
          </w:tcPr>
          <w:p w14:paraId="1BB65962" w14:textId="77777777" w:rsidR="001E29D8" w:rsidRPr="001E29D8" w:rsidRDefault="001E29D8" w:rsidP="001E29D8">
            <w:pPr>
              <w:jc w:val="both"/>
              <w:rPr>
                <w:rFonts w:ascii="Calibri" w:eastAsia="Times New Roman" w:hAnsi="Calibri" w:cs="Calibri"/>
                <w:b/>
                <w:szCs w:val="22"/>
                <w:lang w:bidi="en-US"/>
              </w:rPr>
            </w:pPr>
            <w:r w:rsidRPr="001E29D8">
              <w:rPr>
                <w:rFonts w:ascii="Calibri" w:eastAsia="Times New Roman" w:hAnsi="Calibri" w:cs="Calibri"/>
                <w:b/>
                <w:szCs w:val="22"/>
                <w:lang w:bidi="en-US"/>
              </w:rPr>
              <w:t>Total</w:t>
            </w:r>
          </w:p>
        </w:tc>
        <w:tc>
          <w:tcPr>
            <w:tcW w:w="3493" w:type="dxa"/>
          </w:tcPr>
          <w:p w14:paraId="3D8FB72E" w14:textId="77777777" w:rsidR="001E29D8" w:rsidRPr="001E29D8" w:rsidRDefault="001E29D8" w:rsidP="001E29D8">
            <w:pPr>
              <w:jc w:val="both"/>
              <w:rPr>
                <w:rFonts w:ascii="Calibri" w:eastAsia="Times New Roman" w:hAnsi="Calibri" w:cs="Calibri"/>
                <w:i/>
                <w:szCs w:val="22"/>
                <w:lang w:bidi="en-US"/>
              </w:rPr>
            </w:pPr>
            <w:r w:rsidRPr="001E29D8">
              <w:rPr>
                <w:rFonts w:ascii="Calibri" w:eastAsia="Times New Roman" w:hAnsi="Calibri" w:cs="Calibri"/>
                <w:b/>
                <w:szCs w:val="22"/>
                <w:lang w:bidi="en-US"/>
              </w:rPr>
              <w:t>20 work days</w:t>
            </w:r>
          </w:p>
        </w:tc>
        <w:tc>
          <w:tcPr>
            <w:tcW w:w="2944" w:type="dxa"/>
            <w:shd w:val="clear" w:color="auto" w:fill="auto"/>
          </w:tcPr>
          <w:p w14:paraId="4D732A7D" w14:textId="77777777" w:rsidR="001E29D8" w:rsidRPr="001E29D8" w:rsidRDefault="001E29D8" w:rsidP="001E29D8">
            <w:pPr>
              <w:jc w:val="both"/>
              <w:rPr>
                <w:rFonts w:ascii="Calibri" w:eastAsia="Times New Roman" w:hAnsi="Calibri" w:cs="Calibri"/>
                <w:szCs w:val="22"/>
                <w:lang w:bidi="en-US"/>
              </w:rPr>
            </w:pPr>
          </w:p>
        </w:tc>
      </w:tr>
    </w:tbl>
    <w:p w14:paraId="52B3B18F" w14:textId="77777777" w:rsidR="001E29D8" w:rsidRPr="001E29D8" w:rsidRDefault="001E29D8" w:rsidP="001E29D8">
      <w:pPr>
        <w:spacing w:after="200" w:line="276" w:lineRule="auto"/>
        <w:rPr>
          <w:rFonts w:ascii="Calibri" w:eastAsia="Calibri" w:hAnsi="Calibri"/>
          <w:szCs w:val="22"/>
          <w:lang w:bidi="en-US"/>
        </w:rPr>
      </w:pPr>
      <w:bookmarkStart w:id="98" w:name="_Toc299133045"/>
      <w:bookmarkStart w:id="99" w:name="_Toc321341557"/>
      <w:bookmarkStart w:id="100" w:name="_Toc299126622"/>
      <w:bookmarkStart w:id="101" w:name="_Toc299133048"/>
      <w:r w:rsidRPr="001E29D8">
        <w:rPr>
          <w:rFonts w:ascii="Calibri" w:eastAsia="Calibri" w:hAnsi="Calibri"/>
          <w:szCs w:val="22"/>
          <w:lang w:bidi="en-US"/>
        </w:rPr>
        <w:t xml:space="preserve"> </w:t>
      </w:r>
    </w:p>
    <w:p w14:paraId="52AF8A99" w14:textId="77777777" w:rsidR="001E29D8" w:rsidRPr="001E29D8" w:rsidRDefault="001E29D8" w:rsidP="00B45CE9">
      <w:pPr>
        <w:numPr>
          <w:ilvl w:val="0"/>
          <w:numId w:val="37"/>
        </w:numPr>
        <w:pBdr>
          <w:bottom w:val="single" w:sz="6" w:space="1" w:color="4F81BD"/>
        </w:pBdr>
        <w:spacing w:after="200" w:line="276" w:lineRule="auto"/>
        <w:ind w:left="0" w:firstLine="0"/>
        <w:jc w:val="both"/>
        <w:outlineLvl w:val="4"/>
        <w:rPr>
          <w:rFonts w:ascii="Calibri" w:eastAsia="Times New Roman" w:hAnsi="Calibri" w:cs="Calibri"/>
          <w:b/>
          <w:caps/>
          <w:spacing w:val="10"/>
          <w:szCs w:val="22"/>
          <w:lang w:bidi="en-US"/>
        </w:rPr>
      </w:pPr>
      <w:r w:rsidRPr="001E29D8">
        <w:rPr>
          <w:rFonts w:ascii="Calibri" w:eastAsia="Times New Roman" w:hAnsi="Calibri" w:cs="Calibri"/>
          <w:b/>
          <w:caps/>
          <w:spacing w:val="10"/>
          <w:szCs w:val="22"/>
          <w:lang w:bidi="en-US"/>
        </w:rPr>
        <w:t>Evaluation deliverables</w:t>
      </w:r>
      <w:bookmarkEnd w:id="98"/>
      <w:bookmarkEnd w:id="99"/>
    </w:p>
    <w:p w14:paraId="3364ECA5"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The evaluation team is expected to deliver the following deliverables: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704"/>
        <w:gridCol w:w="2001"/>
        <w:gridCol w:w="2906"/>
      </w:tblGrid>
      <w:tr w:rsidR="001E29D8" w:rsidRPr="001E29D8" w14:paraId="49CB7AD6" w14:textId="77777777" w:rsidTr="00825ABD">
        <w:tc>
          <w:tcPr>
            <w:tcW w:w="1521" w:type="dxa"/>
            <w:shd w:val="clear" w:color="auto" w:fill="7F7F7F"/>
          </w:tcPr>
          <w:p w14:paraId="41D74058" w14:textId="77777777" w:rsidR="001E29D8" w:rsidRPr="001E29D8" w:rsidRDefault="001E29D8" w:rsidP="001E29D8">
            <w:pPr>
              <w:jc w:val="both"/>
              <w:rPr>
                <w:rFonts w:ascii="Calibri" w:eastAsia="Times New Roman" w:hAnsi="Calibri" w:cs="Calibri"/>
                <w:color w:val="FFFFFF"/>
                <w:szCs w:val="22"/>
                <w:lang w:bidi="en-US"/>
              </w:rPr>
            </w:pPr>
            <w:r w:rsidRPr="001E29D8">
              <w:rPr>
                <w:rFonts w:ascii="Calibri" w:eastAsia="Times New Roman" w:hAnsi="Calibri" w:cs="Calibri"/>
                <w:color w:val="FFFFFF"/>
                <w:szCs w:val="22"/>
                <w:lang w:bidi="en-US"/>
              </w:rPr>
              <w:t>Deliverable</w:t>
            </w:r>
          </w:p>
        </w:tc>
        <w:tc>
          <w:tcPr>
            <w:tcW w:w="2704" w:type="dxa"/>
            <w:shd w:val="clear" w:color="auto" w:fill="7F7F7F"/>
          </w:tcPr>
          <w:p w14:paraId="79CC57F7" w14:textId="77777777" w:rsidR="001E29D8" w:rsidRPr="001E29D8" w:rsidRDefault="001E29D8" w:rsidP="001E29D8">
            <w:pPr>
              <w:jc w:val="both"/>
              <w:rPr>
                <w:rFonts w:ascii="Calibri" w:eastAsia="Times New Roman" w:hAnsi="Calibri" w:cs="Calibri"/>
                <w:color w:val="FFFFFF"/>
                <w:szCs w:val="22"/>
                <w:lang w:bidi="en-US"/>
              </w:rPr>
            </w:pPr>
            <w:r w:rsidRPr="001E29D8">
              <w:rPr>
                <w:rFonts w:ascii="Calibri" w:eastAsia="Times New Roman" w:hAnsi="Calibri" w:cs="Calibri"/>
                <w:color w:val="FFFFFF"/>
                <w:szCs w:val="22"/>
                <w:lang w:bidi="en-US"/>
              </w:rPr>
              <w:t xml:space="preserve">Content </w:t>
            </w:r>
          </w:p>
        </w:tc>
        <w:tc>
          <w:tcPr>
            <w:tcW w:w="2001" w:type="dxa"/>
            <w:shd w:val="clear" w:color="auto" w:fill="7F7F7F"/>
          </w:tcPr>
          <w:p w14:paraId="2F57A36E" w14:textId="77777777" w:rsidR="001E29D8" w:rsidRPr="001E29D8" w:rsidRDefault="001E29D8" w:rsidP="001E29D8">
            <w:pPr>
              <w:jc w:val="both"/>
              <w:rPr>
                <w:rFonts w:ascii="Calibri" w:eastAsia="Times New Roman" w:hAnsi="Calibri" w:cs="Calibri"/>
                <w:color w:val="FFFFFF"/>
                <w:szCs w:val="22"/>
                <w:lang w:bidi="en-US"/>
              </w:rPr>
            </w:pPr>
            <w:r w:rsidRPr="001E29D8">
              <w:rPr>
                <w:rFonts w:ascii="Calibri" w:eastAsia="Times New Roman" w:hAnsi="Calibri" w:cs="Calibri"/>
                <w:color w:val="FFFFFF"/>
                <w:szCs w:val="22"/>
                <w:lang w:bidi="en-US"/>
              </w:rPr>
              <w:t>Timing</w:t>
            </w:r>
          </w:p>
        </w:tc>
        <w:tc>
          <w:tcPr>
            <w:tcW w:w="2906" w:type="dxa"/>
            <w:shd w:val="clear" w:color="auto" w:fill="7F7F7F"/>
          </w:tcPr>
          <w:p w14:paraId="502580D0" w14:textId="77777777" w:rsidR="001E29D8" w:rsidRPr="001E29D8" w:rsidRDefault="001E29D8" w:rsidP="001E29D8">
            <w:pPr>
              <w:jc w:val="both"/>
              <w:rPr>
                <w:rFonts w:ascii="Calibri" w:eastAsia="Times New Roman" w:hAnsi="Calibri" w:cs="Calibri"/>
                <w:color w:val="FFFFFF"/>
                <w:szCs w:val="22"/>
                <w:lang w:bidi="en-US"/>
              </w:rPr>
            </w:pPr>
            <w:r w:rsidRPr="001E29D8">
              <w:rPr>
                <w:rFonts w:ascii="Calibri" w:eastAsia="Times New Roman" w:hAnsi="Calibri" w:cs="Calibri"/>
                <w:color w:val="FFFFFF"/>
                <w:szCs w:val="22"/>
                <w:lang w:bidi="en-US"/>
              </w:rPr>
              <w:t>Responsibilities</w:t>
            </w:r>
          </w:p>
        </w:tc>
      </w:tr>
      <w:tr w:rsidR="001E29D8" w:rsidRPr="001E29D8" w14:paraId="176D3F8E" w14:textId="77777777" w:rsidTr="00825ABD">
        <w:tc>
          <w:tcPr>
            <w:tcW w:w="1521" w:type="dxa"/>
          </w:tcPr>
          <w:p w14:paraId="1E344454" w14:textId="77777777" w:rsidR="001E29D8" w:rsidRPr="001E29D8" w:rsidRDefault="001E29D8" w:rsidP="001E29D8">
            <w:pPr>
              <w:jc w:val="both"/>
              <w:rPr>
                <w:rFonts w:ascii="Calibri" w:eastAsia="Times New Roman" w:hAnsi="Calibri" w:cs="Calibri"/>
                <w:b/>
                <w:szCs w:val="22"/>
                <w:lang w:bidi="en-US"/>
              </w:rPr>
            </w:pPr>
            <w:r w:rsidRPr="001E29D8">
              <w:rPr>
                <w:rFonts w:ascii="Calibri" w:eastAsia="Times New Roman" w:hAnsi="Calibri" w:cs="Calibri"/>
                <w:b/>
                <w:szCs w:val="22"/>
                <w:lang w:bidi="en-US"/>
              </w:rPr>
              <w:t>Inception Report</w:t>
            </w:r>
          </w:p>
        </w:tc>
        <w:tc>
          <w:tcPr>
            <w:tcW w:w="2704" w:type="dxa"/>
          </w:tcPr>
          <w:p w14:paraId="562E0329"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Evaluator provides methodology, timing, and approach to final evaluation and initial observations based upon desk review of materials</w:t>
            </w:r>
          </w:p>
        </w:tc>
        <w:tc>
          <w:tcPr>
            <w:tcW w:w="2001" w:type="dxa"/>
          </w:tcPr>
          <w:p w14:paraId="3E3C220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No later than July 4 2017 </w:t>
            </w:r>
          </w:p>
        </w:tc>
        <w:tc>
          <w:tcPr>
            <w:tcW w:w="2906" w:type="dxa"/>
          </w:tcPr>
          <w:p w14:paraId="23F209C3"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Evaluator submits to UNDP CO </w:t>
            </w:r>
          </w:p>
        </w:tc>
      </w:tr>
      <w:tr w:rsidR="001E29D8" w:rsidRPr="001E29D8" w14:paraId="0F9DC14B" w14:textId="77777777" w:rsidTr="00825ABD">
        <w:tc>
          <w:tcPr>
            <w:tcW w:w="1521" w:type="dxa"/>
          </w:tcPr>
          <w:p w14:paraId="552BE986" w14:textId="77777777" w:rsidR="001E29D8" w:rsidRPr="001E29D8" w:rsidRDefault="001E29D8" w:rsidP="001E29D8">
            <w:pPr>
              <w:jc w:val="both"/>
              <w:rPr>
                <w:rFonts w:ascii="Calibri" w:eastAsia="Times New Roman" w:hAnsi="Calibri" w:cs="Calibri"/>
                <w:b/>
                <w:szCs w:val="22"/>
                <w:lang w:bidi="en-US"/>
              </w:rPr>
            </w:pPr>
            <w:r w:rsidRPr="001E29D8">
              <w:rPr>
                <w:rFonts w:ascii="Calibri" w:eastAsia="Times New Roman" w:hAnsi="Calibri" w:cs="Calibri"/>
                <w:b/>
                <w:szCs w:val="22"/>
                <w:lang w:bidi="en-US"/>
              </w:rPr>
              <w:t>Presentation</w:t>
            </w:r>
          </w:p>
        </w:tc>
        <w:tc>
          <w:tcPr>
            <w:tcW w:w="2704" w:type="dxa"/>
          </w:tcPr>
          <w:p w14:paraId="10AAA9B3"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Initial Findings </w:t>
            </w:r>
          </w:p>
        </w:tc>
        <w:tc>
          <w:tcPr>
            <w:tcW w:w="2001" w:type="dxa"/>
          </w:tcPr>
          <w:p w14:paraId="7E3D00B4"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End of evaluation mission</w:t>
            </w:r>
          </w:p>
        </w:tc>
        <w:tc>
          <w:tcPr>
            <w:tcW w:w="2906" w:type="dxa"/>
          </w:tcPr>
          <w:p w14:paraId="055100F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To project management, UNDP CO and to national partners, as appropriate</w:t>
            </w:r>
          </w:p>
        </w:tc>
      </w:tr>
      <w:tr w:rsidR="001E29D8" w:rsidRPr="001E29D8" w14:paraId="2DD6BA22" w14:textId="77777777" w:rsidTr="00825ABD">
        <w:tc>
          <w:tcPr>
            <w:tcW w:w="1521" w:type="dxa"/>
          </w:tcPr>
          <w:p w14:paraId="320D2660" w14:textId="77777777" w:rsidR="001E29D8" w:rsidRPr="001E29D8" w:rsidRDefault="001E29D8" w:rsidP="001E29D8">
            <w:pPr>
              <w:jc w:val="both"/>
              <w:rPr>
                <w:rFonts w:ascii="Calibri" w:eastAsia="Times New Roman" w:hAnsi="Calibri" w:cs="Calibri"/>
                <w:b/>
                <w:szCs w:val="22"/>
                <w:lang w:bidi="en-US"/>
              </w:rPr>
            </w:pPr>
            <w:r w:rsidRPr="001E29D8">
              <w:rPr>
                <w:rFonts w:ascii="Calibri" w:eastAsia="Times New Roman" w:hAnsi="Calibri" w:cs="Calibri"/>
                <w:b/>
                <w:szCs w:val="22"/>
                <w:lang w:bidi="en-US"/>
              </w:rPr>
              <w:t xml:space="preserve">Draft Final Report </w:t>
            </w:r>
          </w:p>
        </w:tc>
        <w:tc>
          <w:tcPr>
            <w:tcW w:w="2704" w:type="dxa"/>
          </w:tcPr>
          <w:p w14:paraId="3D85F955"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Full report, (per annexed template, Annex F) with annexes</w:t>
            </w:r>
          </w:p>
        </w:tc>
        <w:tc>
          <w:tcPr>
            <w:tcW w:w="2001" w:type="dxa"/>
          </w:tcPr>
          <w:p w14:paraId="57BAFE28"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Within 1 weeks of the evaluation mission</w:t>
            </w:r>
          </w:p>
        </w:tc>
        <w:tc>
          <w:tcPr>
            <w:tcW w:w="2906" w:type="dxa"/>
          </w:tcPr>
          <w:p w14:paraId="3BB51AED"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Sent to CO, reviewed by UNDP RTA, PCU, GEF OFPs</w:t>
            </w:r>
          </w:p>
        </w:tc>
      </w:tr>
      <w:tr w:rsidR="001E29D8" w:rsidRPr="001E29D8" w14:paraId="06D0A86C" w14:textId="77777777" w:rsidTr="00825ABD">
        <w:tc>
          <w:tcPr>
            <w:tcW w:w="1521" w:type="dxa"/>
          </w:tcPr>
          <w:p w14:paraId="21AF817F" w14:textId="77777777" w:rsidR="001E29D8" w:rsidRPr="001E29D8" w:rsidRDefault="001E29D8" w:rsidP="001E29D8">
            <w:pPr>
              <w:jc w:val="both"/>
              <w:rPr>
                <w:rFonts w:ascii="Calibri" w:eastAsia="Times New Roman" w:hAnsi="Calibri" w:cs="Calibri"/>
                <w:b/>
                <w:szCs w:val="22"/>
                <w:lang w:bidi="en-US"/>
              </w:rPr>
            </w:pPr>
            <w:r w:rsidRPr="001E29D8">
              <w:rPr>
                <w:rFonts w:ascii="Calibri" w:eastAsia="Times New Roman" w:hAnsi="Calibri" w:cs="Calibri"/>
                <w:b/>
                <w:szCs w:val="22"/>
                <w:lang w:bidi="en-US"/>
              </w:rPr>
              <w:t>Final Report*</w:t>
            </w:r>
          </w:p>
        </w:tc>
        <w:tc>
          <w:tcPr>
            <w:tcW w:w="2704" w:type="dxa"/>
          </w:tcPr>
          <w:p w14:paraId="6507A220"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Revised report </w:t>
            </w:r>
          </w:p>
        </w:tc>
        <w:tc>
          <w:tcPr>
            <w:tcW w:w="2001" w:type="dxa"/>
          </w:tcPr>
          <w:p w14:paraId="70E3A048"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Within 1 week of receiving UNDP comments on draft </w:t>
            </w:r>
          </w:p>
        </w:tc>
        <w:tc>
          <w:tcPr>
            <w:tcW w:w="2906" w:type="dxa"/>
          </w:tcPr>
          <w:p w14:paraId="6788D14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Sent to CO for uploading to UNDP ERC. </w:t>
            </w:r>
          </w:p>
        </w:tc>
      </w:tr>
    </w:tbl>
    <w:p w14:paraId="0DD9E9BD"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*When submitting the final evaluation report, the evaluator is required also to provide an 'audit trail', detailing how all received comments have (and have not) been addressed in the final evaluation </w:t>
      </w:r>
      <w:bookmarkEnd w:id="100"/>
      <w:bookmarkEnd w:id="101"/>
      <w:r w:rsidRPr="001E29D8">
        <w:rPr>
          <w:rFonts w:ascii="Calibri" w:eastAsia="Times New Roman" w:hAnsi="Calibri" w:cs="Calibri"/>
          <w:szCs w:val="22"/>
          <w:lang w:bidi="en-US"/>
        </w:rPr>
        <w:t xml:space="preserve">report. </w:t>
      </w:r>
    </w:p>
    <w:p w14:paraId="7BE8BB78" w14:textId="77777777" w:rsidR="001E29D8" w:rsidRPr="001E29D8" w:rsidRDefault="001E29D8" w:rsidP="001E29D8">
      <w:pPr>
        <w:jc w:val="both"/>
        <w:rPr>
          <w:rFonts w:ascii="Calibri" w:eastAsia="Times New Roman" w:hAnsi="Calibri" w:cs="Calibri"/>
          <w:szCs w:val="22"/>
          <w:lang w:bidi="en-US"/>
        </w:rPr>
      </w:pPr>
    </w:p>
    <w:p w14:paraId="2A6CD332"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bookmarkStart w:id="102" w:name="_Toc321341558"/>
      <w:r w:rsidRPr="001E29D8">
        <w:rPr>
          <w:rFonts w:ascii="Calibri" w:eastAsia="Times New Roman" w:hAnsi="Calibri" w:cs="Calibri"/>
          <w:b/>
          <w:caps/>
          <w:spacing w:val="10"/>
          <w:szCs w:val="22"/>
          <w:lang w:bidi="en-US"/>
        </w:rPr>
        <w:t>Team Composition</w:t>
      </w:r>
      <w:bookmarkEnd w:id="102"/>
    </w:p>
    <w:p w14:paraId="2BEEEE85"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The terminal evaluation will be undertaken and led by independent International Evaluator, Team Leader and will be assisted by the National Consultant, Team Member. The consultants shall have prior experience in evaluating sustainable energy projects either for UNDP or for other donors.  Experience with GEF financed projects is an advantage. The evaluators selected should not have participated in the project preparation and/or implementation and should not have conflict of interest with project related activities.</w:t>
      </w:r>
    </w:p>
    <w:p w14:paraId="0841377E" w14:textId="77777777" w:rsidR="001E29D8" w:rsidRPr="001E29D8" w:rsidRDefault="001E29D8" w:rsidP="001E29D8">
      <w:pPr>
        <w:jc w:val="both"/>
        <w:rPr>
          <w:rFonts w:ascii="Calibri" w:eastAsia="Times New Roman" w:hAnsi="Calibri" w:cs="Calibri"/>
          <w:szCs w:val="22"/>
          <w:lang w:bidi="en-US"/>
        </w:rPr>
      </w:pPr>
    </w:p>
    <w:p w14:paraId="48FA81B6"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The Team leader must present the following qualifications:</w:t>
      </w:r>
    </w:p>
    <w:p w14:paraId="4D4F1203" w14:textId="77777777" w:rsidR="001E29D8" w:rsidRPr="001E29D8" w:rsidRDefault="001E29D8" w:rsidP="00B45CE9">
      <w:pPr>
        <w:numPr>
          <w:ilvl w:val="0"/>
          <w:numId w:val="22"/>
        </w:numPr>
        <w:spacing w:after="200" w:line="276" w:lineRule="auto"/>
        <w:jc w:val="both"/>
        <w:rPr>
          <w:rFonts w:ascii="Calibri" w:eastAsia="Times New Roman" w:hAnsi="Calibri" w:cs="Calibri"/>
          <w:szCs w:val="22"/>
          <w:lang w:bidi="en-US"/>
        </w:rPr>
      </w:pPr>
      <w:r w:rsidRPr="001E29D8">
        <w:rPr>
          <w:rFonts w:ascii="Calibri" w:eastAsia="Times New Roman" w:hAnsi="Calibri" w:cs="Calibri"/>
          <w:szCs w:val="22"/>
          <w:lang w:bidi="en-US"/>
        </w:rPr>
        <w:lastRenderedPageBreak/>
        <w:t>A Master’s degree in fields related to Environment, Natural resources, M&amp;E, Renewable energy, Management, or other related field.</w:t>
      </w:r>
    </w:p>
    <w:p w14:paraId="6D72D055" w14:textId="77777777" w:rsidR="001E29D8" w:rsidRPr="001E29D8" w:rsidRDefault="001E29D8" w:rsidP="00B45CE9">
      <w:pPr>
        <w:numPr>
          <w:ilvl w:val="0"/>
          <w:numId w:val="22"/>
        </w:numPr>
        <w:spacing w:after="200" w:line="276" w:lineRule="auto"/>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Recent experience with result-based management evaluation methodologies; </w:t>
      </w:r>
    </w:p>
    <w:p w14:paraId="68AF4583" w14:textId="77777777" w:rsidR="001E29D8" w:rsidRPr="001E29D8" w:rsidRDefault="001E29D8" w:rsidP="00B45CE9">
      <w:pPr>
        <w:numPr>
          <w:ilvl w:val="0"/>
          <w:numId w:val="22"/>
        </w:numPr>
        <w:spacing w:after="200" w:line="276" w:lineRule="auto"/>
        <w:jc w:val="both"/>
        <w:rPr>
          <w:rFonts w:ascii="Calibri" w:eastAsia="Times New Roman" w:hAnsi="Calibri" w:cs="Calibri"/>
          <w:szCs w:val="22"/>
          <w:lang w:bidi="en-US"/>
        </w:rPr>
      </w:pPr>
      <w:r w:rsidRPr="001E29D8">
        <w:rPr>
          <w:rFonts w:ascii="Calibri" w:eastAsia="Times New Roman" w:hAnsi="Calibri" w:cs="Calibri"/>
          <w:szCs w:val="22"/>
          <w:lang w:bidi="en-US"/>
        </w:rPr>
        <w:t>Experience/proven record in undertaking evaluations with international organizations in the past 7 years;</w:t>
      </w:r>
    </w:p>
    <w:p w14:paraId="270A9D84" w14:textId="77777777" w:rsidR="001E29D8" w:rsidRPr="001E29D8" w:rsidRDefault="001E29D8" w:rsidP="00B45CE9">
      <w:pPr>
        <w:numPr>
          <w:ilvl w:val="0"/>
          <w:numId w:val="22"/>
        </w:numPr>
        <w:spacing w:after="200" w:line="276" w:lineRule="auto"/>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Experience/proven record in undertaking evaluations for UNDP or for GEF will be an advantage; </w:t>
      </w:r>
    </w:p>
    <w:p w14:paraId="5D498C25" w14:textId="77777777" w:rsidR="001E29D8" w:rsidRPr="001E29D8" w:rsidRDefault="001E29D8" w:rsidP="00B45CE9">
      <w:pPr>
        <w:numPr>
          <w:ilvl w:val="0"/>
          <w:numId w:val="22"/>
        </w:numPr>
        <w:spacing w:after="200" w:line="276" w:lineRule="auto"/>
        <w:jc w:val="both"/>
        <w:rPr>
          <w:rFonts w:ascii="Calibri" w:eastAsia="Calibri" w:hAnsi="Calibri" w:cs="Calibri"/>
          <w:szCs w:val="22"/>
          <w:lang w:bidi="en-US"/>
        </w:rPr>
      </w:pPr>
      <w:r w:rsidRPr="001E29D8">
        <w:rPr>
          <w:rFonts w:ascii="Calibri" w:eastAsia="Calibri" w:hAnsi="Calibri" w:cs="Calibri"/>
          <w:szCs w:val="22"/>
          <w:lang w:bidi="en-US"/>
        </w:rPr>
        <w:t>Experience of working in former Europe &amp; CIS Countries, preferably in energy or environment sector in the past 7 years;</w:t>
      </w:r>
    </w:p>
    <w:p w14:paraId="6992544F" w14:textId="77777777" w:rsidR="001E29D8" w:rsidRPr="001E29D8" w:rsidRDefault="001E29D8" w:rsidP="00B45CE9">
      <w:pPr>
        <w:numPr>
          <w:ilvl w:val="0"/>
          <w:numId w:val="22"/>
        </w:numPr>
        <w:spacing w:after="200" w:line="276" w:lineRule="auto"/>
        <w:jc w:val="both"/>
        <w:rPr>
          <w:rFonts w:ascii="Calibri" w:eastAsia="Calibri" w:hAnsi="Calibri" w:cs="Calibri"/>
          <w:szCs w:val="22"/>
          <w:lang w:bidi="en-US"/>
        </w:rPr>
      </w:pPr>
      <w:r w:rsidRPr="001E29D8">
        <w:rPr>
          <w:rFonts w:ascii="Calibri" w:eastAsia="Calibri" w:hAnsi="Calibri" w:cs="Calibri"/>
          <w:szCs w:val="22"/>
          <w:lang w:bidi="en-US"/>
        </w:rPr>
        <w:t>Experience working in Georgia in the past 7 years in the energy or environment sector is an asset;</w:t>
      </w:r>
    </w:p>
    <w:p w14:paraId="2DB957FB" w14:textId="77777777" w:rsidR="001E29D8" w:rsidRPr="001E29D8" w:rsidRDefault="001E29D8" w:rsidP="00B45CE9">
      <w:pPr>
        <w:numPr>
          <w:ilvl w:val="0"/>
          <w:numId w:val="22"/>
        </w:numPr>
        <w:spacing w:after="200" w:line="276" w:lineRule="auto"/>
        <w:jc w:val="both"/>
        <w:rPr>
          <w:rFonts w:ascii="Calibri" w:eastAsia="Times New Roman" w:hAnsi="Calibri" w:cs="Calibri"/>
          <w:szCs w:val="22"/>
          <w:lang w:bidi="en-US"/>
        </w:rPr>
      </w:pPr>
      <w:r w:rsidRPr="001E29D8">
        <w:rPr>
          <w:rFonts w:ascii="Calibri" w:eastAsia="Times New Roman" w:hAnsi="Calibri" w:cs="Calibri"/>
          <w:szCs w:val="22"/>
          <w:lang w:bidi="en-US"/>
        </w:rPr>
        <w:t>Work experience related to renewable energy in any country during the last 7 years is an asset;</w:t>
      </w:r>
    </w:p>
    <w:p w14:paraId="3A7106A2" w14:textId="77777777" w:rsidR="001E29D8" w:rsidRPr="001E29D8" w:rsidRDefault="001E29D8" w:rsidP="00B45CE9">
      <w:pPr>
        <w:numPr>
          <w:ilvl w:val="0"/>
          <w:numId w:val="22"/>
        </w:numPr>
        <w:spacing w:after="200" w:line="276" w:lineRule="auto"/>
        <w:jc w:val="both"/>
        <w:rPr>
          <w:rFonts w:ascii="Calibri" w:eastAsia="Times New Roman" w:hAnsi="Calibri" w:cs="Calibri"/>
          <w:szCs w:val="22"/>
          <w:lang w:bidi="en-US"/>
        </w:rPr>
      </w:pPr>
      <w:r w:rsidRPr="001E29D8">
        <w:rPr>
          <w:rFonts w:ascii="Calibri" w:eastAsia="Times New Roman" w:hAnsi="Calibri" w:cs="Calibri"/>
          <w:szCs w:val="22"/>
          <w:lang w:bidi="en-US"/>
        </w:rPr>
        <w:t>Work experience related specifically to Biomass energy projects will be an advantage;</w:t>
      </w:r>
    </w:p>
    <w:p w14:paraId="1D185583" w14:textId="77777777" w:rsidR="001E29D8" w:rsidRPr="001E29D8" w:rsidRDefault="001E29D8" w:rsidP="00B45CE9">
      <w:pPr>
        <w:numPr>
          <w:ilvl w:val="0"/>
          <w:numId w:val="22"/>
        </w:numPr>
        <w:spacing w:after="200" w:line="276" w:lineRule="auto"/>
        <w:jc w:val="both"/>
        <w:rPr>
          <w:rFonts w:ascii="Calibri" w:eastAsia="Times New Roman" w:hAnsi="Calibri" w:cs="Calibri"/>
          <w:szCs w:val="22"/>
          <w:lang w:bidi="en-US"/>
        </w:rPr>
      </w:pPr>
      <w:r w:rsidRPr="001E29D8">
        <w:rPr>
          <w:rFonts w:ascii="Calibri" w:eastAsia="Times New Roman" w:hAnsi="Calibri" w:cs="Calibri"/>
          <w:szCs w:val="22"/>
          <w:lang w:bidi="en-US"/>
        </w:rPr>
        <w:t>Fluency in English.</w:t>
      </w:r>
      <w:bookmarkStart w:id="103" w:name="_Toc278193977"/>
      <w:bookmarkStart w:id="104" w:name="_Toc299122835"/>
      <w:bookmarkStart w:id="105" w:name="_Toc299122857"/>
      <w:bookmarkStart w:id="106" w:name="_Toc299126624"/>
      <w:bookmarkStart w:id="107" w:name="_Toc299133050"/>
      <w:bookmarkStart w:id="108" w:name="_Toc321341559"/>
    </w:p>
    <w:p w14:paraId="49954234" w14:textId="77777777" w:rsidR="001E29D8" w:rsidRPr="001E29D8" w:rsidRDefault="001E29D8" w:rsidP="001E29D8">
      <w:pPr>
        <w:ind w:left="720"/>
        <w:jc w:val="both"/>
        <w:rPr>
          <w:rFonts w:ascii="Calibri" w:eastAsia="Times New Roman" w:hAnsi="Calibri" w:cs="Calibri"/>
          <w:szCs w:val="22"/>
          <w:lang w:bidi="en-US"/>
        </w:rPr>
      </w:pPr>
    </w:p>
    <w:p w14:paraId="7E19A6E5"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r w:rsidRPr="001E29D8">
        <w:rPr>
          <w:rFonts w:ascii="Calibri" w:eastAsia="Times New Roman" w:hAnsi="Calibri" w:cs="Calibri"/>
          <w:b/>
          <w:caps/>
          <w:spacing w:val="10"/>
          <w:szCs w:val="22"/>
          <w:lang w:bidi="en-US"/>
        </w:rPr>
        <w:t>Evaluator Ethics</w:t>
      </w:r>
      <w:bookmarkEnd w:id="103"/>
      <w:bookmarkEnd w:id="104"/>
      <w:bookmarkEnd w:id="105"/>
      <w:bookmarkEnd w:id="106"/>
      <w:bookmarkEnd w:id="107"/>
      <w:bookmarkEnd w:id="108"/>
    </w:p>
    <w:p w14:paraId="39248F82" w14:textId="77777777" w:rsidR="001E29D8" w:rsidRPr="001E29D8" w:rsidRDefault="001E29D8" w:rsidP="001E29D8">
      <w:pPr>
        <w:jc w:val="both"/>
        <w:rPr>
          <w:rFonts w:ascii="Calibri" w:eastAsia="Times New Roman" w:hAnsi="Calibri" w:cs="Calibri"/>
          <w:color w:val="0000FF"/>
          <w:szCs w:val="22"/>
          <w:u w:val="single"/>
          <w:lang w:bidi="en-US"/>
        </w:rPr>
      </w:pPr>
      <w:r w:rsidRPr="001E29D8">
        <w:rPr>
          <w:rFonts w:ascii="Calibri" w:eastAsia="Calibri" w:hAnsi="Calibri" w:cs="Calibri"/>
          <w:szCs w:val="22"/>
          <w:lang w:bidi="en-US"/>
        </w:rPr>
        <w:t xml:space="preserve">Evaluation consultants will be held to the highest ethical standards and are required to sign a Code of Conduct (Annex E) upon acceptance of the assignment. UNDP evaluations are conducted in accordance with the principles outlined in the </w:t>
      </w:r>
      <w:hyperlink r:id="rId22" w:history="1">
        <w:r w:rsidRPr="001E29D8">
          <w:rPr>
            <w:rFonts w:ascii="Calibri" w:eastAsia="Times New Roman" w:hAnsi="Calibri" w:cs="Calibri"/>
            <w:color w:val="0000FF"/>
            <w:szCs w:val="22"/>
            <w:u w:val="single"/>
            <w:lang w:bidi="en-US"/>
          </w:rPr>
          <w:t>UNEG 'Ethical Guidelines for Evaluations'</w:t>
        </w:r>
      </w:hyperlink>
    </w:p>
    <w:p w14:paraId="4AA252DB" w14:textId="77777777" w:rsidR="001E29D8" w:rsidRPr="001E29D8" w:rsidRDefault="001E29D8" w:rsidP="001E29D8">
      <w:pPr>
        <w:jc w:val="both"/>
        <w:rPr>
          <w:rFonts w:ascii="Calibri" w:eastAsia="Times New Roman" w:hAnsi="Calibri" w:cs="Calibri"/>
          <w:color w:val="0000FF"/>
          <w:szCs w:val="22"/>
          <w:u w:val="single"/>
          <w:lang w:bidi="en-US"/>
        </w:rPr>
      </w:pPr>
    </w:p>
    <w:p w14:paraId="50517339" w14:textId="77777777" w:rsidR="001E29D8" w:rsidRPr="001E29D8" w:rsidRDefault="001E29D8" w:rsidP="001E29D8">
      <w:pPr>
        <w:jc w:val="both"/>
        <w:rPr>
          <w:rFonts w:ascii="Calibri" w:eastAsia="Times New Roman" w:hAnsi="Calibri" w:cs="Calibri"/>
          <w:color w:val="0000FF"/>
          <w:szCs w:val="22"/>
          <w:u w:val="single"/>
          <w:lang w:bidi="en-US"/>
        </w:rPr>
      </w:pPr>
    </w:p>
    <w:p w14:paraId="5FBE3F7A"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bookmarkStart w:id="109" w:name="_Toc299126626"/>
      <w:bookmarkStart w:id="110" w:name="_Toc299133051"/>
      <w:bookmarkStart w:id="111" w:name="_Toc321341560"/>
      <w:bookmarkStart w:id="112" w:name="_Toc299122837"/>
      <w:bookmarkStart w:id="113" w:name="_Toc299122859"/>
      <w:bookmarkStart w:id="114" w:name="_Toc299126627"/>
      <w:bookmarkStart w:id="115" w:name="_Toc299133052"/>
      <w:bookmarkStart w:id="116" w:name="_Toc321341561"/>
      <w:r w:rsidRPr="001E29D8">
        <w:rPr>
          <w:rFonts w:ascii="Calibri" w:eastAsia="Times New Roman" w:hAnsi="Calibri" w:cs="Calibri"/>
          <w:b/>
          <w:caps/>
          <w:spacing w:val="10"/>
          <w:szCs w:val="22"/>
          <w:lang w:bidi="en-US"/>
        </w:rPr>
        <w:t>Payment modalities and specifications</w:t>
      </w:r>
      <w:bookmarkEnd w:id="109"/>
      <w:bookmarkEnd w:id="110"/>
      <w:bookmarkEnd w:id="111"/>
      <w:r w:rsidRPr="001E29D8">
        <w:rPr>
          <w:rFonts w:ascii="Calibri" w:eastAsia="Times New Roman" w:hAnsi="Calibri" w:cs="Calibri"/>
          <w:b/>
          <w:caps/>
          <w:spacing w:val="10"/>
          <w:szCs w:val="22"/>
          <w:lang w:bidi="en-US"/>
        </w:rPr>
        <w:t xml:space="preserve"> </w:t>
      </w:r>
    </w:p>
    <w:p w14:paraId="20960922" w14:textId="77777777" w:rsidR="001E29D8" w:rsidRPr="001E29D8" w:rsidRDefault="001E29D8" w:rsidP="001E29D8">
      <w:pPr>
        <w:jc w:val="both"/>
        <w:rPr>
          <w:rFonts w:ascii="Calibri" w:eastAsia="Calibri" w:hAnsi="Calibri" w:cs="Calibri"/>
          <w:szCs w:val="22"/>
          <w:lang w:bidi="en-US"/>
        </w:rPr>
      </w:pPr>
      <w:r w:rsidRPr="001E29D8">
        <w:rPr>
          <w:rFonts w:ascii="Calibri" w:eastAsia="Calibri" w:hAnsi="Calibri" w:cs="Calibri"/>
          <w:szCs w:val="22"/>
          <w:lang w:bidi="en-US"/>
        </w:rPr>
        <w:t>Payment terms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312"/>
      </w:tblGrid>
      <w:tr w:rsidR="001E29D8" w:rsidRPr="001E29D8" w14:paraId="08BAF827" w14:textId="77777777" w:rsidTr="00825ABD">
        <w:tc>
          <w:tcPr>
            <w:tcW w:w="1705" w:type="dxa"/>
            <w:shd w:val="clear" w:color="auto" w:fill="7F7F7F"/>
          </w:tcPr>
          <w:p w14:paraId="36E920B7" w14:textId="77777777" w:rsidR="001E29D8" w:rsidRPr="001E29D8" w:rsidRDefault="001E29D8" w:rsidP="001E29D8">
            <w:pPr>
              <w:jc w:val="both"/>
              <w:rPr>
                <w:rFonts w:ascii="Calibri" w:eastAsia="Times New Roman" w:hAnsi="Calibri" w:cs="Calibri"/>
                <w:color w:val="FFFFFF"/>
                <w:szCs w:val="22"/>
                <w:lang w:bidi="en-US"/>
              </w:rPr>
            </w:pPr>
            <w:r w:rsidRPr="001E29D8">
              <w:rPr>
                <w:rFonts w:ascii="Calibri" w:eastAsia="Times New Roman" w:hAnsi="Calibri" w:cs="Calibri"/>
                <w:color w:val="FFFFFF"/>
                <w:szCs w:val="22"/>
                <w:lang w:bidi="en-US"/>
              </w:rPr>
              <w:t>%</w:t>
            </w:r>
          </w:p>
        </w:tc>
        <w:tc>
          <w:tcPr>
            <w:tcW w:w="7312" w:type="dxa"/>
            <w:shd w:val="clear" w:color="auto" w:fill="7F7F7F"/>
          </w:tcPr>
          <w:p w14:paraId="2898CB46" w14:textId="77777777" w:rsidR="001E29D8" w:rsidRPr="001E29D8" w:rsidRDefault="001E29D8" w:rsidP="001E29D8">
            <w:pPr>
              <w:jc w:val="both"/>
              <w:rPr>
                <w:rFonts w:ascii="Calibri" w:eastAsia="Times New Roman" w:hAnsi="Calibri" w:cs="Calibri"/>
                <w:color w:val="FFFFFF"/>
                <w:szCs w:val="22"/>
                <w:lang w:bidi="en-US"/>
              </w:rPr>
            </w:pPr>
            <w:r w:rsidRPr="001E29D8">
              <w:rPr>
                <w:rFonts w:ascii="Calibri" w:eastAsia="Times New Roman" w:hAnsi="Calibri" w:cs="Calibri"/>
                <w:color w:val="FFFFFF"/>
                <w:szCs w:val="22"/>
                <w:lang w:bidi="en-US"/>
              </w:rPr>
              <w:t>Milestone</w:t>
            </w:r>
          </w:p>
        </w:tc>
      </w:tr>
      <w:tr w:rsidR="001E29D8" w:rsidRPr="001E29D8" w14:paraId="1443A170" w14:textId="77777777" w:rsidTr="00825ABD">
        <w:tc>
          <w:tcPr>
            <w:tcW w:w="1705" w:type="dxa"/>
          </w:tcPr>
          <w:p w14:paraId="07CE9ABB" w14:textId="77777777" w:rsidR="001E29D8" w:rsidRPr="001E29D8" w:rsidRDefault="001E29D8" w:rsidP="001E29D8">
            <w:pPr>
              <w:rPr>
                <w:rFonts w:ascii="Calibri" w:eastAsia="Times New Roman" w:hAnsi="Calibri" w:cs="Calibri"/>
                <w:i/>
                <w:szCs w:val="22"/>
                <w:lang w:bidi="en-US"/>
              </w:rPr>
            </w:pPr>
            <w:r w:rsidRPr="001E29D8">
              <w:rPr>
                <w:rFonts w:ascii="Calibri" w:eastAsia="Times New Roman" w:hAnsi="Calibri" w:cs="Calibri"/>
                <w:i/>
                <w:szCs w:val="22"/>
                <w:lang w:bidi="en-US"/>
              </w:rPr>
              <w:t>10% of consultancy fee</w:t>
            </w:r>
          </w:p>
        </w:tc>
        <w:tc>
          <w:tcPr>
            <w:tcW w:w="7312" w:type="dxa"/>
          </w:tcPr>
          <w:p w14:paraId="1C12B201" w14:textId="77777777" w:rsidR="001E29D8" w:rsidRPr="001E29D8" w:rsidRDefault="001E29D8" w:rsidP="001E29D8">
            <w:pPr>
              <w:jc w:val="both"/>
              <w:rPr>
                <w:rFonts w:ascii="Calibri" w:eastAsia="Times New Roman" w:hAnsi="Calibri" w:cs="Calibri"/>
                <w:szCs w:val="22"/>
                <w:lang w:bidi="en-US"/>
              </w:rPr>
            </w:pPr>
            <w:r w:rsidRPr="001E29D8">
              <w:rPr>
                <w:rFonts w:ascii="Calibri" w:eastAsia="Calibri" w:hAnsi="Calibri" w:cs="Calibri"/>
                <w:bCs/>
                <w:szCs w:val="22"/>
                <w:lang w:bidi="en-US"/>
              </w:rPr>
              <w:t xml:space="preserve">upon submission and approval of the final Inception Report </w:t>
            </w:r>
          </w:p>
        </w:tc>
      </w:tr>
      <w:tr w:rsidR="001E29D8" w:rsidRPr="001E29D8" w14:paraId="4F7386E5" w14:textId="77777777" w:rsidTr="00825ABD">
        <w:tc>
          <w:tcPr>
            <w:tcW w:w="1705" w:type="dxa"/>
          </w:tcPr>
          <w:p w14:paraId="01950DB3" w14:textId="77777777" w:rsidR="001E29D8" w:rsidRPr="001E29D8" w:rsidRDefault="001E29D8" w:rsidP="001E29D8">
            <w:pPr>
              <w:rPr>
                <w:rFonts w:ascii="Calibri" w:eastAsia="Times New Roman" w:hAnsi="Calibri" w:cs="Calibri"/>
                <w:i/>
                <w:szCs w:val="22"/>
                <w:lang w:bidi="en-US"/>
              </w:rPr>
            </w:pPr>
            <w:r w:rsidRPr="001E29D8">
              <w:rPr>
                <w:rFonts w:ascii="Calibri" w:eastAsia="Times New Roman" w:hAnsi="Calibri" w:cs="Calibri"/>
                <w:i/>
                <w:szCs w:val="22"/>
                <w:lang w:bidi="en-US"/>
              </w:rPr>
              <w:t>40% of consultancy fee</w:t>
            </w:r>
          </w:p>
        </w:tc>
        <w:tc>
          <w:tcPr>
            <w:tcW w:w="7312" w:type="dxa"/>
          </w:tcPr>
          <w:p w14:paraId="4E3B2E7E" w14:textId="77777777" w:rsidR="001E29D8" w:rsidRPr="001E29D8" w:rsidRDefault="001E29D8" w:rsidP="001E29D8">
            <w:pPr>
              <w:jc w:val="both"/>
              <w:rPr>
                <w:rFonts w:ascii="Calibri" w:eastAsia="Times New Roman" w:hAnsi="Calibri" w:cs="Calibri"/>
                <w:szCs w:val="22"/>
                <w:lang w:bidi="en-US"/>
              </w:rPr>
            </w:pPr>
            <w:r w:rsidRPr="001E29D8">
              <w:rPr>
                <w:rFonts w:ascii="Calibri" w:eastAsia="Calibri" w:hAnsi="Calibri" w:cs="Calibri"/>
                <w:bCs/>
                <w:szCs w:val="22"/>
                <w:lang w:bidi="en-US"/>
              </w:rPr>
              <w:t>upon submission and approval of the draft Terminal Evaluation report and following the mission to Georgia</w:t>
            </w:r>
          </w:p>
        </w:tc>
      </w:tr>
      <w:tr w:rsidR="001E29D8" w:rsidRPr="001E29D8" w14:paraId="25565E87" w14:textId="77777777" w:rsidTr="00825ABD">
        <w:tc>
          <w:tcPr>
            <w:tcW w:w="1705" w:type="dxa"/>
          </w:tcPr>
          <w:p w14:paraId="1E0ACC72" w14:textId="77777777" w:rsidR="001E29D8" w:rsidRPr="001E29D8" w:rsidRDefault="001E29D8" w:rsidP="001E29D8">
            <w:pPr>
              <w:rPr>
                <w:rFonts w:ascii="Calibri" w:eastAsia="Times New Roman" w:hAnsi="Calibri" w:cs="Calibri"/>
                <w:i/>
                <w:szCs w:val="22"/>
                <w:lang w:bidi="en-US"/>
              </w:rPr>
            </w:pPr>
            <w:r w:rsidRPr="001E29D8">
              <w:rPr>
                <w:rFonts w:ascii="Calibri" w:eastAsia="Times New Roman" w:hAnsi="Calibri" w:cs="Calibri"/>
                <w:i/>
                <w:szCs w:val="22"/>
                <w:lang w:bidi="en-US"/>
              </w:rPr>
              <w:t>50% of consultancy fee</w:t>
            </w:r>
          </w:p>
        </w:tc>
        <w:tc>
          <w:tcPr>
            <w:tcW w:w="7312" w:type="dxa"/>
          </w:tcPr>
          <w:p w14:paraId="1F51EF4F" w14:textId="77777777" w:rsidR="001E29D8" w:rsidRPr="001E29D8" w:rsidRDefault="001E29D8" w:rsidP="001E29D8">
            <w:pPr>
              <w:jc w:val="both"/>
              <w:rPr>
                <w:rFonts w:ascii="Calibri" w:eastAsia="Times New Roman" w:hAnsi="Calibri" w:cs="Calibri"/>
                <w:szCs w:val="22"/>
                <w:lang w:bidi="en-US"/>
              </w:rPr>
            </w:pPr>
            <w:r w:rsidRPr="001E29D8">
              <w:rPr>
                <w:rFonts w:ascii="Calibri" w:eastAsia="Calibri" w:hAnsi="Calibri" w:cs="Calibri"/>
                <w:bCs/>
                <w:szCs w:val="22"/>
                <w:lang w:bidi="en-US"/>
              </w:rPr>
              <w:t>upon finalization, submission and approval of the Terminal Evaluation report including consideration of all of the comments on the draft report</w:t>
            </w:r>
          </w:p>
        </w:tc>
      </w:tr>
      <w:tr w:rsidR="001E29D8" w:rsidRPr="001E29D8" w14:paraId="46C57FF3" w14:textId="77777777" w:rsidTr="00825ABD">
        <w:tc>
          <w:tcPr>
            <w:tcW w:w="1705" w:type="dxa"/>
          </w:tcPr>
          <w:p w14:paraId="7D7516B0" w14:textId="77777777" w:rsidR="001E29D8" w:rsidRPr="001E29D8" w:rsidRDefault="001E29D8" w:rsidP="001E29D8">
            <w:pPr>
              <w:widowControl w:val="0"/>
              <w:rPr>
                <w:rFonts w:ascii="Calibri" w:eastAsia="Calibri" w:hAnsi="Calibri" w:cs="Calibri"/>
                <w:b/>
                <w:bCs/>
                <w:snapToGrid w:val="0"/>
                <w:szCs w:val="22"/>
              </w:rPr>
            </w:pPr>
            <w:r w:rsidRPr="001E29D8">
              <w:rPr>
                <w:rFonts w:ascii="Calibri" w:eastAsia="Calibri" w:hAnsi="Calibri" w:cs="Calibri"/>
                <w:bCs/>
                <w:snapToGrid w:val="0"/>
                <w:szCs w:val="22"/>
              </w:rPr>
              <w:t xml:space="preserve">100% of travel costs </w:t>
            </w:r>
          </w:p>
        </w:tc>
        <w:tc>
          <w:tcPr>
            <w:tcW w:w="7312" w:type="dxa"/>
          </w:tcPr>
          <w:p w14:paraId="0FF4603E" w14:textId="77777777" w:rsidR="001E29D8" w:rsidRPr="001E29D8" w:rsidRDefault="001E29D8" w:rsidP="001E29D8">
            <w:pPr>
              <w:widowControl w:val="0"/>
              <w:jc w:val="both"/>
              <w:rPr>
                <w:rFonts w:ascii="Calibri" w:eastAsia="Calibri" w:hAnsi="Calibri" w:cs="Calibri"/>
                <w:bCs/>
                <w:snapToGrid w:val="0"/>
                <w:szCs w:val="22"/>
              </w:rPr>
            </w:pPr>
            <w:r w:rsidRPr="001E29D8">
              <w:rPr>
                <w:rFonts w:ascii="Calibri" w:eastAsia="Calibri" w:hAnsi="Calibri" w:cs="Calibri"/>
                <w:bCs/>
                <w:snapToGrid w:val="0"/>
                <w:szCs w:val="22"/>
              </w:rPr>
              <w:t>Upon arrival in Tbilisi, Georgia</w:t>
            </w:r>
          </w:p>
          <w:p w14:paraId="2D1CD935" w14:textId="77777777" w:rsidR="001E29D8" w:rsidRPr="001E29D8" w:rsidRDefault="001E29D8" w:rsidP="001E29D8">
            <w:pPr>
              <w:widowControl w:val="0"/>
              <w:jc w:val="both"/>
              <w:rPr>
                <w:rFonts w:ascii="Calibri" w:eastAsia="Calibri" w:hAnsi="Calibri" w:cs="Calibri"/>
                <w:bCs/>
                <w:snapToGrid w:val="0"/>
                <w:szCs w:val="22"/>
              </w:rPr>
            </w:pPr>
            <w:r w:rsidRPr="001E29D8">
              <w:rPr>
                <w:rFonts w:ascii="Calibri" w:eastAsia="Calibri" w:hAnsi="Calibri" w:cs="Calibri"/>
                <w:bCs/>
                <w:snapToGrid w:val="0"/>
                <w:szCs w:val="22"/>
              </w:rPr>
              <w:t>(including living allowance fee, ticket cost and any other travel related transfer costs)</w:t>
            </w:r>
          </w:p>
        </w:tc>
      </w:tr>
    </w:tbl>
    <w:p w14:paraId="21CA61E0" w14:textId="77777777" w:rsidR="001E29D8" w:rsidRPr="001E29D8" w:rsidRDefault="001E29D8" w:rsidP="001E29D8">
      <w:pPr>
        <w:spacing w:after="200" w:line="276" w:lineRule="auto"/>
        <w:rPr>
          <w:rFonts w:ascii="Calibri" w:eastAsia="Calibri" w:hAnsi="Calibri"/>
          <w:szCs w:val="22"/>
          <w:lang w:bidi="en-US"/>
        </w:rPr>
      </w:pPr>
    </w:p>
    <w:p w14:paraId="6C19849F" w14:textId="77777777" w:rsidR="001E29D8" w:rsidRPr="001E29D8" w:rsidRDefault="001E29D8" w:rsidP="001E29D8">
      <w:pPr>
        <w:pBdr>
          <w:bottom w:val="single" w:sz="6" w:space="1" w:color="4F81BD"/>
        </w:pBdr>
        <w:jc w:val="both"/>
        <w:outlineLvl w:val="4"/>
        <w:rPr>
          <w:rFonts w:ascii="Calibri" w:eastAsia="Times New Roman" w:hAnsi="Calibri" w:cs="Calibri"/>
          <w:b/>
          <w:caps/>
          <w:spacing w:val="10"/>
          <w:szCs w:val="22"/>
          <w:lang w:bidi="en-US"/>
        </w:rPr>
      </w:pPr>
      <w:r w:rsidRPr="001E29D8">
        <w:rPr>
          <w:rFonts w:ascii="Calibri" w:eastAsia="Times New Roman" w:hAnsi="Calibri" w:cs="Calibri"/>
          <w:b/>
          <w:caps/>
          <w:spacing w:val="10"/>
          <w:szCs w:val="22"/>
          <w:lang w:bidi="en-US"/>
        </w:rPr>
        <w:t>Application process</w:t>
      </w:r>
      <w:bookmarkEnd w:id="112"/>
      <w:bookmarkEnd w:id="113"/>
      <w:bookmarkEnd w:id="114"/>
      <w:bookmarkEnd w:id="115"/>
      <w:bookmarkEnd w:id="116"/>
    </w:p>
    <w:p w14:paraId="2A01B515"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 xml:space="preserve">Selection will be done using RBEC vetted roster. Individuals selected from the roster will be interviewed by Skype. Individuals shortlisted after the interview, i.e. passing </w:t>
      </w:r>
      <w:r w:rsidRPr="001E29D8">
        <w:rPr>
          <w:rFonts w:ascii="Calibri" w:eastAsia="Calibri" w:hAnsi="Calibri"/>
          <w:szCs w:val="22"/>
          <w:lang w:bidi="en-US"/>
        </w:rPr>
        <w:t xml:space="preserve">70% threshold, obtaining minimum 49 points out of total 70 points determined for the interview, </w:t>
      </w:r>
      <w:r w:rsidRPr="001E29D8">
        <w:rPr>
          <w:rFonts w:ascii="Calibri" w:eastAsia="Times New Roman" w:hAnsi="Calibri" w:cs="Calibri"/>
          <w:szCs w:val="22"/>
          <w:lang w:bidi="en-US"/>
        </w:rPr>
        <w:t xml:space="preserve">will be requested to submit a financial offer indicating the total </w:t>
      </w:r>
      <w:r w:rsidRPr="001E29D8">
        <w:rPr>
          <w:rFonts w:ascii="Calibri" w:eastAsia="Times New Roman" w:hAnsi="Calibri" w:cs="Calibri"/>
          <w:szCs w:val="22"/>
          <w:lang w:bidi="en-US"/>
        </w:rPr>
        <w:lastRenderedPageBreak/>
        <w:t xml:space="preserve">lump sum cost of the assignment (including daily consultancy fee, flight ticket, DSA and any other travel costs). Determined score for financial offer is 30 points. </w:t>
      </w:r>
    </w:p>
    <w:p w14:paraId="1E8CC112" w14:textId="77777777" w:rsidR="001E29D8" w:rsidRPr="001E29D8" w:rsidRDefault="001E29D8" w:rsidP="001E29D8">
      <w:pPr>
        <w:jc w:val="both"/>
        <w:rPr>
          <w:rFonts w:ascii="Calibri" w:eastAsia="Times New Roman" w:hAnsi="Calibri" w:cs="Calibri"/>
          <w:color w:val="0000FF"/>
          <w:szCs w:val="22"/>
          <w:u w:val="single"/>
          <w:lang w:bidi="en-US"/>
        </w:rPr>
      </w:pPr>
    </w:p>
    <w:p w14:paraId="18D78C3C" w14:textId="77777777" w:rsidR="001E29D8" w:rsidRPr="001E29D8" w:rsidRDefault="001E29D8" w:rsidP="001E29D8">
      <w:pPr>
        <w:widowControl w:val="0"/>
        <w:tabs>
          <w:tab w:val="left" w:pos="680"/>
          <w:tab w:val="left" w:pos="1060"/>
        </w:tabs>
        <w:jc w:val="both"/>
        <w:rPr>
          <w:rFonts w:ascii="Calibri" w:eastAsia="Times New Roman" w:hAnsi="Calibri" w:cs="Calibri"/>
          <w:snapToGrid w:val="0"/>
          <w:szCs w:val="22"/>
        </w:rPr>
      </w:pPr>
      <w:r w:rsidRPr="001E29D8">
        <w:rPr>
          <w:rFonts w:ascii="Calibri" w:eastAsia="Times New Roman" w:hAnsi="Calibri" w:cs="Calibri"/>
          <w:b/>
          <w:bCs/>
          <w:snapToGrid w:val="0"/>
          <w:szCs w:val="22"/>
        </w:rPr>
        <w:t>Criteria for Evaluation</w:t>
      </w:r>
      <w:r w:rsidRPr="001E29D8">
        <w:rPr>
          <w:rFonts w:ascii="Calibri" w:eastAsia="Times New Roman" w:hAnsi="Calibri" w:cs="Calibri"/>
          <w:bCs/>
          <w:snapToGrid w:val="0"/>
          <w:szCs w:val="22"/>
        </w:rPr>
        <w:t xml:space="preserve"> will be Combined Scoring method – Individual</w:t>
      </w:r>
      <w:r w:rsidRPr="001E29D8">
        <w:rPr>
          <w:rFonts w:ascii="Calibri" w:eastAsia="Times New Roman" w:hAnsi="Calibri" w:cs="Calibri"/>
          <w:snapToGrid w:val="0"/>
          <w:szCs w:val="22"/>
        </w:rPr>
        <w:t xml:space="preserve"> receiving the Highest Combined Score will be awarded the contract. </w:t>
      </w:r>
    </w:p>
    <w:p w14:paraId="202B9238" w14:textId="77777777" w:rsidR="001E29D8" w:rsidRPr="001E29D8" w:rsidRDefault="001E29D8" w:rsidP="001E29D8">
      <w:pPr>
        <w:widowControl w:val="0"/>
        <w:tabs>
          <w:tab w:val="left" w:pos="680"/>
          <w:tab w:val="left" w:pos="1060"/>
        </w:tabs>
        <w:jc w:val="both"/>
        <w:rPr>
          <w:rFonts w:ascii="Calibri" w:eastAsia="Times New Roman" w:hAnsi="Calibri" w:cs="Calibri"/>
          <w:snapToGrid w:val="0"/>
          <w:szCs w:val="22"/>
        </w:rPr>
      </w:pPr>
    </w:p>
    <w:p w14:paraId="42953F91" w14:textId="77777777" w:rsidR="001E29D8" w:rsidRPr="001E29D8" w:rsidRDefault="001E29D8" w:rsidP="001E29D8">
      <w:pPr>
        <w:jc w:val="both"/>
        <w:rPr>
          <w:rFonts w:ascii="Calibri" w:eastAsia="Times New Roman" w:hAnsi="Calibri" w:cs="Calibri"/>
          <w:szCs w:val="22"/>
          <w:lang w:bidi="en-US"/>
        </w:rPr>
      </w:pPr>
      <w:r w:rsidRPr="001E29D8">
        <w:rPr>
          <w:rFonts w:ascii="Calibri" w:eastAsia="Times New Roman" w:hAnsi="Calibri" w:cs="Calibri"/>
          <w:szCs w:val="22"/>
          <w:lang w:bidi="en-US"/>
        </w:rPr>
        <w:t>UNDP applies a fair and transparent selection process that will take into account the competencies/skills of the applicants as well as their financial proposals.</w:t>
      </w:r>
    </w:p>
    <w:p w14:paraId="72B4739E" w14:textId="77777777" w:rsidR="000A653D" w:rsidRDefault="000A653D" w:rsidP="00577BDB">
      <w:pPr>
        <w:pStyle w:val="Heading2"/>
        <w:sectPr w:rsidR="000A653D" w:rsidSect="006F4635">
          <w:headerReference w:type="default" r:id="rId23"/>
          <w:footerReference w:type="default" r:id="rId24"/>
          <w:pgSz w:w="12240" w:h="15840" w:code="1"/>
          <w:pgMar w:top="1670" w:right="1152" w:bottom="1440" w:left="1152" w:header="720" w:footer="720" w:gutter="0"/>
          <w:cols w:space="720"/>
        </w:sectPr>
      </w:pPr>
    </w:p>
    <w:p w14:paraId="0FC45B5A" w14:textId="77777777" w:rsidR="00CE5B50" w:rsidRDefault="001E29D8" w:rsidP="00577BDB">
      <w:pPr>
        <w:pStyle w:val="Heading2"/>
      </w:pPr>
      <w:bookmarkStart w:id="117" w:name="_Toc496890039"/>
      <w:r>
        <w:lastRenderedPageBreak/>
        <w:t>TE</w:t>
      </w:r>
      <w:r w:rsidR="00CE5B50">
        <w:t xml:space="preserve"> evaluative matrix (evaluation criteria with key questions, indicators, sources of data, and methodology)</w:t>
      </w:r>
      <w:bookmarkEnd w:id="117"/>
      <w:r w:rsidR="00CE5B50">
        <w:t xml:space="preserve"> </w:t>
      </w:r>
    </w:p>
    <w:p w14:paraId="7AF15559" w14:textId="77777777" w:rsidR="000A653D" w:rsidRDefault="000A653D" w:rsidP="000A653D"/>
    <w:p w14:paraId="17642661" w14:textId="77777777" w:rsidR="001E29D8" w:rsidRPr="002B5BB0" w:rsidRDefault="001E29D8" w:rsidP="001E29D8">
      <w:pPr>
        <w:tabs>
          <w:tab w:val="left" w:pos="360"/>
        </w:tabs>
        <w:autoSpaceDE w:val="0"/>
        <w:autoSpaceDN w:val="0"/>
        <w:adjustRightInd w:val="0"/>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2551"/>
        <w:gridCol w:w="2977"/>
      </w:tblGrid>
      <w:tr w:rsidR="001E29D8" w:rsidRPr="00FF552F" w14:paraId="4C5EA3C8" w14:textId="77777777" w:rsidTr="00825ABD">
        <w:tc>
          <w:tcPr>
            <w:tcW w:w="4786" w:type="dxa"/>
            <w:shd w:val="clear" w:color="auto" w:fill="000000"/>
          </w:tcPr>
          <w:p w14:paraId="78211234" w14:textId="77777777" w:rsidR="001E29D8" w:rsidRPr="00FF552F" w:rsidRDefault="001E29D8" w:rsidP="00825ABD">
            <w:pPr>
              <w:rPr>
                <w:rFonts w:ascii="Arial" w:hAnsi="Arial" w:cs="Arial"/>
                <w:b/>
                <w:sz w:val="20"/>
              </w:rPr>
            </w:pPr>
            <w:r w:rsidRPr="00FF552F">
              <w:rPr>
                <w:rFonts w:ascii="Arial" w:hAnsi="Arial" w:cs="Arial"/>
                <w:b/>
                <w:sz w:val="20"/>
              </w:rPr>
              <w:t xml:space="preserve">Evaluative </w:t>
            </w:r>
            <w:r>
              <w:rPr>
                <w:rFonts w:ascii="Arial" w:hAnsi="Arial" w:cs="Arial"/>
                <w:b/>
                <w:sz w:val="20"/>
              </w:rPr>
              <w:t xml:space="preserve">Criteria </w:t>
            </w:r>
            <w:r w:rsidRPr="00FF552F">
              <w:rPr>
                <w:rFonts w:ascii="Arial" w:hAnsi="Arial" w:cs="Arial"/>
                <w:b/>
                <w:sz w:val="20"/>
              </w:rPr>
              <w:t>Questions</w:t>
            </w:r>
          </w:p>
        </w:tc>
        <w:tc>
          <w:tcPr>
            <w:tcW w:w="2552" w:type="dxa"/>
            <w:shd w:val="clear" w:color="auto" w:fill="000000"/>
          </w:tcPr>
          <w:p w14:paraId="27C45339" w14:textId="77777777" w:rsidR="001E29D8" w:rsidRPr="00FF552F" w:rsidRDefault="001E29D8" w:rsidP="00825ABD">
            <w:pPr>
              <w:rPr>
                <w:rFonts w:ascii="Arial" w:hAnsi="Arial" w:cs="Arial"/>
                <w:b/>
                <w:sz w:val="20"/>
              </w:rPr>
            </w:pPr>
            <w:r w:rsidRPr="00FF552F">
              <w:rPr>
                <w:rFonts w:ascii="Arial" w:hAnsi="Arial" w:cs="Arial"/>
                <w:b/>
                <w:sz w:val="20"/>
              </w:rPr>
              <w:t>Indicators</w:t>
            </w:r>
          </w:p>
        </w:tc>
        <w:tc>
          <w:tcPr>
            <w:tcW w:w="2551" w:type="dxa"/>
            <w:shd w:val="clear" w:color="auto" w:fill="000000"/>
          </w:tcPr>
          <w:p w14:paraId="31B96EC6" w14:textId="77777777" w:rsidR="001E29D8" w:rsidRPr="00FF552F" w:rsidRDefault="001E29D8" w:rsidP="00825ABD">
            <w:pPr>
              <w:rPr>
                <w:rFonts w:ascii="Arial" w:hAnsi="Arial" w:cs="Arial"/>
                <w:b/>
                <w:sz w:val="20"/>
              </w:rPr>
            </w:pPr>
            <w:r w:rsidRPr="00FF552F">
              <w:rPr>
                <w:rFonts w:ascii="Arial" w:hAnsi="Arial" w:cs="Arial"/>
                <w:b/>
                <w:sz w:val="20"/>
              </w:rPr>
              <w:t>Sources</w:t>
            </w:r>
          </w:p>
        </w:tc>
        <w:tc>
          <w:tcPr>
            <w:tcW w:w="2977" w:type="dxa"/>
            <w:shd w:val="clear" w:color="auto" w:fill="000000"/>
          </w:tcPr>
          <w:p w14:paraId="31DB7D32" w14:textId="77777777" w:rsidR="001E29D8" w:rsidRPr="00FF552F" w:rsidRDefault="001E29D8" w:rsidP="00825ABD">
            <w:pPr>
              <w:rPr>
                <w:rFonts w:ascii="Arial" w:hAnsi="Arial" w:cs="Arial"/>
                <w:b/>
                <w:sz w:val="20"/>
              </w:rPr>
            </w:pPr>
            <w:r w:rsidRPr="00FF552F">
              <w:rPr>
                <w:rFonts w:ascii="Arial" w:hAnsi="Arial" w:cs="Arial"/>
                <w:b/>
                <w:sz w:val="20"/>
              </w:rPr>
              <w:t>Method</w:t>
            </w:r>
          </w:p>
        </w:tc>
      </w:tr>
      <w:tr w:rsidR="001E29D8" w:rsidRPr="00FF552F" w14:paraId="4631824D" w14:textId="77777777" w:rsidTr="00825ABD">
        <w:tc>
          <w:tcPr>
            <w:tcW w:w="12866" w:type="dxa"/>
            <w:gridSpan w:val="4"/>
            <w:shd w:val="clear" w:color="auto" w:fill="BFBFBF"/>
          </w:tcPr>
          <w:p w14:paraId="65BE0778" w14:textId="77777777" w:rsidR="001E29D8" w:rsidRPr="005F642E" w:rsidRDefault="001E29D8" w:rsidP="00825ABD">
            <w:r w:rsidRPr="005F642E">
              <w:rPr>
                <w:rFonts w:ascii="Arial" w:hAnsi="Arial" w:cs="Arial"/>
                <w:sz w:val="20"/>
              </w:rPr>
              <w:t>Relevance: How does the project relate to the main objectives of the GEF focal area, and to the environment and development priorities at the local, regional and national levels?</w:t>
            </w:r>
            <w:r w:rsidRPr="00A86919">
              <w:rPr>
                <w:rFonts w:eastAsia="Times New Roman" w:cs="Calibri"/>
                <w:iCs/>
              </w:rPr>
              <w:t xml:space="preserve"> </w:t>
            </w:r>
          </w:p>
        </w:tc>
      </w:tr>
      <w:tr w:rsidR="001E29D8" w:rsidRPr="00FF552F" w14:paraId="192A4B5F" w14:textId="77777777" w:rsidTr="00825ABD">
        <w:tc>
          <w:tcPr>
            <w:tcW w:w="4786" w:type="dxa"/>
            <w:shd w:val="clear" w:color="auto" w:fill="auto"/>
          </w:tcPr>
          <w:p w14:paraId="7460998A" w14:textId="77777777" w:rsidR="001E29D8" w:rsidRPr="00FF552F" w:rsidRDefault="001E29D8" w:rsidP="00825ABD">
            <w:pPr>
              <w:rPr>
                <w:rFonts w:ascii="Arial" w:hAnsi="Arial" w:cs="Arial"/>
                <w:sz w:val="20"/>
              </w:rPr>
            </w:pPr>
            <w:r w:rsidRPr="00E778B1">
              <w:rPr>
                <w:rFonts w:ascii="Arial" w:hAnsi="Arial" w:cs="Arial"/>
                <w:sz w:val="20"/>
              </w:rPr>
              <w:t xml:space="preserve">Are project outcomes contributing to national </w:t>
            </w:r>
            <w:r>
              <w:rPr>
                <w:rFonts w:ascii="Arial" w:hAnsi="Arial" w:cs="Arial"/>
                <w:sz w:val="20"/>
              </w:rPr>
              <w:t>d</w:t>
            </w:r>
            <w:r w:rsidRPr="00E778B1">
              <w:rPr>
                <w:rFonts w:ascii="Arial" w:hAnsi="Arial" w:cs="Arial"/>
                <w:sz w:val="20"/>
              </w:rPr>
              <w:t>evelopment priorities</w:t>
            </w:r>
            <w:r>
              <w:rPr>
                <w:rFonts w:ascii="Arial" w:hAnsi="Arial" w:cs="Arial"/>
                <w:sz w:val="20"/>
              </w:rPr>
              <w:t xml:space="preserve"> </w:t>
            </w:r>
            <w:r w:rsidRPr="00E778B1">
              <w:rPr>
                <w:rFonts w:ascii="Arial" w:hAnsi="Arial" w:cs="Arial"/>
                <w:sz w:val="20"/>
              </w:rPr>
              <w:t>and plans in accordance</w:t>
            </w:r>
            <w:r>
              <w:rPr>
                <w:rFonts w:ascii="Arial" w:hAnsi="Arial" w:cs="Arial"/>
                <w:sz w:val="20"/>
              </w:rPr>
              <w:t xml:space="preserve"> </w:t>
            </w:r>
            <w:r w:rsidRPr="00E778B1">
              <w:rPr>
                <w:rFonts w:ascii="Arial" w:hAnsi="Arial" w:cs="Arial"/>
                <w:sz w:val="20"/>
              </w:rPr>
              <w:t>with the national legal and regulatory</w:t>
            </w:r>
            <w:r>
              <w:rPr>
                <w:rFonts w:ascii="Arial" w:hAnsi="Arial" w:cs="Arial"/>
                <w:sz w:val="20"/>
              </w:rPr>
              <w:t xml:space="preserve"> </w:t>
            </w:r>
            <w:r w:rsidRPr="00E778B1">
              <w:rPr>
                <w:rFonts w:ascii="Arial" w:hAnsi="Arial" w:cs="Arial"/>
                <w:sz w:val="20"/>
              </w:rPr>
              <w:t>frameworks?</w:t>
            </w:r>
          </w:p>
        </w:tc>
        <w:tc>
          <w:tcPr>
            <w:tcW w:w="2552" w:type="dxa"/>
            <w:shd w:val="clear" w:color="auto" w:fill="auto"/>
          </w:tcPr>
          <w:p w14:paraId="38EF2D9B" w14:textId="77777777" w:rsidR="001E29D8" w:rsidRPr="00FF552F" w:rsidRDefault="001E29D8" w:rsidP="00825ABD">
            <w:pPr>
              <w:rPr>
                <w:rFonts w:ascii="Arial" w:hAnsi="Arial" w:cs="Arial"/>
                <w:sz w:val="20"/>
              </w:rPr>
            </w:pPr>
            <w:r w:rsidRPr="00AF20E2">
              <w:rPr>
                <w:rFonts w:ascii="Arial" w:hAnsi="Arial" w:cs="Arial"/>
                <w:sz w:val="20"/>
              </w:rPr>
              <w:t>Alignment to national/stakeholder priorities, clear and coherent descriptions</w:t>
            </w:r>
          </w:p>
        </w:tc>
        <w:tc>
          <w:tcPr>
            <w:tcW w:w="2551" w:type="dxa"/>
            <w:shd w:val="clear" w:color="auto" w:fill="auto"/>
          </w:tcPr>
          <w:p w14:paraId="4AB5717E" w14:textId="77777777" w:rsidR="001E29D8" w:rsidRPr="00FF552F" w:rsidRDefault="001E29D8" w:rsidP="00825ABD">
            <w:pPr>
              <w:rPr>
                <w:rFonts w:ascii="Arial" w:hAnsi="Arial" w:cs="Arial"/>
                <w:sz w:val="20"/>
              </w:rPr>
            </w:pPr>
            <w:r>
              <w:rPr>
                <w:rFonts w:ascii="Arial" w:hAnsi="Arial" w:cs="Arial"/>
                <w:sz w:val="20"/>
              </w:rPr>
              <w:t>Project reports, stakeholders</w:t>
            </w:r>
          </w:p>
        </w:tc>
        <w:tc>
          <w:tcPr>
            <w:tcW w:w="2977" w:type="dxa"/>
            <w:shd w:val="clear" w:color="auto" w:fill="auto"/>
          </w:tcPr>
          <w:p w14:paraId="2DCFD4FA" w14:textId="77777777" w:rsidR="001E29D8" w:rsidRPr="00FF552F" w:rsidRDefault="001E29D8" w:rsidP="00825ABD">
            <w:pPr>
              <w:rPr>
                <w:rFonts w:ascii="Arial" w:hAnsi="Arial" w:cs="Arial"/>
                <w:sz w:val="20"/>
              </w:rPr>
            </w:pPr>
            <w:r w:rsidRPr="003B7891">
              <w:rPr>
                <w:rFonts w:ascii="Arial" w:hAnsi="Arial" w:cs="Arial"/>
                <w:sz w:val="20"/>
              </w:rPr>
              <w:t>Literature Review (LR), Interviews (I)</w:t>
            </w:r>
          </w:p>
        </w:tc>
      </w:tr>
      <w:tr w:rsidR="001E29D8" w:rsidRPr="00FF552F" w14:paraId="220E0911" w14:textId="77777777" w:rsidTr="00825ABD">
        <w:tc>
          <w:tcPr>
            <w:tcW w:w="4786" w:type="dxa"/>
            <w:shd w:val="clear" w:color="auto" w:fill="auto"/>
          </w:tcPr>
          <w:p w14:paraId="069A391B" w14:textId="77777777" w:rsidR="001E29D8" w:rsidRPr="00FF552F" w:rsidRDefault="001E29D8" w:rsidP="00825ABD">
            <w:pPr>
              <w:rPr>
                <w:rFonts w:ascii="Arial" w:hAnsi="Arial" w:cs="Arial"/>
                <w:sz w:val="20"/>
              </w:rPr>
            </w:pPr>
            <w:r>
              <w:rPr>
                <w:rFonts w:ascii="Arial" w:hAnsi="Arial" w:cs="Arial"/>
                <w:sz w:val="20"/>
              </w:rPr>
              <w:t>H</w:t>
            </w:r>
            <w:r w:rsidRPr="00E778B1">
              <w:rPr>
                <w:rFonts w:ascii="Arial" w:hAnsi="Arial" w:cs="Arial"/>
                <w:sz w:val="20"/>
              </w:rPr>
              <w:t xml:space="preserve">ow does the project </w:t>
            </w:r>
            <w:r>
              <w:rPr>
                <w:rFonts w:ascii="Arial" w:hAnsi="Arial" w:cs="Arial"/>
                <w:sz w:val="20"/>
              </w:rPr>
              <w:t xml:space="preserve">relate to the </w:t>
            </w:r>
            <w:r w:rsidRPr="00E778B1">
              <w:rPr>
                <w:rFonts w:ascii="Arial" w:hAnsi="Arial" w:cs="Arial"/>
                <w:sz w:val="20"/>
              </w:rPr>
              <w:t>GEF-4 Strategic Programme #4 on “Promoting Sustainable Energy Production from Biomass” of the Climate Change Focal Area</w:t>
            </w:r>
            <w:r>
              <w:rPr>
                <w:rFonts w:ascii="Arial" w:hAnsi="Arial" w:cs="Arial"/>
                <w:sz w:val="20"/>
              </w:rPr>
              <w:t>?</w:t>
            </w:r>
          </w:p>
        </w:tc>
        <w:tc>
          <w:tcPr>
            <w:tcW w:w="2552" w:type="dxa"/>
            <w:shd w:val="clear" w:color="auto" w:fill="auto"/>
          </w:tcPr>
          <w:p w14:paraId="658D801F" w14:textId="77777777" w:rsidR="001E29D8" w:rsidRPr="00FF552F" w:rsidRDefault="001E29D8" w:rsidP="00825ABD">
            <w:pPr>
              <w:rPr>
                <w:rFonts w:ascii="Arial" w:hAnsi="Arial" w:cs="Arial"/>
                <w:sz w:val="20"/>
              </w:rPr>
            </w:pPr>
            <w:r w:rsidRPr="000C2962">
              <w:rPr>
                <w:rFonts w:ascii="Arial" w:hAnsi="Arial" w:cs="Arial"/>
                <w:sz w:val="20"/>
              </w:rPr>
              <w:t xml:space="preserve">Alignment to </w:t>
            </w:r>
            <w:r>
              <w:rPr>
                <w:rFonts w:ascii="Arial" w:hAnsi="Arial" w:cs="Arial"/>
                <w:sz w:val="20"/>
              </w:rPr>
              <w:t>GEF programme</w:t>
            </w:r>
            <w:r w:rsidRPr="000C2962">
              <w:rPr>
                <w:rFonts w:ascii="Arial" w:hAnsi="Arial" w:cs="Arial"/>
                <w:sz w:val="20"/>
              </w:rPr>
              <w:t>, clear and coherent descriptions</w:t>
            </w:r>
          </w:p>
        </w:tc>
        <w:tc>
          <w:tcPr>
            <w:tcW w:w="2551" w:type="dxa"/>
            <w:shd w:val="clear" w:color="auto" w:fill="auto"/>
          </w:tcPr>
          <w:p w14:paraId="007911C3" w14:textId="77777777" w:rsidR="001E29D8" w:rsidRPr="00FF552F" w:rsidRDefault="001E29D8" w:rsidP="00825ABD">
            <w:pPr>
              <w:rPr>
                <w:rFonts w:ascii="Arial" w:hAnsi="Arial" w:cs="Arial"/>
                <w:sz w:val="20"/>
              </w:rPr>
            </w:pPr>
            <w:r w:rsidRPr="00AF20E2">
              <w:rPr>
                <w:rFonts w:ascii="Arial" w:hAnsi="Arial" w:cs="Arial"/>
                <w:sz w:val="20"/>
              </w:rPr>
              <w:t>Project reports, stakeholders</w:t>
            </w:r>
          </w:p>
        </w:tc>
        <w:tc>
          <w:tcPr>
            <w:tcW w:w="2977" w:type="dxa"/>
            <w:shd w:val="clear" w:color="auto" w:fill="auto"/>
          </w:tcPr>
          <w:p w14:paraId="3FAB19EA"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69F609EC" w14:textId="77777777" w:rsidTr="00825ABD">
        <w:tc>
          <w:tcPr>
            <w:tcW w:w="4786" w:type="dxa"/>
            <w:shd w:val="clear" w:color="auto" w:fill="auto"/>
          </w:tcPr>
          <w:p w14:paraId="0F7E9510" w14:textId="77777777" w:rsidR="001E29D8" w:rsidRPr="00FF552F" w:rsidRDefault="001E29D8" w:rsidP="00825ABD">
            <w:pPr>
              <w:rPr>
                <w:rFonts w:ascii="Arial" w:hAnsi="Arial" w:cs="Arial"/>
                <w:sz w:val="20"/>
              </w:rPr>
            </w:pPr>
            <w:r w:rsidRPr="00E778B1">
              <w:rPr>
                <w:rFonts w:ascii="Arial" w:hAnsi="Arial" w:cs="Arial"/>
                <w:sz w:val="20"/>
              </w:rPr>
              <w:t>How did the project contribute to GHG emissions reduction within the</w:t>
            </w:r>
            <w:r>
              <w:rPr>
                <w:rFonts w:ascii="Arial" w:hAnsi="Arial" w:cs="Arial"/>
                <w:sz w:val="20"/>
              </w:rPr>
              <w:t xml:space="preserve"> </w:t>
            </w:r>
            <w:r w:rsidRPr="00E778B1">
              <w:rPr>
                <w:rFonts w:ascii="Arial" w:hAnsi="Arial" w:cs="Arial"/>
                <w:sz w:val="20"/>
              </w:rPr>
              <w:t>project implementation cycle and beyond?</w:t>
            </w:r>
          </w:p>
        </w:tc>
        <w:tc>
          <w:tcPr>
            <w:tcW w:w="2552" w:type="dxa"/>
            <w:shd w:val="clear" w:color="auto" w:fill="auto"/>
          </w:tcPr>
          <w:p w14:paraId="06295005" w14:textId="77777777" w:rsidR="001E29D8" w:rsidRPr="00FF552F" w:rsidRDefault="001E29D8" w:rsidP="00825ABD">
            <w:pPr>
              <w:rPr>
                <w:rFonts w:ascii="Arial" w:hAnsi="Arial" w:cs="Arial"/>
                <w:sz w:val="20"/>
              </w:rPr>
            </w:pPr>
            <w:r w:rsidRPr="00AF20E2">
              <w:rPr>
                <w:rFonts w:ascii="Arial" w:hAnsi="Arial" w:cs="Arial"/>
                <w:sz w:val="20"/>
              </w:rPr>
              <w:t>GHG emission reductions in tons of CO2</w:t>
            </w:r>
          </w:p>
        </w:tc>
        <w:tc>
          <w:tcPr>
            <w:tcW w:w="2551" w:type="dxa"/>
            <w:shd w:val="clear" w:color="auto" w:fill="auto"/>
          </w:tcPr>
          <w:p w14:paraId="79EF950C" w14:textId="77777777" w:rsidR="001E29D8" w:rsidRPr="00FF552F" w:rsidRDefault="001E29D8" w:rsidP="00825ABD">
            <w:pPr>
              <w:rPr>
                <w:rFonts w:ascii="Arial" w:hAnsi="Arial" w:cs="Arial"/>
                <w:sz w:val="20"/>
              </w:rPr>
            </w:pPr>
            <w:r w:rsidRPr="000C2962">
              <w:rPr>
                <w:rFonts w:ascii="Arial" w:hAnsi="Arial" w:cs="Arial"/>
                <w:sz w:val="20"/>
              </w:rPr>
              <w:t xml:space="preserve">Project reports, </w:t>
            </w:r>
            <w:r>
              <w:rPr>
                <w:rFonts w:ascii="Arial" w:hAnsi="Arial" w:cs="Arial"/>
                <w:sz w:val="20"/>
              </w:rPr>
              <w:t>c</w:t>
            </w:r>
            <w:r w:rsidRPr="000C2962">
              <w:rPr>
                <w:rFonts w:ascii="Arial" w:hAnsi="Arial" w:cs="Arial"/>
                <w:sz w:val="20"/>
              </w:rPr>
              <w:t>alculations of GHG emission reductions from pilot projects</w:t>
            </w:r>
          </w:p>
        </w:tc>
        <w:tc>
          <w:tcPr>
            <w:tcW w:w="2977" w:type="dxa"/>
            <w:shd w:val="clear" w:color="auto" w:fill="auto"/>
          </w:tcPr>
          <w:p w14:paraId="7735E744"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A86919" w14:paraId="32C25825" w14:textId="77777777" w:rsidTr="00825ABD">
        <w:tc>
          <w:tcPr>
            <w:tcW w:w="12866" w:type="dxa"/>
            <w:gridSpan w:val="4"/>
            <w:shd w:val="clear" w:color="auto" w:fill="BFBFBF"/>
          </w:tcPr>
          <w:p w14:paraId="1EE78412" w14:textId="77777777" w:rsidR="001E29D8" w:rsidRPr="00A86919" w:rsidRDefault="001E29D8" w:rsidP="00825ABD">
            <w:pPr>
              <w:rPr>
                <w:rFonts w:eastAsia="Times New Roman" w:cs="Calibri"/>
                <w:iCs/>
              </w:rPr>
            </w:pPr>
            <w:r w:rsidRPr="005F642E">
              <w:rPr>
                <w:rFonts w:ascii="Arial" w:hAnsi="Arial" w:cs="Arial"/>
                <w:sz w:val="20"/>
              </w:rPr>
              <w:t>Effectiveness: To what extent have the expected outcomes and objectives of the project been achieved?</w:t>
            </w:r>
          </w:p>
        </w:tc>
      </w:tr>
      <w:tr w:rsidR="001E29D8" w:rsidRPr="00FF552F" w14:paraId="361FB20C" w14:textId="77777777" w:rsidTr="00825ABD">
        <w:tc>
          <w:tcPr>
            <w:tcW w:w="4786" w:type="dxa"/>
            <w:shd w:val="clear" w:color="auto" w:fill="auto"/>
          </w:tcPr>
          <w:p w14:paraId="64BC405B" w14:textId="77777777" w:rsidR="001E29D8" w:rsidRPr="00FF552F" w:rsidRDefault="001E29D8" w:rsidP="00825ABD">
            <w:pPr>
              <w:rPr>
                <w:rFonts w:ascii="Arial" w:hAnsi="Arial" w:cs="Arial"/>
                <w:sz w:val="20"/>
              </w:rPr>
            </w:pPr>
            <w:r w:rsidRPr="00E778B1">
              <w:rPr>
                <w:rFonts w:ascii="Arial" w:hAnsi="Arial" w:cs="Arial"/>
                <w:sz w:val="20"/>
              </w:rPr>
              <w:t xml:space="preserve">Are the achieved project outcomes </w:t>
            </w:r>
            <w:r>
              <w:rPr>
                <w:rFonts w:ascii="Arial" w:hAnsi="Arial" w:cs="Arial"/>
                <w:sz w:val="20"/>
              </w:rPr>
              <w:t>in line</w:t>
            </w:r>
            <w:r w:rsidRPr="00E778B1">
              <w:rPr>
                <w:rFonts w:ascii="Arial" w:hAnsi="Arial" w:cs="Arial"/>
                <w:sz w:val="20"/>
              </w:rPr>
              <w:t xml:space="preserve"> with the original or</w:t>
            </w:r>
            <w:r>
              <w:rPr>
                <w:rFonts w:ascii="Arial" w:hAnsi="Arial" w:cs="Arial"/>
                <w:sz w:val="20"/>
              </w:rPr>
              <w:t xml:space="preserve"> </w:t>
            </w:r>
            <w:r w:rsidRPr="00E778B1">
              <w:rPr>
                <w:rFonts w:ascii="Arial" w:hAnsi="Arial" w:cs="Arial"/>
                <w:sz w:val="20"/>
              </w:rPr>
              <w:t>modified project objectives?</w:t>
            </w:r>
          </w:p>
        </w:tc>
        <w:tc>
          <w:tcPr>
            <w:tcW w:w="2552" w:type="dxa"/>
            <w:shd w:val="clear" w:color="auto" w:fill="auto"/>
          </w:tcPr>
          <w:p w14:paraId="24FDD6C0" w14:textId="77777777" w:rsidR="001E29D8" w:rsidRPr="00FF552F" w:rsidRDefault="001E29D8" w:rsidP="00825ABD">
            <w:pPr>
              <w:rPr>
                <w:rFonts w:ascii="Arial" w:hAnsi="Arial" w:cs="Arial"/>
                <w:sz w:val="20"/>
              </w:rPr>
            </w:pPr>
            <w:r>
              <w:rPr>
                <w:rFonts w:ascii="Arial" w:hAnsi="Arial" w:cs="Arial"/>
                <w:sz w:val="20"/>
              </w:rPr>
              <w:t>GHG emission reductions in tons of CO2, installed capacity in MW</w:t>
            </w:r>
          </w:p>
        </w:tc>
        <w:tc>
          <w:tcPr>
            <w:tcW w:w="2551" w:type="dxa"/>
            <w:shd w:val="clear" w:color="auto" w:fill="auto"/>
          </w:tcPr>
          <w:p w14:paraId="3924489C" w14:textId="77777777" w:rsidR="001E29D8" w:rsidRPr="00FF552F" w:rsidRDefault="001E29D8" w:rsidP="00825ABD">
            <w:pPr>
              <w:rPr>
                <w:rFonts w:ascii="Arial" w:hAnsi="Arial" w:cs="Arial"/>
                <w:sz w:val="20"/>
              </w:rPr>
            </w:pPr>
            <w:r>
              <w:rPr>
                <w:rFonts w:ascii="Arial" w:hAnsi="Arial" w:cs="Arial"/>
                <w:sz w:val="20"/>
              </w:rPr>
              <w:t>Calculations of GHG emission reductions from pilot projects</w:t>
            </w:r>
          </w:p>
        </w:tc>
        <w:tc>
          <w:tcPr>
            <w:tcW w:w="2977" w:type="dxa"/>
            <w:shd w:val="clear" w:color="auto" w:fill="auto"/>
          </w:tcPr>
          <w:p w14:paraId="40025FBD"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126EBB38" w14:textId="77777777" w:rsidTr="00825ABD">
        <w:tc>
          <w:tcPr>
            <w:tcW w:w="4786" w:type="dxa"/>
            <w:shd w:val="clear" w:color="auto" w:fill="auto"/>
          </w:tcPr>
          <w:p w14:paraId="78FE4EC6" w14:textId="77777777" w:rsidR="001E29D8" w:rsidRPr="00FF552F" w:rsidRDefault="001E29D8" w:rsidP="00825ABD">
            <w:pPr>
              <w:rPr>
                <w:rFonts w:ascii="Arial" w:hAnsi="Arial" w:cs="Arial"/>
                <w:sz w:val="20"/>
              </w:rPr>
            </w:pPr>
            <w:r>
              <w:rPr>
                <w:rFonts w:ascii="Arial" w:hAnsi="Arial" w:cs="Arial"/>
                <w:sz w:val="20"/>
              </w:rPr>
              <w:t>Where recommendations given during the mid-term review incorporated and was adaptive management applied?</w:t>
            </w:r>
          </w:p>
        </w:tc>
        <w:tc>
          <w:tcPr>
            <w:tcW w:w="2552" w:type="dxa"/>
            <w:shd w:val="clear" w:color="auto" w:fill="auto"/>
          </w:tcPr>
          <w:p w14:paraId="4F20E8A8" w14:textId="77777777" w:rsidR="001E29D8" w:rsidRPr="00FF552F" w:rsidRDefault="001E29D8" w:rsidP="00825ABD">
            <w:pPr>
              <w:rPr>
                <w:rFonts w:ascii="Arial" w:hAnsi="Arial" w:cs="Arial"/>
                <w:sz w:val="20"/>
              </w:rPr>
            </w:pPr>
            <w:r w:rsidRPr="00AF20E2">
              <w:rPr>
                <w:rFonts w:ascii="Arial" w:hAnsi="Arial" w:cs="Arial"/>
                <w:sz w:val="20"/>
              </w:rPr>
              <w:t>Clear and coherent descriptions</w:t>
            </w:r>
            <w:r>
              <w:rPr>
                <w:rFonts w:ascii="Arial" w:hAnsi="Arial" w:cs="Arial"/>
                <w:sz w:val="20"/>
              </w:rPr>
              <w:t xml:space="preserve"> of action taken</w:t>
            </w:r>
          </w:p>
        </w:tc>
        <w:tc>
          <w:tcPr>
            <w:tcW w:w="2551" w:type="dxa"/>
            <w:shd w:val="clear" w:color="auto" w:fill="auto"/>
          </w:tcPr>
          <w:p w14:paraId="3C8A5012" w14:textId="77777777" w:rsidR="001E29D8" w:rsidRPr="00FF552F" w:rsidRDefault="001E29D8" w:rsidP="00825ABD">
            <w:pPr>
              <w:rPr>
                <w:rFonts w:ascii="Arial" w:hAnsi="Arial" w:cs="Arial"/>
                <w:sz w:val="20"/>
              </w:rPr>
            </w:pPr>
            <w:r w:rsidRPr="00AF20E2">
              <w:rPr>
                <w:rFonts w:ascii="Arial" w:hAnsi="Arial" w:cs="Arial"/>
                <w:sz w:val="20"/>
              </w:rPr>
              <w:t>Project reports, stakeholders</w:t>
            </w:r>
          </w:p>
        </w:tc>
        <w:tc>
          <w:tcPr>
            <w:tcW w:w="2977" w:type="dxa"/>
            <w:shd w:val="clear" w:color="auto" w:fill="auto"/>
          </w:tcPr>
          <w:p w14:paraId="212E909E"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571A4578" w14:textId="77777777" w:rsidTr="00825ABD">
        <w:tc>
          <w:tcPr>
            <w:tcW w:w="4786" w:type="dxa"/>
            <w:shd w:val="clear" w:color="auto" w:fill="auto"/>
          </w:tcPr>
          <w:p w14:paraId="3D110133" w14:textId="77777777" w:rsidR="001E29D8" w:rsidRDefault="001E29D8" w:rsidP="00825ABD">
            <w:pPr>
              <w:rPr>
                <w:rFonts w:ascii="Arial" w:hAnsi="Arial" w:cs="Arial"/>
                <w:sz w:val="20"/>
              </w:rPr>
            </w:pPr>
            <w:r w:rsidRPr="00E778B1">
              <w:rPr>
                <w:rFonts w:ascii="Arial" w:hAnsi="Arial" w:cs="Arial"/>
                <w:sz w:val="20"/>
              </w:rPr>
              <w:t>What is effectiveness of project awareness raising and outreach</w:t>
            </w:r>
            <w:r>
              <w:rPr>
                <w:rFonts w:ascii="Arial" w:hAnsi="Arial" w:cs="Arial"/>
                <w:sz w:val="20"/>
              </w:rPr>
              <w:t xml:space="preserve"> </w:t>
            </w:r>
            <w:r w:rsidRPr="00E778B1">
              <w:rPr>
                <w:rFonts w:ascii="Arial" w:hAnsi="Arial" w:cs="Arial"/>
                <w:sz w:val="20"/>
              </w:rPr>
              <w:t xml:space="preserve">activities/products on promoting </w:t>
            </w:r>
            <w:r>
              <w:rPr>
                <w:rFonts w:ascii="Arial" w:hAnsi="Arial" w:cs="Arial"/>
                <w:sz w:val="20"/>
              </w:rPr>
              <w:t>the use of biomass</w:t>
            </w:r>
            <w:r w:rsidRPr="00E778B1">
              <w:rPr>
                <w:rFonts w:ascii="Arial" w:hAnsi="Arial" w:cs="Arial"/>
                <w:sz w:val="20"/>
              </w:rPr>
              <w:t xml:space="preserve"> among all project stakeholders?</w:t>
            </w:r>
          </w:p>
        </w:tc>
        <w:tc>
          <w:tcPr>
            <w:tcW w:w="2552" w:type="dxa"/>
            <w:shd w:val="clear" w:color="auto" w:fill="auto"/>
          </w:tcPr>
          <w:p w14:paraId="5067E1A9" w14:textId="77777777" w:rsidR="001E29D8" w:rsidRDefault="001E29D8" w:rsidP="00825ABD">
            <w:pPr>
              <w:rPr>
                <w:rFonts w:ascii="Arial" w:hAnsi="Arial" w:cs="Arial"/>
                <w:sz w:val="20"/>
              </w:rPr>
            </w:pPr>
            <w:r>
              <w:rPr>
                <w:rFonts w:ascii="Arial" w:hAnsi="Arial" w:cs="Arial"/>
                <w:sz w:val="20"/>
              </w:rPr>
              <w:t xml:space="preserve">Awareness material produced </w:t>
            </w:r>
          </w:p>
        </w:tc>
        <w:tc>
          <w:tcPr>
            <w:tcW w:w="2551" w:type="dxa"/>
            <w:shd w:val="clear" w:color="auto" w:fill="auto"/>
          </w:tcPr>
          <w:p w14:paraId="3C48EBF5" w14:textId="77777777" w:rsidR="001E29D8" w:rsidRDefault="001E29D8" w:rsidP="00825ABD">
            <w:pPr>
              <w:rPr>
                <w:rFonts w:ascii="Arial" w:hAnsi="Arial" w:cs="Arial"/>
                <w:sz w:val="20"/>
              </w:rPr>
            </w:pPr>
            <w:r>
              <w:rPr>
                <w:rFonts w:ascii="Arial" w:hAnsi="Arial" w:cs="Arial"/>
                <w:sz w:val="20"/>
              </w:rPr>
              <w:t>Project reports, awareness material, stakeholders</w:t>
            </w:r>
          </w:p>
        </w:tc>
        <w:tc>
          <w:tcPr>
            <w:tcW w:w="2977" w:type="dxa"/>
            <w:shd w:val="clear" w:color="auto" w:fill="auto"/>
          </w:tcPr>
          <w:p w14:paraId="5490EE7E" w14:textId="77777777" w:rsidR="001E29D8"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4C0D072B" w14:textId="77777777" w:rsidTr="00825ABD">
        <w:tc>
          <w:tcPr>
            <w:tcW w:w="12866" w:type="dxa"/>
            <w:gridSpan w:val="4"/>
            <w:shd w:val="clear" w:color="auto" w:fill="BFBFBF"/>
          </w:tcPr>
          <w:p w14:paraId="25E7E370" w14:textId="77777777" w:rsidR="001E29D8" w:rsidRDefault="001E29D8" w:rsidP="00825ABD">
            <w:r w:rsidRPr="005F642E">
              <w:rPr>
                <w:rFonts w:ascii="Arial" w:hAnsi="Arial" w:cs="Arial"/>
                <w:sz w:val="20"/>
              </w:rPr>
              <w:t>Efficiency: Was the project implemented efficiently, in-line with international and national norms and standards?</w:t>
            </w:r>
          </w:p>
        </w:tc>
      </w:tr>
      <w:tr w:rsidR="001E29D8" w:rsidRPr="00FF552F" w14:paraId="3B1FB2E8" w14:textId="77777777" w:rsidTr="00825ABD">
        <w:tc>
          <w:tcPr>
            <w:tcW w:w="4786" w:type="dxa"/>
            <w:shd w:val="clear" w:color="auto" w:fill="auto"/>
          </w:tcPr>
          <w:p w14:paraId="2AD8E167" w14:textId="77777777" w:rsidR="001E29D8" w:rsidRPr="00FF552F" w:rsidRDefault="001E29D8" w:rsidP="00825ABD">
            <w:pPr>
              <w:rPr>
                <w:rFonts w:ascii="Arial" w:hAnsi="Arial" w:cs="Arial"/>
                <w:sz w:val="20"/>
              </w:rPr>
            </w:pPr>
            <w:r w:rsidRPr="00E778B1">
              <w:rPr>
                <w:rFonts w:ascii="Arial" w:hAnsi="Arial" w:cs="Arial"/>
                <w:sz w:val="20"/>
              </w:rPr>
              <w:t>How efficient was the financial management of the project, including</w:t>
            </w:r>
            <w:r>
              <w:rPr>
                <w:rFonts w:ascii="Arial" w:hAnsi="Arial" w:cs="Arial"/>
                <w:sz w:val="20"/>
              </w:rPr>
              <w:t xml:space="preserve"> </w:t>
            </w:r>
            <w:r w:rsidRPr="00E778B1">
              <w:rPr>
                <w:rFonts w:ascii="Arial" w:hAnsi="Arial" w:cs="Arial"/>
                <w:sz w:val="20"/>
              </w:rPr>
              <w:t>specific reference to cost-effectiveness of its interventions</w:t>
            </w:r>
            <w:r>
              <w:rPr>
                <w:rFonts w:ascii="Arial" w:hAnsi="Arial" w:cs="Arial"/>
                <w:sz w:val="20"/>
              </w:rPr>
              <w:t xml:space="preserve"> as well as co-financing provided</w:t>
            </w:r>
            <w:r w:rsidRPr="00E778B1">
              <w:rPr>
                <w:rFonts w:ascii="Arial" w:hAnsi="Arial" w:cs="Arial"/>
                <w:sz w:val="20"/>
              </w:rPr>
              <w:t>?</w:t>
            </w:r>
          </w:p>
        </w:tc>
        <w:tc>
          <w:tcPr>
            <w:tcW w:w="2552" w:type="dxa"/>
            <w:shd w:val="clear" w:color="auto" w:fill="auto"/>
          </w:tcPr>
          <w:p w14:paraId="5D4BEBA8" w14:textId="77777777" w:rsidR="001E29D8" w:rsidRPr="00FF552F" w:rsidRDefault="001E29D8" w:rsidP="00825ABD">
            <w:pPr>
              <w:rPr>
                <w:rFonts w:ascii="Arial" w:hAnsi="Arial" w:cs="Arial"/>
                <w:sz w:val="20"/>
              </w:rPr>
            </w:pPr>
            <w:r w:rsidRPr="000C2962">
              <w:rPr>
                <w:rFonts w:ascii="Arial" w:hAnsi="Arial" w:cs="Arial"/>
                <w:sz w:val="20"/>
              </w:rPr>
              <w:t>Evidence of clear, transparent reporting, evidence of cost effective processes and purchases</w:t>
            </w:r>
            <w:r>
              <w:rPr>
                <w:rFonts w:ascii="Arial" w:hAnsi="Arial" w:cs="Arial"/>
                <w:sz w:val="20"/>
              </w:rPr>
              <w:t>,</w:t>
            </w:r>
            <w:r w:rsidRPr="000C2962">
              <w:rPr>
                <w:rFonts w:ascii="Arial" w:hAnsi="Arial" w:cs="Arial"/>
                <w:sz w:val="20"/>
              </w:rPr>
              <w:t xml:space="preserve"> </w:t>
            </w:r>
            <w:r>
              <w:rPr>
                <w:rFonts w:ascii="Arial" w:hAnsi="Arial" w:cs="Arial"/>
                <w:sz w:val="20"/>
              </w:rPr>
              <w:t>spending of funds, co-funding provided</w:t>
            </w:r>
          </w:p>
        </w:tc>
        <w:tc>
          <w:tcPr>
            <w:tcW w:w="2551" w:type="dxa"/>
            <w:shd w:val="clear" w:color="auto" w:fill="auto"/>
          </w:tcPr>
          <w:p w14:paraId="449C718F" w14:textId="77777777" w:rsidR="001E29D8" w:rsidRPr="00FF552F" w:rsidRDefault="001E29D8" w:rsidP="00825ABD">
            <w:pPr>
              <w:rPr>
                <w:rFonts w:ascii="Arial" w:hAnsi="Arial" w:cs="Arial"/>
                <w:sz w:val="20"/>
              </w:rPr>
            </w:pPr>
            <w:r>
              <w:rPr>
                <w:rFonts w:ascii="Arial" w:hAnsi="Arial" w:cs="Arial"/>
                <w:sz w:val="20"/>
              </w:rPr>
              <w:t>Project budget, information on co-funding</w:t>
            </w:r>
          </w:p>
        </w:tc>
        <w:tc>
          <w:tcPr>
            <w:tcW w:w="2977" w:type="dxa"/>
            <w:shd w:val="clear" w:color="auto" w:fill="auto"/>
          </w:tcPr>
          <w:p w14:paraId="40BD5982"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2241B9B4" w14:textId="77777777" w:rsidTr="00825ABD">
        <w:tc>
          <w:tcPr>
            <w:tcW w:w="4786" w:type="dxa"/>
            <w:shd w:val="clear" w:color="auto" w:fill="auto"/>
          </w:tcPr>
          <w:p w14:paraId="4A1F5096" w14:textId="77777777" w:rsidR="001E29D8" w:rsidRPr="00FF552F" w:rsidRDefault="001E29D8" w:rsidP="00825ABD">
            <w:pPr>
              <w:rPr>
                <w:rFonts w:ascii="Arial" w:hAnsi="Arial" w:cs="Arial"/>
                <w:sz w:val="20"/>
              </w:rPr>
            </w:pPr>
            <w:r w:rsidRPr="00E778B1">
              <w:rPr>
                <w:rFonts w:ascii="Arial" w:hAnsi="Arial" w:cs="Arial"/>
                <w:sz w:val="20"/>
              </w:rPr>
              <w:t>What was the role of UNDP and National</w:t>
            </w:r>
            <w:r>
              <w:rPr>
                <w:rFonts w:ascii="Arial" w:hAnsi="Arial" w:cs="Arial"/>
                <w:sz w:val="20"/>
              </w:rPr>
              <w:t xml:space="preserve"> </w:t>
            </w:r>
            <w:r w:rsidRPr="00E778B1">
              <w:rPr>
                <w:rFonts w:ascii="Arial" w:hAnsi="Arial" w:cs="Arial"/>
                <w:sz w:val="20"/>
              </w:rPr>
              <w:t>Implementing Agency in</w:t>
            </w:r>
            <w:r>
              <w:rPr>
                <w:rFonts w:ascii="Arial" w:hAnsi="Arial" w:cs="Arial"/>
                <w:sz w:val="20"/>
              </w:rPr>
              <w:t xml:space="preserve"> </w:t>
            </w:r>
            <w:r w:rsidRPr="00E778B1">
              <w:rPr>
                <w:rFonts w:ascii="Arial" w:hAnsi="Arial" w:cs="Arial"/>
                <w:sz w:val="20"/>
              </w:rPr>
              <w:t>meeting the requirements set out in UNDP Programme and Operations</w:t>
            </w:r>
            <w:r>
              <w:rPr>
                <w:rFonts w:ascii="Arial" w:hAnsi="Arial" w:cs="Arial"/>
                <w:sz w:val="20"/>
              </w:rPr>
              <w:t xml:space="preserve"> </w:t>
            </w:r>
            <w:r w:rsidRPr="00E778B1">
              <w:rPr>
                <w:rFonts w:ascii="Arial" w:hAnsi="Arial" w:cs="Arial"/>
                <w:sz w:val="20"/>
              </w:rPr>
              <w:t>Policies and Procedures?</w:t>
            </w:r>
          </w:p>
        </w:tc>
        <w:tc>
          <w:tcPr>
            <w:tcW w:w="2552" w:type="dxa"/>
            <w:shd w:val="clear" w:color="auto" w:fill="auto"/>
          </w:tcPr>
          <w:p w14:paraId="2E637052" w14:textId="77777777" w:rsidR="001E29D8" w:rsidRPr="00FF552F" w:rsidRDefault="001E29D8" w:rsidP="00825ABD">
            <w:pPr>
              <w:rPr>
                <w:rFonts w:ascii="Arial" w:hAnsi="Arial" w:cs="Arial"/>
                <w:sz w:val="20"/>
              </w:rPr>
            </w:pPr>
            <w:r w:rsidRPr="000C2962">
              <w:rPr>
                <w:rFonts w:ascii="Arial" w:hAnsi="Arial" w:cs="Arial"/>
                <w:sz w:val="20"/>
              </w:rPr>
              <w:t xml:space="preserve">Contribution of </w:t>
            </w:r>
            <w:r>
              <w:rPr>
                <w:rFonts w:ascii="Arial" w:hAnsi="Arial" w:cs="Arial"/>
                <w:sz w:val="20"/>
              </w:rPr>
              <w:t>UNDP and National Implementing Agency</w:t>
            </w:r>
            <w:r w:rsidRPr="000C2962">
              <w:rPr>
                <w:rFonts w:ascii="Arial" w:hAnsi="Arial" w:cs="Arial"/>
                <w:sz w:val="20"/>
              </w:rPr>
              <w:t xml:space="preserve"> toward project progress</w:t>
            </w:r>
          </w:p>
        </w:tc>
        <w:tc>
          <w:tcPr>
            <w:tcW w:w="2551" w:type="dxa"/>
            <w:shd w:val="clear" w:color="auto" w:fill="auto"/>
          </w:tcPr>
          <w:p w14:paraId="37D8CDDC" w14:textId="77777777" w:rsidR="001E29D8" w:rsidRPr="00FF552F" w:rsidRDefault="001E29D8" w:rsidP="00825ABD">
            <w:pPr>
              <w:rPr>
                <w:rFonts w:ascii="Arial" w:hAnsi="Arial" w:cs="Arial"/>
                <w:sz w:val="20"/>
              </w:rPr>
            </w:pPr>
            <w:r>
              <w:rPr>
                <w:rFonts w:ascii="Arial" w:hAnsi="Arial" w:cs="Arial"/>
                <w:sz w:val="20"/>
              </w:rPr>
              <w:t>Project reports, stakeholders</w:t>
            </w:r>
          </w:p>
        </w:tc>
        <w:tc>
          <w:tcPr>
            <w:tcW w:w="2977" w:type="dxa"/>
            <w:shd w:val="clear" w:color="auto" w:fill="auto"/>
          </w:tcPr>
          <w:p w14:paraId="135E431F"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5DD13588" w14:textId="77777777" w:rsidTr="00825ABD">
        <w:tc>
          <w:tcPr>
            <w:tcW w:w="4786" w:type="dxa"/>
            <w:shd w:val="clear" w:color="auto" w:fill="auto"/>
          </w:tcPr>
          <w:p w14:paraId="4E7E0622" w14:textId="77777777" w:rsidR="001E29D8" w:rsidRPr="00FF552F" w:rsidRDefault="001E29D8" w:rsidP="00825ABD">
            <w:pPr>
              <w:rPr>
                <w:rFonts w:ascii="Arial" w:hAnsi="Arial" w:cs="Arial"/>
                <w:sz w:val="20"/>
              </w:rPr>
            </w:pPr>
            <w:r w:rsidRPr="00E778B1">
              <w:rPr>
                <w:rFonts w:ascii="Arial" w:hAnsi="Arial" w:cs="Arial"/>
                <w:sz w:val="20"/>
              </w:rPr>
              <w:lastRenderedPageBreak/>
              <w:t>Are the systems for accountability and</w:t>
            </w:r>
            <w:r>
              <w:rPr>
                <w:rFonts w:ascii="Arial" w:hAnsi="Arial" w:cs="Arial"/>
                <w:sz w:val="20"/>
              </w:rPr>
              <w:t xml:space="preserve"> </w:t>
            </w:r>
            <w:r w:rsidRPr="00E778B1">
              <w:rPr>
                <w:rFonts w:ascii="Arial" w:hAnsi="Arial" w:cs="Arial"/>
                <w:sz w:val="20"/>
              </w:rPr>
              <w:t>transparency of project</w:t>
            </w:r>
            <w:r>
              <w:rPr>
                <w:rFonts w:ascii="Arial" w:hAnsi="Arial" w:cs="Arial"/>
                <w:sz w:val="20"/>
              </w:rPr>
              <w:t xml:space="preserve"> </w:t>
            </w:r>
            <w:r w:rsidRPr="00E778B1">
              <w:rPr>
                <w:rFonts w:ascii="Arial" w:hAnsi="Arial" w:cs="Arial"/>
                <w:sz w:val="20"/>
              </w:rPr>
              <w:t>management approach/results and meeting the relevant national norms</w:t>
            </w:r>
            <w:r>
              <w:rPr>
                <w:rFonts w:ascii="Arial" w:hAnsi="Arial" w:cs="Arial"/>
                <w:sz w:val="20"/>
              </w:rPr>
              <w:t xml:space="preserve"> </w:t>
            </w:r>
            <w:r w:rsidRPr="00E778B1">
              <w:rPr>
                <w:rFonts w:ascii="Arial" w:hAnsi="Arial" w:cs="Arial"/>
                <w:sz w:val="20"/>
              </w:rPr>
              <w:t>and standards in place?</w:t>
            </w:r>
          </w:p>
        </w:tc>
        <w:tc>
          <w:tcPr>
            <w:tcW w:w="2552" w:type="dxa"/>
            <w:shd w:val="clear" w:color="auto" w:fill="auto"/>
          </w:tcPr>
          <w:p w14:paraId="53BE14BA" w14:textId="77777777" w:rsidR="001E29D8" w:rsidRPr="00FF552F" w:rsidRDefault="001E29D8" w:rsidP="00825ABD">
            <w:pPr>
              <w:rPr>
                <w:rFonts w:ascii="Arial" w:hAnsi="Arial" w:cs="Arial"/>
                <w:sz w:val="20"/>
              </w:rPr>
            </w:pPr>
            <w:r w:rsidRPr="000C2962">
              <w:rPr>
                <w:rFonts w:ascii="Arial" w:hAnsi="Arial" w:cs="Arial"/>
                <w:sz w:val="20"/>
              </w:rPr>
              <w:t>Evidence of clear, transparent reporting, evidence of cost effective processes and purchases</w:t>
            </w:r>
          </w:p>
        </w:tc>
        <w:tc>
          <w:tcPr>
            <w:tcW w:w="2551" w:type="dxa"/>
            <w:shd w:val="clear" w:color="auto" w:fill="auto"/>
          </w:tcPr>
          <w:p w14:paraId="3E2DFD43" w14:textId="77777777" w:rsidR="001E29D8" w:rsidRPr="00FF552F" w:rsidRDefault="001E29D8" w:rsidP="00825ABD">
            <w:pPr>
              <w:rPr>
                <w:rFonts w:ascii="Arial" w:hAnsi="Arial" w:cs="Arial"/>
                <w:sz w:val="20"/>
              </w:rPr>
            </w:pPr>
            <w:r>
              <w:rPr>
                <w:rFonts w:ascii="Arial" w:hAnsi="Arial" w:cs="Arial"/>
                <w:sz w:val="20"/>
              </w:rPr>
              <w:t>Project budget</w:t>
            </w:r>
          </w:p>
        </w:tc>
        <w:tc>
          <w:tcPr>
            <w:tcW w:w="2977" w:type="dxa"/>
            <w:shd w:val="clear" w:color="auto" w:fill="auto"/>
          </w:tcPr>
          <w:p w14:paraId="0559B714"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1133C1B0" w14:textId="77777777" w:rsidTr="00825ABD">
        <w:tc>
          <w:tcPr>
            <w:tcW w:w="12866" w:type="dxa"/>
            <w:gridSpan w:val="4"/>
            <w:shd w:val="clear" w:color="auto" w:fill="BFBFBF"/>
          </w:tcPr>
          <w:p w14:paraId="3DFF963F" w14:textId="77777777" w:rsidR="001E29D8" w:rsidRPr="00FF552F" w:rsidRDefault="001E29D8" w:rsidP="00825ABD">
            <w:pPr>
              <w:rPr>
                <w:rFonts w:ascii="Arial" w:hAnsi="Arial" w:cs="Arial"/>
                <w:sz w:val="20"/>
              </w:rPr>
            </w:pPr>
            <w:r w:rsidRPr="005F642E">
              <w:rPr>
                <w:rFonts w:ascii="Arial" w:hAnsi="Arial" w:cs="Arial"/>
                <w:sz w:val="20"/>
              </w:rPr>
              <w:t>Sustainability: To what extent are there financial, institutional, social-economic, and/or environmental risks to sustaining long-term project results?</w:t>
            </w:r>
          </w:p>
        </w:tc>
      </w:tr>
      <w:tr w:rsidR="001E29D8" w:rsidRPr="00FF552F" w14:paraId="649A8FBC" w14:textId="77777777" w:rsidTr="00825ABD">
        <w:tc>
          <w:tcPr>
            <w:tcW w:w="4786" w:type="dxa"/>
            <w:shd w:val="clear" w:color="auto" w:fill="auto"/>
          </w:tcPr>
          <w:p w14:paraId="099A2567" w14:textId="77777777" w:rsidR="001E29D8" w:rsidRPr="00FF552F" w:rsidRDefault="001E29D8" w:rsidP="00825ABD">
            <w:pPr>
              <w:rPr>
                <w:rFonts w:ascii="Arial" w:hAnsi="Arial" w:cs="Arial"/>
                <w:sz w:val="20"/>
              </w:rPr>
            </w:pPr>
            <w:r w:rsidRPr="00E778B1">
              <w:rPr>
                <w:rFonts w:ascii="Arial" w:hAnsi="Arial" w:cs="Arial"/>
                <w:sz w:val="20"/>
              </w:rPr>
              <w:t>Whether the risks identified in project document and PIRs were</w:t>
            </w:r>
            <w:r>
              <w:rPr>
                <w:rFonts w:ascii="Arial" w:hAnsi="Arial" w:cs="Arial"/>
                <w:sz w:val="20"/>
              </w:rPr>
              <w:t xml:space="preserve"> </w:t>
            </w:r>
            <w:r w:rsidRPr="00E778B1">
              <w:rPr>
                <w:rFonts w:ascii="Arial" w:hAnsi="Arial" w:cs="Arial"/>
                <w:sz w:val="20"/>
              </w:rPr>
              <w:t>appropriate and corresponding risk management strategies/systems</w:t>
            </w:r>
            <w:r>
              <w:rPr>
                <w:rFonts w:ascii="Arial" w:hAnsi="Arial" w:cs="Arial"/>
                <w:sz w:val="20"/>
              </w:rPr>
              <w:t xml:space="preserve"> </w:t>
            </w:r>
            <w:r w:rsidRPr="00E778B1">
              <w:rPr>
                <w:rFonts w:ascii="Arial" w:hAnsi="Arial" w:cs="Arial"/>
                <w:sz w:val="20"/>
              </w:rPr>
              <w:t>were adopted and implemented?</w:t>
            </w:r>
          </w:p>
        </w:tc>
        <w:tc>
          <w:tcPr>
            <w:tcW w:w="2552" w:type="dxa"/>
            <w:shd w:val="clear" w:color="auto" w:fill="auto"/>
          </w:tcPr>
          <w:p w14:paraId="79999730" w14:textId="77777777" w:rsidR="001E29D8" w:rsidRPr="00FF552F" w:rsidRDefault="001E29D8" w:rsidP="00825ABD">
            <w:pPr>
              <w:rPr>
                <w:rFonts w:ascii="Arial" w:hAnsi="Arial" w:cs="Arial"/>
                <w:sz w:val="20"/>
              </w:rPr>
            </w:pPr>
            <w:r w:rsidRPr="000C2962">
              <w:rPr>
                <w:rFonts w:ascii="Arial" w:hAnsi="Arial" w:cs="Arial"/>
                <w:sz w:val="20"/>
              </w:rPr>
              <w:t>Usefulness of risk analysis and associated tools</w:t>
            </w:r>
          </w:p>
        </w:tc>
        <w:tc>
          <w:tcPr>
            <w:tcW w:w="2551" w:type="dxa"/>
            <w:shd w:val="clear" w:color="auto" w:fill="auto"/>
          </w:tcPr>
          <w:p w14:paraId="144A042D" w14:textId="77777777" w:rsidR="001E29D8" w:rsidRPr="00FF552F" w:rsidRDefault="001E29D8" w:rsidP="00825ABD">
            <w:pPr>
              <w:rPr>
                <w:rFonts w:ascii="Arial" w:hAnsi="Arial" w:cs="Arial"/>
                <w:sz w:val="20"/>
              </w:rPr>
            </w:pPr>
            <w:r>
              <w:rPr>
                <w:rFonts w:ascii="Arial" w:hAnsi="Arial" w:cs="Arial"/>
                <w:sz w:val="20"/>
              </w:rPr>
              <w:t>PIRs, project reports, stakeholders</w:t>
            </w:r>
          </w:p>
        </w:tc>
        <w:tc>
          <w:tcPr>
            <w:tcW w:w="2977" w:type="dxa"/>
            <w:shd w:val="clear" w:color="auto" w:fill="auto"/>
          </w:tcPr>
          <w:p w14:paraId="768EF003"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5569AD98" w14:textId="77777777" w:rsidTr="00825ABD">
        <w:tc>
          <w:tcPr>
            <w:tcW w:w="4786" w:type="dxa"/>
            <w:shd w:val="clear" w:color="auto" w:fill="auto"/>
          </w:tcPr>
          <w:p w14:paraId="188907D3" w14:textId="77777777" w:rsidR="001E29D8" w:rsidRPr="00E20BB1" w:rsidRDefault="001E29D8" w:rsidP="00825ABD">
            <w:pPr>
              <w:rPr>
                <w:rFonts w:ascii="Arial" w:hAnsi="Arial" w:cs="Arial"/>
                <w:sz w:val="20"/>
              </w:rPr>
            </w:pPr>
            <w:r>
              <w:rPr>
                <w:rFonts w:ascii="Arial" w:hAnsi="Arial" w:cs="Arial"/>
                <w:sz w:val="20"/>
              </w:rPr>
              <w:t>W</w:t>
            </w:r>
            <w:r w:rsidRPr="00E778B1">
              <w:rPr>
                <w:rFonts w:ascii="Arial" w:hAnsi="Arial" w:cs="Arial"/>
                <w:sz w:val="20"/>
              </w:rPr>
              <w:t>hether or not national stakeholders participated in project</w:t>
            </w:r>
            <w:r>
              <w:rPr>
                <w:rFonts w:ascii="Arial" w:hAnsi="Arial" w:cs="Arial"/>
                <w:sz w:val="20"/>
              </w:rPr>
              <w:t xml:space="preserve"> </w:t>
            </w:r>
            <w:r w:rsidRPr="00E778B1">
              <w:rPr>
                <w:rFonts w:ascii="Arial" w:hAnsi="Arial" w:cs="Arial"/>
                <w:sz w:val="20"/>
              </w:rPr>
              <w:t>management and decision-making have ownership for project</w:t>
            </w:r>
            <w:r>
              <w:rPr>
                <w:rFonts w:ascii="Arial" w:hAnsi="Arial" w:cs="Arial"/>
                <w:sz w:val="20"/>
              </w:rPr>
              <w:t xml:space="preserve"> </w:t>
            </w:r>
            <w:r w:rsidRPr="00E778B1">
              <w:rPr>
                <w:rFonts w:ascii="Arial" w:hAnsi="Arial" w:cs="Arial"/>
                <w:sz w:val="20"/>
              </w:rPr>
              <w:t>outcomes and their further replication and scaling-up?</w:t>
            </w:r>
          </w:p>
        </w:tc>
        <w:tc>
          <w:tcPr>
            <w:tcW w:w="2552" w:type="dxa"/>
            <w:shd w:val="clear" w:color="auto" w:fill="auto"/>
          </w:tcPr>
          <w:p w14:paraId="5BFDEC0A" w14:textId="77777777" w:rsidR="001E29D8" w:rsidRPr="00FF552F" w:rsidRDefault="001E29D8" w:rsidP="00825ABD">
            <w:pPr>
              <w:rPr>
                <w:rFonts w:ascii="Arial" w:hAnsi="Arial" w:cs="Arial"/>
                <w:sz w:val="20"/>
              </w:rPr>
            </w:pPr>
            <w:r>
              <w:rPr>
                <w:rFonts w:ascii="Arial" w:hAnsi="Arial" w:cs="Arial"/>
                <w:sz w:val="20"/>
              </w:rPr>
              <w:t>Involvement of national stakeholders</w:t>
            </w:r>
          </w:p>
        </w:tc>
        <w:tc>
          <w:tcPr>
            <w:tcW w:w="2551" w:type="dxa"/>
            <w:shd w:val="clear" w:color="auto" w:fill="auto"/>
          </w:tcPr>
          <w:p w14:paraId="375512ED" w14:textId="77777777" w:rsidR="001E29D8" w:rsidRPr="00FF552F" w:rsidRDefault="001E29D8" w:rsidP="00825ABD">
            <w:pPr>
              <w:rPr>
                <w:rFonts w:ascii="Arial" w:hAnsi="Arial" w:cs="Arial"/>
                <w:sz w:val="20"/>
              </w:rPr>
            </w:pPr>
            <w:r>
              <w:rPr>
                <w:rFonts w:ascii="Arial" w:hAnsi="Arial" w:cs="Arial"/>
                <w:sz w:val="20"/>
              </w:rPr>
              <w:t>Project reports, minutes of meetings</w:t>
            </w:r>
          </w:p>
        </w:tc>
        <w:tc>
          <w:tcPr>
            <w:tcW w:w="2977" w:type="dxa"/>
            <w:shd w:val="clear" w:color="auto" w:fill="auto"/>
          </w:tcPr>
          <w:p w14:paraId="55C3D906"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4AF64FF2" w14:textId="77777777" w:rsidTr="00825ABD">
        <w:tc>
          <w:tcPr>
            <w:tcW w:w="4786" w:type="dxa"/>
            <w:shd w:val="clear" w:color="auto" w:fill="auto"/>
          </w:tcPr>
          <w:p w14:paraId="52358812" w14:textId="77777777" w:rsidR="001E29D8" w:rsidRPr="00E20BB1" w:rsidRDefault="001E29D8" w:rsidP="00825ABD">
            <w:pPr>
              <w:rPr>
                <w:rFonts w:ascii="Arial" w:hAnsi="Arial" w:cs="Arial"/>
                <w:sz w:val="20"/>
              </w:rPr>
            </w:pPr>
            <w:r w:rsidRPr="00E778B1">
              <w:rPr>
                <w:rFonts w:ascii="Arial" w:hAnsi="Arial" w:cs="Arial"/>
                <w:sz w:val="20"/>
              </w:rPr>
              <w:t>Was the project sustainability strategy relevant and efficient?</w:t>
            </w:r>
          </w:p>
        </w:tc>
        <w:tc>
          <w:tcPr>
            <w:tcW w:w="2552" w:type="dxa"/>
            <w:shd w:val="clear" w:color="auto" w:fill="auto"/>
          </w:tcPr>
          <w:p w14:paraId="6AB1EAEF" w14:textId="77777777" w:rsidR="001E29D8" w:rsidRPr="00FF552F" w:rsidRDefault="001E29D8" w:rsidP="00825ABD">
            <w:pPr>
              <w:rPr>
                <w:rFonts w:ascii="Arial" w:hAnsi="Arial" w:cs="Arial"/>
                <w:sz w:val="20"/>
              </w:rPr>
            </w:pPr>
            <w:r>
              <w:rPr>
                <w:rFonts w:ascii="Arial" w:hAnsi="Arial" w:cs="Arial"/>
                <w:sz w:val="20"/>
              </w:rPr>
              <w:t>Analysis of relevance of sustainability strategy</w:t>
            </w:r>
          </w:p>
        </w:tc>
        <w:tc>
          <w:tcPr>
            <w:tcW w:w="2551" w:type="dxa"/>
            <w:shd w:val="clear" w:color="auto" w:fill="auto"/>
          </w:tcPr>
          <w:p w14:paraId="468ECF35" w14:textId="77777777" w:rsidR="001E29D8" w:rsidRPr="00FF552F" w:rsidRDefault="001E29D8" w:rsidP="00825ABD">
            <w:pPr>
              <w:rPr>
                <w:rFonts w:ascii="Arial" w:hAnsi="Arial" w:cs="Arial"/>
                <w:sz w:val="20"/>
              </w:rPr>
            </w:pPr>
            <w:r>
              <w:rPr>
                <w:rFonts w:ascii="Arial" w:hAnsi="Arial" w:cs="Arial"/>
                <w:sz w:val="20"/>
              </w:rPr>
              <w:t>Project reports, stakeholders</w:t>
            </w:r>
          </w:p>
        </w:tc>
        <w:tc>
          <w:tcPr>
            <w:tcW w:w="2977" w:type="dxa"/>
            <w:shd w:val="clear" w:color="auto" w:fill="auto"/>
          </w:tcPr>
          <w:p w14:paraId="6FAFEBCF"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726BC182" w14:textId="77777777" w:rsidTr="00825ABD">
        <w:tc>
          <w:tcPr>
            <w:tcW w:w="4786" w:type="dxa"/>
            <w:shd w:val="clear" w:color="auto" w:fill="auto"/>
          </w:tcPr>
          <w:p w14:paraId="6665D88B" w14:textId="77777777" w:rsidR="001E29D8" w:rsidRPr="00E778B1" w:rsidRDefault="001E29D8" w:rsidP="00825ABD">
            <w:pPr>
              <w:rPr>
                <w:rFonts w:ascii="Arial" w:hAnsi="Arial" w:cs="Arial"/>
                <w:sz w:val="20"/>
              </w:rPr>
            </w:pPr>
            <w:r w:rsidRPr="00E778B1">
              <w:rPr>
                <w:rFonts w:ascii="Arial" w:hAnsi="Arial" w:cs="Arial"/>
                <w:sz w:val="20"/>
              </w:rPr>
              <w:t>Are there any environmental risks that may pose a threat to the</w:t>
            </w:r>
            <w:r>
              <w:rPr>
                <w:rFonts w:ascii="Arial" w:hAnsi="Arial" w:cs="Arial"/>
                <w:sz w:val="20"/>
              </w:rPr>
              <w:t xml:space="preserve"> </w:t>
            </w:r>
            <w:r w:rsidRPr="00E778B1">
              <w:rPr>
                <w:rFonts w:ascii="Arial" w:hAnsi="Arial" w:cs="Arial"/>
                <w:sz w:val="20"/>
              </w:rPr>
              <w:t>sustainability of the project outcomes?</w:t>
            </w:r>
          </w:p>
        </w:tc>
        <w:tc>
          <w:tcPr>
            <w:tcW w:w="2552" w:type="dxa"/>
            <w:shd w:val="clear" w:color="auto" w:fill="auto"/>
          </w:tcPr>
          <w:p w14:paraId="6C314055" w14:textId="77777777" w:rsidR="001E29D8" w:rsidRPr="00FF552F" w:rsidRDefault="001E29D8" w:rsidP="00825ABD">
            <w:pPr>
              <w:rPr>
                <w:rFonts w:ascii="Arial" w:hAnsi="Arial" w:cs="Arial"/>
                <w:sz w:val="20"/>
              </w:rPr>
            </w:pPr>
            <w:r w:rsidRPr="000C2962">
              <w:rPr>
                <w:rFonts w:ascii="Arial" w:hAnsi="Arial" w:cs="Arial"/>
                <w:sz w:val="20"/>
              </w:rPr>
              <w:t>Evidence that any environmental risks to sustainability have been assessed and any mitigation measures taken.</w:t>
            </w:r>
          </w:p>
        </w:tc>
        <w:tc>
          <w:tcPr>
            <w:tcW w:w="2551" w:type="dxa"/>
            <w:shd w:val="clear" w:color="auto" w:fill="auto"/>
          </w:tcPr>
          <w:p w14:paraId="387DF60A" w14:textId="77777777" w:rsidR="001E29D8" w:rsidRPr="00FF552F" w:rsidRDefault="001E29D8" w:rsidP="00825ABD">
            <w:pPr>
              <w:rPr>
                <w:rFonts w:ascii="Arial" w:hAnsi="Arial" w:cs="Arial"/>
                <w:sz w:val="20"/>
              </w:rPr>
            </w:pPr>
            <w:r>
              <w:rPr>
                <w:rFonts w:ascii="Arial" w:hAnsi="Arial" w:cs="Arial"/>
                <w:sz w:val="20"/>
              </w:rPr>
              <w:t>Project reports, stakeholders</w:t>
            </w:r>
          </w:p>
        </w:tc>
        <w:tc>
          <w:tcPr>
            <w:tcW w:w="2977" w:type="dxa"/>
            <w:shd w:val="clear" w:color="auto" w:fill="auto"/>
          </w:tcPr>
          <w:p w14:paraId="5354AC88"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5F642E" w14:paraId="29609B70" w14:textId="77777777" w:rsidTr="00825ABD">
        <w:tc>
          <w:tcPr>
            <w:tcW w:w="12866" w:type="dxa"/>
            <w:gridSpan w:val="4"/>
            <w:shd w:val="clear" w:color="auto" w:fill="BFBFBF"/>
          </w:tcPr>
          <w:p w14:paraId="2AEB8BD8" w14:textId="77777777" w:rsidR="001E29D8" w:rsidRPr="005F642E" w:rsidRDefault="001E29D8" w:rsidP="00825ABD">
            <w:pPr>
              <w:rPr>
                <w:rFonts w:ascii="Arial" w:hAnsi="Arial" w:cs="Arial"/>
                <w:sz w:val="20"/>
              </w:rPr>
            </w:pPr>
            <w:r w:rsidRPr="005F642E">
              <w:rPr>
                <w:rFonts w:ascii="Arial" w:hAnsi="Arial" w:cs="Arial"/>
                <w:sz w:val="20"/>
              </w:rPr>
              <w:t xml:space="preserve">Impact: Are there indications that the project has contributed to, or enabled progress toward, reduced environmental stress and/or improved ecological status?  </w:t>
            </w:r>
          </w:p>
        </w:tc>
      </w:tr>
      <w:tr w:rsidR="001E29D8" w:rsidRPr="00FF552F" w14:paraId="12E2DDD7" w14:textId="77777777" w:rsidTr="00825ABD">
        <w:tc>
          <w:tcPr>
            <w:tcW w:w="4786" w:type="dxa"/>
            <w:shd w:val="clear" w:color="auto" w:fill="auto"/>
          </w:tcPr>
          <w:p w14:paraId="7A37D37A" w14:textId="77777777" w:rsidR="001E29D8" w:rsidRPr="00FF552F" w:rsidRDefault="001E29D8" w:rsidP="00825ABD">
            <w:pPr>
              <w:rPr>
                <w:rFonts w:ascii="Arial" w:hAnsi="Arial" w:cs="Arial"/>
                <w:sz w:val="20"/>
              </w:rPr>
            </w:pPr>
            <w:r w:rsidRPr="00E778B1">
              <w:rPr>
                <w:rFonts w:ascii="Arial" w:hAnsi="Arial" w:cs="Arial"/>
                <w:sz w:val="20"/>
              </w:rPr>
              <w:t xml:space="preserve">What contribution did the demonstration </w:t>
            </w:r>
            <w:r>
              <w:rPr>
                <w:rFonts w:ascii="Arial" w:hAnsi="Arial" w:cs="Arial"/>
                <w:sz w:val="20"/>
              </w:rPr>
              <w:t xml:space="preserve">projects </w:t>
            </w:r>
            <w:r w:rsidRPr="00E778B1">
              <w:rPr>
                <w:rFonts w:ascii="Arial" w:hAnsi="Arial" w:cs="Arial"/>
                <w:sz w:val="20"/>
              </w:rPr>
              <w:t>have on improving the environment</w:t>
            </w:r>
            <w:r>
              <w:rPr>
                <w:rFonts w:ascii="Arial" w:hAnsi="Arial" w:cs="Arial"/>
                <w:sz w:val="20"/>
              </w:rPr>
              <w:t xml:space="preserve"> </w:t>
            </w:r>
            <w:r w:rsidRPr="00E778B1">
              <w:rPr>
                <w:rFonts w:ascii="Arial" w:hAnsi="Arial" w:cs="Arial"/>
                <w:sz w:val="20"/>
              </w:rPr>
              <w:t>situation in their locations?</w:t>
            </w:r>
          </w:p>
        </w:tc>
        <w:tc>
          <w:tcPr>
            <w:tcW w:w="2552" w:type="dxa"/>
            <w:shd w:val="clear" w:color="auto" w:fill="auto"/>
          </w:tcPr>
          <w:p w14:paraId="4AB8ED93" w14:textId="77777777" w:rsidR="001E29D8" w:rsidRPr="00FF552F" w:rsidRDefault="001E29D8" w:rsidP="00825ABD">
            <w:pPr>
              <w:rPr>
                <w:rFonts w:ascii="Arial" w:hAnsi="Arial" w:cs="Arial"/>
                <w:sz w:val="20"/>
              </w:rPr>
            </w:pPr>
            <w:r>
              <w:rPr>
                <w:rFonts w:ascii="Arial" w:hAnsi="Arial" w:cs="Arial"/>
                <w:sz w:val="20"/>
              </w:rPr>
              <w:t>Environmental indicators</w:t>
            </w:r>
          </w:p>
        </w:tc>
        <w:tc>
          <w:tcPr>
            <w:tcW w:w="2551" w:type="dxa"/>
            <w:shd w:val="clear" w:color="auto" w:fill="auto"/>
          </w:tcPr>
          <w:p w14:paraId="337EFCCA" w14:textId="77777777" w:rsidR="001E29D8" w:rsidRPr="00FF552F" w:rsidRDefault="001E29D8" w:rsidP="00825ABD">
            <w:pPr>
              <w:rPr>
                <w:rFonts w:ascii="Arial" w:hAnsi="Arial" w:cs="Arial"/>
                <w:sz w:val="20"/>
              </w:rPr>
            </w:pPr>
            <w:r>
              <w:rPr>
                <w:rFonts w:ascii="Arial" w:hAnsi="Arial" w:cs="Arial"/>
                <w:sz w:val="20"/>
              </w:rPr>
              <w:t>Reports on pilot projects</w:t>
            </w:r>
          </w:p>
        </w:tc>
        <w:tc>
          <w:tcPr>
            <w:tcW w:w="2977" w:type="dxa"/>
            <w:shd w:val="clear" w:color="auto" w:fill="auto"/>
          </w:tcPr>
          <w:p w14:paraId="29B4A9CD"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r w:rsidR="001E29D8" w:rsidRPr="00FF552F" w14:paraId="47A8CDE1" w14:textId="77777777" w:rsidTr="00825ABD">
        <w:tc>
          <w:tcPr>
            <w:tcW w:w="4786" w:type="dxa"/>
            <w:shd w:val="clear" w:color="auto" w:fill="auto"/>
          </w:tcPr>
          <w:p w14:paraId="246535B5" w14:textId="77777777" w:rsidR="001E29D8" w:rsidRPr="00FF552F" w:rsidRDefault="001E29D8" w:rsidP="00825ABD">
            <w:pPr>
              <w:rPr>
                <w:rFonts w:ascii="Arial" w:hAnsi="Arial" w:cs="Arial"/>
                <w:sz w:val="20"/>
              </w:rPr>
            </w:pPr>
            <w:r w:rsidRPr="00E778B1">
              <w:rPr>
                <w:rFonts w:ascii="Arial" w:hAnsi="Arial" w:cs="Arial"/>
                <w:sz w:val="20"/>
              </w:rPr>
              <w:t>How the project did enable reducing pressure on corresponding natural</w:t>
            </w:r>
            <w:r>
              <w:rPr>
                <w:rFonts w:ascii="Arial" w:hAnsi="Arial" w:cs="Arial"/>
                <w:sz w:val="20"/>
              </w:rPr>
              <w:t xml:space="preserve"> </w:t>
            </w:r>
            <w:r w:rsidRPr="00E778B1">
              <w:rPr>
                <w:rFonts w:ascii="Arial" w:hAnsi="Arial" w:cs="Arial"/>
                <w:sz w:val="20"/>
              </w:rPr>
              <w:t>resources (e.g. through reduced use of primary energy sources, and/or</w:t>
            </w:r>
            <w:r>
              <w:rPr>
                <w:rFonts w:ascii="Arial" w:hAnsi="Arial" w:cs="Arial"/>
                <w:sz w:val="20"/>
              </w:rPr>
              <w:t xml:space="preserve"> </w:t>
            </w:r>
            <w:r w:rsidRPr="00E778B1">
              <w:rPr>
                <w:rFonts w:ascii="Arial" w:hAnsi="Arial" w:cs="Arial"/>
                <w:sz w:val="20"/>
              </w:rPr>
              <w:t>use of renewables)?</w:t>
            </w:r>
          </w:p>
        </w:tc>
        <w:tc>
          <w:tcPr>
            <w:tcW w:w="2552" w:type="dxa"/>
            <w:shd w:val="clear" w:color="auto" w:fill="auto"/>
          </w:tcPr>
          <w:p w14:paraId="59CA27DC" w14:textId="77777777" w:rsidR="001E29D8" w:rsidRPr="00FF552F" w:rsidRDefault="001E29D8" w:rsidP="00825ABD">
            <w:pPr>
              <w:rPr>
                <w:rFonts w:ascii="Arial" w:hAnsi="Arial" w:cs="Arial"/>
                <w:sz w:val="20"/>
              </w:rPr>
            </w:pPr>
            <w:r>
              <w:rPr>
                <w:rFonts w:ascii="Arial" w:hAnsi="Arial" w:cs="Arial"/>
                <w:sz w:val="20"/>
              </w:rPr>
              <w:t>Biomass used in pilot projects</w:t>
            </w:r>
          </w:p>
        </w:tc>
        <w:tc>
          <w:tcPr>
            <w:tcW w:w="2551" w:type="dxa"/>
            <w:shd w:val="clear" w:color="auto" w:fill="auto"/>
          </w:tcPr>
          <w:p w14:paraId="3B680B39" w14:textId="77777777" w:rsidR="001E29D8" w:rsidRPr="00FF552F" w:rsidRDefault="001E29D8" w:rsidP="00825ABD">
            <w:pPr>
              <w:rPr>
                <w:rFonts w:ascii="Arial" w:hAnsi="Arial" w:cs="Arial"/>
                <w:sz w:val="20"/>
              </w:rPr>
            </w:pPr>
            <w:r>
              <w:rPr>
                <w:rFonts w:ascii="Arial" w:hAnsi="Arial" w:cs="Arial"/>
                <w:sz w:val="20"/>
              </w:rPr>
              <w:t>Reports on pilot projects, project reports</w:t>
            </w:r>
          </w:p>
        </w:tc>
        <w:tc>
          <w:tcPr>
            <w:tcW w:w="2977" w:type="dxa"/>
            <w:shd w:val="clear" w:color="auto" w:fill="auto"/>
          </w:tcPr>
          <w:p w14:paraId="21835D8E" w14:textId="77777777" w:rsidR="001E29D8" w:rsidRPr="00FF552F" w:rsidRDefault="001E29D8" w:rsidP="00825ABD">
            <w:pPr>
              <w:rPr>
                <w:rFonts w:ascii="Arial" w:hAnsi="Arial" w:cs="Arial"/>
                <w:sz w:val="20"/>
              </w:rPr>
            </w:pPr>
            <w:r w:rsidRPr="00FF552F">
              <w:rPr>
                <w:rFonts w:ascii="Arial" w:hAnsi="Arial" w:cs="Arial"/>
                <w:sz w:val="20"/>
              </w:rPr>
              <w:t>Literature Review (LR), Interviews (I)</w:t>
            </w:r>
          </w:p>
        </w:tc>
      </w:tr>
    </w:tbl>
    <w:p w14:paraId="31EEFA8B" w14:textId="77777777" w:rsidR="001E29D8" w:rsidRDefault="001E29D8" w:rsidP="001E29D8"/>
    <w:p w14:paraId="380E7D1D" w14:textId="77777777" w:rsidR="000A653D" w:rsidRDefault="000A653D" w:rsidP="000A653D"/>
    <w:p w14:paraId="1EE29A7A" w14:textId="77777777" w:rsidR="000A653D" w:rsidRDefault="000A653D" w:rsidP="000A653D"/>
    <w:p w14:paraId="764D0519" w14:textId="77777777" w:rsidR="000A653D" w:rsidRPr="000A653D" w:rsidRDefault="000A653D" w:rsidP="000A653D"/>
    <w:p w14:paraId="03C97491" w14:textId="77777777" w:rsidR="000A653D" w:rsidRDefault="000A653D" w:rsidP="00577BDB">
      <w:pPr>
        <w:pStyle w:val="Heading2"/>
        <w:sectPr w:rsidR="000A653D" w:rsidSect="000A653D">
          <w:pgSz w:w="15840" w:h="12240" w:orient="landscape" w:code="1"/>
          <w:pgMar w:top="1151" w:right="1673" w:bottom="1151" w:left="1440" w:header="720" w:footer="720" w:gutter="0"/>
          <w:cols w:space="720"/>
        </w:sectPr>
      </w:pPr>
    </w:p>
    <w:p w14:paraId="6289821D" w14:textId="77777777" w:rsidR="00CE5B50" w:rsidRDefault="00CE5B50" w:rsidP="00577BDB">
      <w:pPr>
        <w:pStyle w:val="Heading2"/>
      </w:pPr>
      <w:bookmarkStart w:id="118" w:name="_Toc496890040"/>
      <w:r>
        <w:lastRenderedPageBreak/>
        <w:t>Ratings Scales</w:t>
      </w:r>
      <w:bookmarkEnd w:id="118"/>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041"/>
        <w:gridCol w:w="4043"/>
        <w:gridCol w:w="1973"/>
      </w:tblGrid>
      <w:tr w:rsidR="001E29D8" w:rsidRPr="00E53B23" w14:paraId="5612F921" w14:textId="77777777" w:rsidTr="00825ABD">
        <w:trPr>
          <w:trHeight w:val="548"/>
        </w:trPr>
        <w:tc>
          <w:tcPr>
            <w:tcW w:w="2009" w:type="pct"/>
            <w:shd w:val="clear" w:color="auto" w:fill="auto"/>
            <w:hideMark/>
          </w:tcPr>
          <w:p w14:paraId="50518F84" w14:textId="77777777" w:rsidR="001E29D8" w:rsidRPr="001E29D8" w:rsidRDefault="001E29D8" w:rsidP="00825ABD">
            <w:pPr>
              <w:jc w:val="both"/>
              <w:rPr>
                <w:rFonts w:eastAsia="Calibri" w:cs="Calibri"/>
                <w:b/>
                <w:i/>
              </w:rPr>
            </w:pPr>
            <w:r w:rsidRPr="001E29D8">
              <w:rPr>
                <w:rFonts w:eastAsia="Times New Roman" w:cs="Calibri"/>
                <w:b/>
                <w:i/>
              </w:rPr>
              <w:t>Ratings for Outcomes, Effectiveness, Efficiency, M&amp;E, I&amp;E Execution</w:t>
            </w:r>
          </w:p>
        </w:tc>
        <w:tc>
          <w:tcPr>
            <w:tcW w:w="2010" w:type="pct"/>
            <w:shd w:val="clear" w:color="auto" w:fill="auto"/>
          </w:tcPr>
          <w:p w14:paraId="63FB93E4" w14:textId="77777777" w:rsidR="001E29D8" w:rsidRPr="001E29D8" w:rsidRDefault="001E29D8" w:rsidP="00825ABD">
            <w:pPr>
              <w:jc w:val="both"/>
              <w:rPr>
                <w:rFonts w:eastAsia="Calibri" w:cs="Calibri"/>
                <w:b/>
                <w:i/>
              </w:rPr>
            </w:pPr>
            <w:r w:rsidRPr="001E29D8">
              <w:rPr>
                <w:rFonts w:eastAsia="Times New Roman" w:cs="Calibri"/>
                <w:b/>
                <w:i/>
              </w:rPr>
              <w:t xml:space="preserve">Sustainability ratings: </w:t>
            </w:r>
          </w:p>
          <w:p w14:paraId="456582F8" w14:textId="77777777" w:rsidR="001E29D8" w:rsidRPr="001E29D8" w:rsidRDefault="001E29D8" w:rsidP="00825ABD">
            <w:pPr>
              <w:jc w:val="both"/>
              <w:rPr>
                <w:rFonts w:eastAsia="Times New Roman" w:cs="Calibri"/>
                <w:b/>
                <w:i/>
              </w:rPr>
            </w:pPr>
          </w:p>
        </w:tc>
        <w:tc>
          <w:tcPr>
            <w:tcW w:w="981" w:type="pct"/>
            <w:shd w:val="clear" w:color="auto" w:fill="auto"/>
          </w:tcPr>
          <w:p w14:paraId="625E4892" w14:textId="77777777" w:rsidR="001E29D8" w:rsidRPr="001E29D8" w:rsidRDefault="001E29D8" w:rsidP="00825ABD">
            <w:pPr>
              <w:jc w:val="both"/>
              <w:rPr>
                <w:rFonts w:eastAsia="Times New Roman" w:cs="Calibri"/>
                <w:b/>
                <w:i/>
              </w:rPr>
            </w:pPr>
            <w:r w:rsidRPr="001E29D8">
              <w:rPr>
                <w:rFonts w:eastAsia="Times New Roman" w:cs="Calibri"/>
                <w:b/>
                <w:i/>
              </w:rPr>
              <w:t>Relevance ratings</w:t>
            </w:r>
          </w:p>
        </w:tc>
      </w:tr>
      <w:tr w:rsidR="001E29D8" w:rsidRPr="00E53B23" w14:paraId="19FCEF1A" w14:textId="77777777" w:rsidTr="00825ABD">
        <w:trPr>
          <w:trHeight w:val="269"/>
        </w:trPr>
        <w:tc>
          <w:tcPr>
            <w:tcW w:w="2009" w:type="pct"/>
            <w:vMerge w:val="restart"/>
            <w:shd w:val="clear" w:color="auto" w:fill="auto"/>
            <w:hideMark/>
          </w:tcPr>
          <w:p w14:paraId="30EC5D00" w14:textId="77777777" w:rsidR="001E29D8" w:rsidRPr="001E29D8" w:rsidRDefault="001E29D8" w:rsidP="00825ABD">
            <w:pPr>
              <w:ind w:left="162"/>
              <w:jc w:val="both"/>
              <w:rPr>
                <w:rFonts w:eastAsia="Times New Roman" w:cs="Calibri"/>
              </w:rPr>
            </w:pPr>
            <w:r w:rsidRPr="001E29D8">
              <w:rPr>
                <w:rFonts w:eastAsia="Times New Roman" w:cs="Calibri"/>
              </w:rPr>
              <w:t xml:space="preserve">6: Highly Satisfactory (HS): no shortcomings </w:t>
            </w:r>
          </w:p>
          <w:p w14:paraId="76B8A60F" w14:textId="77777777" w:rsidR="001E29D8" w:rsidRPr="001E29D8" w:rsidRDefault="001E29D8" w:rsidP="00825ABD">
            <w:pPr>
              <w:ind w:left="162"/>
              <w:jc w:val="both"/>
              <w:rPr>
                <w:rFonts w:eastAsia="Times New Roman" w:cs="Calibri"/>
              </w:rPr>
            </w:pPr>
            <w:r w:rsidRPr="001E29D8">
              <w:rPr>
                <w:rFonts w:eastAsia="Times New Roman" w:cs="Calibri"/>
              </w:rPr>
              <w:t>5: Satisfactory (S): minor shortcomings</w:t>
            </w:r>
          </w:p>
          <w:p w14:paraId="24C77E38" w14:textId="77777777" w:rsidR="001E29D8" w:rsidRPr="001E29D8" w:rsidRDefault="001E29D8" w:rsidP="00825ABD">
            <w:pPr>
              <w:ind w:left="162"/>
              <w:jc w:val="both"/>
              <w:rPr>
                <w:rFonts w:eastAsia="Times New Roman" w:cs="Calibri"/>
              </w:rPr>
            </w:pPr>
            <w:r w:rsidRPr="001E29D8">
              <w:rPr>
                <w:rFonts w:eastAsia="Times New Roman" w:cs="Calibri"/>
              </w:rPr>
              <w:t>4: Moderately Satisfactory (MS)</w:t>
            </w:r>
          </w:p>
          <w:p w14:paraId="1441EC0F" w14:textId="77777777" w:rsidR="001E29D8" w:rsidRPr="001E29D8" w:rsidRDefault="001E29D8" w:rsidP="00825ABD">
            <w:pPr>
              <w:ind w:left="162"/>
              <w:jc w:val="both"/>
              <w:rPr>
                <w:rFonts w:eastAsia="Times New Roman" w:cs="Calibri"/>
              </w:rPr>
            </w:pPr>
            <w:r w:rsidRPr="001E29D8">
              <w:rPr>
                <w:rFonts w:eastAsia="Times New Roman" w:cs="Calibri"/>
              </w:rPr>
              <w:t>3. Moderately Unsatisfactory (MU): significant  shortcomings</w:t>
            </w:r>
          </w:p>
          <w:p w14:paraId="4009BA64" w14:textId="77777777" w:rsidR="001E29D8" w:rsidRPr="001E29D8" w:rsidRDefault="001E29D8" w:rsidP="00825ABD">
            <w:pPr>
              <w:ind w:left="162"/>
              <w:jc w:val="both"/>
              <w:rPr>
                <w:rFonts w:eastAsia="Times New Roman" w:cs="Calibri"/>
              </w:rPr>
            </w:pPr>
            <w:r w:rsidRPr="001E29D8">
              <w:rPr>
                <w:rFonts w:eastAsia="Times New Roman" w:cs="Calibri"/>
              </w:rPr>
              <w:t>2. Unsatisfactory (U): major problems</w:t>
            </w:r>
          </w:p>
          <w:p w14:paraId="504057FB" w14:textId="77777777" w:rsidR="001E29D8" w:rsidRPr="001E29D8" w:rsidRDefault="001E29D8" w:rsidP="00825ABD">
            <w:pPr>
              <w:ind w:left="162"/>
              <w:jc w:val="both"/>
              <w:rPr>
                <w:rFonts w:eastAsia="Times New Roman" w:cs="Calibri"/>
              </w:rPr>
            </w:pPr>
            <w:r w:rsidRPr="001E29D8">
              <w:rPr>
                <w:rFonts w:eastAsia="Times New Roman" w:cs="Calibri"/>
              </w:rPr>
              <w:t>1. Highly Unsatisfactory (HU): severe problems</w:t>
            </w:r>
          </w:p>
          <w:p w14:paraId="4F7C273A" w14:textId="77777777" w:rsidR="001E29D8" w:rsidRPr="001E29D8" w:rsidRDefault="001E29D8" w:rsidP="00825ABD">
            <w:pPr>
              <w:jc w:val="both"/>
              <w:rPr>
                <w:rFonts w:eastAsia="Times New Roman" w:cs="Calibri"/>
              </w:rPr>
            </w:pPr>
          </w:p>
        </w:tc>
        <w:tc>
          <w:tcPr>
            <w:tcW w:w="2010" w:type="pct"/>
            <w:tcBorders>
              <w:bottom w:val="nil"/>
            </w:tcBorders>
            <w:shd w:val="clear" w:color="auto" w:fill="auto"/>
          </w:tcPr>
          <w:p w14:paraId="68F9BD40" w14:textId="77777777" w:rsidR="001E29D8" w:rsidRPr="001E29D8" w:rsidRDefault="001E29D8" w:rsidP="00825ABD">
            <w:pPr>
              <w:jc w:val="both"/>
              <w:rPr>
                <w:rFonts w:eastAsia="Times New Roman" w:cs="Calibri"/>
              </w:rPr>
            </w:pPr>
            <w:r w:rsidRPr="001E29D8">
              <w:rPr>
                <w:rFonts w:eastAsia="Times New Roman" w:cs="Calibri"/>
              </w:rPr>
              <w:t>4. Likely (L): negligible risks to sustainability</w:t>
            </w:r>
          </w:p>
        </w:tc>
        <w:tc>
          <w:tcPr>
            <w:tcW w:w="981" w:type="pct"/>
            <w:tcBorders>
              <w:bottom w:val="nil"/>
            </w:tcBorders>
            <w:shd w:val="clear" w:color="auto" w:fill="auto"/>
          </w:tcPr>
          <w:p w14:paraId="4FDE30A4" w14:textId="77777777" w:rsidR="001E29D8" w:rsidRPr="001E29D8" w:rsidRDefault="001E29D8" w:rsidP="00825ABD">
            <w:pPr>
              <w:jc w:val="both"/>
              <w:rPr>
                <w:rFonts w:eastAsia="Times New Roman" w:cs="Calibri"/>
              </w:rPr>
            </w:pPr>
            <w:r w:rsidRPr="001E29D8">
              <w:rPr>
                <w:rFonts w:eastAsia="Times New Roman" w:cs="Calibri"/>
              </w:rPr>
              <w:t>2. Relevant (R)</w:t>
            </w:r>
          </w:p>
        </w:tc>
      </w:tr>
      <w:tr w:rsidR="001E29D8" w:rsidRPr="00E53B23" w14:paraId="1C01AB24" w14:textId="77777777" w:rsidTr="00825ABD">
        <w:trPr>
          <w:trHeight w:val="251"/>
        </w:trPr>
        <w:tc>
          <w:tcPr>
            <w:tcW w:w="2009" w:type="pct"/>
            <w:vMerge/>
            <w:shd w:val="clear" w:color="auto" w:fill="auto"/>
            <w:hideMark/>
          </w:tcPr>
          <w:p w14:paraId="176D8506" w14:textId="77777777" w:rsidR="001E29D8" w:rsidRPr="001E29D8" w:rsidRDefault="001E29D8" w:rsidP="00825ABD">
            <w:pPr>
              <w:jc w:val="both"/>
              <w:rPr>
                <w:rFonts w:eastAsia="Times New Roman" w:cs="Calibri"/>
              </w:rPr>
            </w:pPr>
          </w:p>
        </w:tc>
        <w:tc>
          <w:tcPr>
            <w:tcW w:w="2010" w:type="pct"/>
            <w:tcBorders>
              <w:top w:val="nil"/>
              <w:bottom w:val="nil"/>
            </w:tcBorders>
            <w:shd w:val="clear" w:color="auto" w:fill="auto"/>
          </w:tcPr>
          <w:p w14:paraId="5F950315" w14:textId="77777777" w:rsidR="001E29D8" w:rsidRPr="001E29D8" w:rsidRDefault="001E29D8" w:rsidP="00825ABD">
            <w:pPr>
              <w:jc w:val="both"/>
              <w:rPr>
                <w:rFonts w:eastAsia="Times New Roman" w:cs="Calibri"/>
              </w:rPr>
            </w:pPr>
            <w:r w:rsidRPr="001E29D8">
              <w:rPr>
                <w:rFonts w:eastAsia="Times New Roman" w:cs="Calibri"/>
              </w:rPr>
              <w:t>3. Moderately Likely (ML):moderate risks</w:t>
            </w:r>
          </w:p>
        </w:tc>
        <w:tc>
          <w:tcPr>
            <w:tcW w:w="981" w:type="pct"/>
            <w:tcBorders>
              <w:top w:val="nil"/>
              <w:bottom w:val="nil"/>
            </w:tcBorders>
            <w:shd w:val="clear" w:color="auto" w:fill="auto"/>
          </w:tcPr>
          <w:p w14:paraId="72A4168A" w14:textId="77777777" w:rsidR="001E29D8" w:rsidRPr="001E29D8" w:rsidRDefault="001E29D8" w:rsidP="00825ABD">
            <w:pPr>
              <w:jc w:val="both"/>
              <w:rPr>
                <w:rFonts w:eastAsia="Times New Roman" w:cs="Calibri"/>
              </w:rPr>
            </w:pPr>
            <w:r w:rsidRPr="001E29D8">
              <w:rPr>
                <w:rFonts w:eastAsia="Times New Roman" w:cs="Calibri"/>
              </w:rPr>
              <w:t>1.. Not relevant (NR)</w:t>
            </w:r>
          </w:p>
        </w:tc>
      </w:tr>
      <w:tr w:rsidR="001E29D8" w:rsidRPr="00E53B23" w14:paraId="511BC322" w14:textId="77777777" w:rsidTr="00825ABD">
        <w:tc>
          <w:tcPr>
            <w:tcW w:w="2009" w:type="pct"/>
            <w:vMerge/>
            <w:tcBorders>
              <w:bottom w:val="single" w:sz="4" w:space="0" w:color="auto"/>
            </w:tcBorders>
            <w:shd w:val="clear" w:color="auto" w:fill="auto"/>
            <w:hideMark/>
          </w:tcPr>
          <w:p w14:paraId="070F3310" w14:textId="77777777" w:rsidR="001E29D8" w:rsidRPr="001E29D8" w:rsidRDefault="001E29D8" w:rsidP="00825ABD">
            <w:pPr>
              <w:jc w:val="both"/>
              <w:rPr>
                <w:rFonts w:eastAsia="Times New Roman" w:cs="Calibri"/>
              </w:rPr>
            </w:pPr>
          </w:p>
        </w:tc>
        <w:tc>
          <w:tcPr>
            <w:tcW w:w="2010" w:type="pct"/>
            <w:tcBorders>
              <w:top w:val="nil"/>
              <w:bottom w:val="single" w:sz="4" w:space="0" w:color="auto"/>
            </w:tcBorders>
            <w:shd w:val="clear" w:color="auto" w:fill="auto"/>
          </w:tcPr>
          <w:p w14:paraId="6D269C04" w14:textId="77777777" w:rsidR="001E29D8" w:rsidRPr="001E29D8" w:rsidRDefault="001E29D8" w:rsidP="00825ABD">
            <w:pPr>
              <w:jc w:val="both"/>
              <w:rPr>
                <w:rFonts w:eastAsia="Times New Roman" w:cs="Calibri"/>
              </w:rPr>
            </w:pPr>
            <w:r w:rsidRPr="001E29D8">
              <w:rPr>
                <w:rFonts w:eastAsia="Times New Roman" w:cs="Calibri"/>
              </w:rPr>
              <w:t>2. Moderately Unlikely (MU): significant risks</w:t>
            </w:r>
          </w:p>
          <w:p w14:paraId="7D3C2FEC" w14:textId="77777777" w:rsidR="001E29D8" w:rsidRPr="001E29D8" w:rsidRDefault="001E29D8" w:rsidP="00825ABD">
            <w:pPr>
              <w:jc w:val="both"/>
              <w:rPr>
                <w:rFonts w:eastAsia="Times New Roman" w:cs="Calibri"/>
              </w:rPr>
            </w:pPr>
            <w:r w:rsidRPr="001E29D8">
              <w:rPr>
                <w:rFonts w:eastAsia="Times New Roman" w:cs="Calibri"/>
              </w:rPr>
              <w:t>1. Unlikely (U): severe risks</w:t>
            </w:r>
          </w:p>
        </w:tc>
        <w:tc>
          <w:tcPr>
            <w:tcW w:w="981" w:type="pct"/>
            <w:tcBorders>
              <w:top w:val="nil"/>
              <w:bottom w:val="single" w:sz="4" w:space="0" w:color="auto"/>
            </w:tcBorders>
            <w:shd w:val="clear" w:color="auto" w:fill="auto"/>
          </w:tcPr>
          <w:p w14:paraId="09077549" w14:textId="77777777" w:rsidR="001E29D8" w:rsidRPr="001E29D8" w:rsidRDefault="001E29D8" w:rsidP="00825ABD">
            <w:pPr>
              <w:jc w:val="both"/>
              <w:rPr>
                <w:rFonts w:eastAsia="Times New Roman" w:cs="Calibri"/>
              </w:rPr>
            </w:pPr>
          </w:p>
          <w:p w14:paraId="7E2B316E" w14:textId="77777777" w:rsidR="001E29D8" w:rsidRPr="001E29D8" w:rsidRDefault="001E29D8" w:rsidP="00825ABD">
            <w:pPr>
              <w:jc w:val="both"/>
              <w:rPr>
                <w:rFonts w:eastAsia="Times New Roman" w:cs="Calibri"/>
                <w:b/>
                <w:i/>
              </w:rPr>
            </w:pPr>
            <w:r w:rsidRPr="001E29D8">
              <w:rPr>
                <w:rFonts w:eastAsia="Times New Roman" w:cs="Calibri"/>
                <w:b/>
                <w:i/>
              </w:rPr>
              <w:t>Impact Ratings:</w:t>
            </w:r>
          </w:p>
          <w:p w14:paraId="5A1446D7" w14:textId="77777777" w:rsidR="001E29D8" w:rsidRPr="001E29D8" w:rsidRDefault="001E29D8" w:rsidP="00825ABD">
            <w:pPr>
              <w:jc w:val="both"/>
              <w:rPr>
                <w:rFonts w:eastAsia="Times New Roman" w:cs="Calibri"/>
              </w:rPr>
            </w:pPr>
            <w:r w:rsidRPr="001E29D8">
              <w:rPr>
                <w:rFonts w:eastAsia="Times New Roman" w:cs="Calibri"/>
              </w:rPr>
              <w:t>3. Significant (S)</w:t>
            </w:r>
          </w:p>
          <w:p w14:paraId="56EE85F0" w14:textId="77777777" w:rsidR="001E29D8" w:rsidRPr="001E29D8" w:rsidRDefault="001E29D8" w:rsidP="00825ABD">
            <w:pPr>
              <w:jc w:val="both"/>
              <w:rPr>
                <w:rFonts w:eastAsia="Times New Roman" w:cs="Calibri"/>
              </w:rPr>
            </w:pPr>
            <w:r w:rsidRPr="001E29D8">
              <w:rPr>
                <w:rFonts w:eastAsia="Times New Roman" w:cs="Calibri"/>
              </w:rPr>
              <w:t>2. Minimal (M)</w:t>
            </w:r>
          </w:p>
          <w:p w14:paraId="17952E3E" w14:textId="77777777" w:rsidR="001E29D8" w:rsidRPr="001E29D8" w:rsidRDefault="001E29D8" w:rsidP="00825ABD">
            <w:pPr>
              <w:jc w:val="both"/>
              <w:rPr>
                <w:rFonts w:eastAsia="Times New Roman" w:cs="Calibri"/>
              </w:rPr>
            </w:pPr>
            <w:r w:rsidRPr="001E29D8">
              <w:rPr>
                <w:rFonts w:eastAsia="Times New Roman" w:cs="Calibri"/>
              </w:rPr>
              <w:t>1. Negligible (N)</w:t>
            </w:r>
          </w:p>
        </w:tc>
      </w:tr>
      <w:tr w:rsidR="001E29D8" w:rsidRPr="00E53B23" w14:paraId="3848333C" w14:textId="77777777" w:rsidTr="00825AB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19DB8D" w14:textId="77777777" w:rsidR="001E29D8" w:rsidRPr="001E29D8" w:rsidRDefault="001E29D8" w:rsidP="00825ABD">
            <w:pPr>
              <w:jc w:val="both"/>
              <w:rPr>
                <w:rFonts w:eastAsia="Times New Roman" w:cs="Calibri"/>
                <w:i/>
              </w:rPr>
            </w:pPr>
            <w:r w:rsidRPr="001E29D8">
              <w:rPr>
                <w:rFonts w:eastAsia="Times New Roman" w:cs="Calibri"/>
                <w:i/>
              </w:rPr>
              <w:t>Additional ratings where relevant:</w:t>
            </w:r>
          </w:p>
          <w:p w14:paraId="48086ECA" w14:textId="77777777" w:rsidR="001E29D8" w:rsidRPr="001E29D8" w:rsidRDefault="001E29D8" w:rsidP="00825ABD">
            <w:pPr>
              <w:jc w:val="both"/>
              <w:rPr>
                <w:rFonts w:eastAsia="Times New Roman" w:cs="Calibri"/>
              </w:rPr>
            </w:pPr>
            <w:r w:rsidRPr="001E29D8">
              <w:rPr>
                <w:rFonts w:eastAsia="Times New Roman" w:cs="Calibri"/>
              </w:rPr>
              <w:t xml:space="preserve">Not Applicable (N/A) </w:t>
            </w:r>
          </w:p>
          <w:p w14:paraId="068F0890" w14:textId="77777777" w:rsidR="001E29D8" w:rsidRPr="001E29D8" w:rsidRDefault="001E29D8" w:rsidP="00825ABD">
            <w:pPr>
              <w:jc w:val="both"/>
              <w:rPr>
                <w:rFonts w:eastAsia="Times New Roman" w:cs="Calibri"/>
              </w:rPr>
            </w:pPr>
            <w:r w:rsidRPr="001E29D8">
              <w:rPr>
                <w:rFonts w:eastAsia="Times New Roman" w:cs="Calibri"/>
              </w:rPr>
              <w:t>Unable to Assess (U/A</w:t>
            </w:r>
          </w:p>
        </w:tc>
      </w:tr>
    </w:tbl>
    <w:p w14:paraId="44E2641B" w14:textId="77777777" w:rsidR="001E29D8" w:rsidRPr="001E29D8" w:rsidRDefault="001E29D8" w:rsidP="001E29D8"/>
    <w:p w14:paraId="3C273B72" w14:textId="77777777" w:rsidR="00CE5B50" w:rsidRDefault="006C0E67" w:rsidP="00577BDB">
      <w:pPr>
        <w:pStyle w:val="Heading2"/>
      </w:pPr>
      <w:bookmarkStart w:id="119" w:name="_Toc496890041"/>
      <w:r>
        <w:t>TE</w:t>
      </w:r>
      <w:r w:rsidR="00CE5B50">
        <w:t xml:space="preserve"> mission itinerary</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977"/>
        <w:gridCol w:w="2410"/>
      </w:tblGrid>
      <w:tr w:rsidR="003D01A1" w:rsidRPr="00442994" w14:paraId="7A6C8170" w14:textId="77777777" w:rsidTr="00FC0F25">
        <w:tc>
          <w:tcPr>
            <w:tcW w:w="2093" w:type="dxa"/>
            <w:shd w:val="clear" w:color="auto" w:fill="auto"/>
          </w:tcPr>
          <w:p w14:paraId="482063DF" w14:textId="77777777" w:rsidR="003D01A1" w:rsidRPr="00442994" w:rsidRDefault="003D01A1" w:rsidP="003D01A1">
            <w:pPr>
              <w:rPr>
                <w:rFonts w:ascii="Arial" w:hAnsi="Arial" w:cs="Arial"/>
                <w:b/>
                <w:sz w:val="20"/>
              </w:rPr>
            </w:pPr>
            <w:r w:rsidRPr="00442994">
              <w:rPr>
                <w:rFonts w:ascii="Arial" w:hAnsi="Arial" w:cs="Arial"/>
                <w:b/>
                <w:sz w:val="20"/>
              </w:rPr>
              <w:t>Date</w:t>
            </w:r>
          </w:p>
        </w:tc>
        <w:tc>
          <w:tcPr>
            <w:tcW w:w="850" w:type="dxa"/>
            <w:shd w:val="clear" w:color="auto" w:fill="auto"/>
          </w:tcPr>
          <w:p w14:paraId="1DA44B97" w14:textId="77777777" w:rsidR="003D01A1" w:rsidRPr="00442994" w:rsidRDefault="003D01A1" w:rsidP="003D01A1">
            <w:pPr>
              <w:rPr>
                <w:rFonts w:ascii="Arial" w:hAnsi="Arial" w:cs="Arial"/>
                <w:b/>
                <w:sz w:val="20"/>
              </w:rPr>
            </w:pPr>
            <w:r w:rsidRPr="00442994">
              <w:rPr>
                <w:rFonts w:ascii="Arial" w:hAnsi="Arial" w:cs="Arial"/>
                <w:b/>
                <w:sz w:val="20"/>
              </w:rPr>
              <w:t>Time</w:t>
            </w:r>
          </w:p>
        </w:tc>
        <w:tc>
          <w:tcPr>
            <w:tcW w:w="2977" w:type="dxa"/>
            <w:shd w:val="clear" w:color="auto" w:fill="auto"/>
          </w:tcPr>
          <w:p w14:paraId="42F490B5" w14:textId="77777777" w:rsidR="003D01A1" w:rsidRPr="00442994" w:rsidRDefault="003D01A1" w:rsidP="003D01A1">
            <w:pPr>
              <w:rPr>
                <w:rFonts w:ascii="Arial" w:hAnsi="Arial" w:cs="Arial"/>
                <w:b/>
                <w:sz w:val="20"/>
              </w:rPr>
            </w:pPr>
            <w:r w:rsidRPr="00442994">
              <w:rPr>
                <w:rFonts w:ascii="Arial" w:hAnsi="Arial" w:cs="Arial"/>
                <w:b/>
                <w:sz w:val="20"/>
              </w:rPr>
              <w:t>Organization</w:t>
            </w:r>
          </w:p>
        </w:tc>
        <w:tc>
          <w:tcPr>
            <w:tcW w:w="2410" w:type="dxa"/>
            <w:shd w:val="clear" w:color="auto" w:fill="auto"/>
          </w:tcPr>
          <w:p w14:paraId="3B605A14" w14:textId="77777777" w:rsidR="003D01A1" w:rsidRPr="00442994" w:rsidRDefault="003D01A1" w:rsidP="003D01A1">
            <w:pPr>
              <w:rPr>
                <w:rFonts w:ascii="Arial" w:hAnsi="Arial" w:cs="Arial"/>
                <w:b/>
                <w:sz w:val="20"/>
              </w:rPr>
            </w:pPr>
            <w:r w:rsidRPr="00442994">
              <w:rPr>
                <w:rFonts w:ascii="Arial" w:hAnsi="Arial" w:cs="Arial"/>
                <w:b/>
                <w:sz w:val="20"/>
              </w:rPr>
              <w:t>Persons</w:t>
            </w:r>
          </w:p>
        </w:tc>
      </w:tr>
      <w:tr w:rsidR="00FC0F25" w:rsidRPr="00442994" w14:paraId="1BA59154" w14:textId="77777777" w:rsidTr="00FC0F25">
        <w:tc>
          <w:tcPr>
            <w:tcW w:w="2093" w:type="dxa"/>
            <w:vMerge w:val="restart"/>
            <w:shd w:val="clear" w:color="auto" w:fill="auto"/>
          </w:tcPr>
          <w:p w14:paraId="2FAE8D2A" w14:textId="77777777" w:rsidR="00FC0F25" w:rsidRPr="00442994" w:rsidRDefault="00FC0F25" w:rsidP="003D01A1">
            <w:pPr>
              <w:rPr>
                <w:rFonts w:ascii="Arial" w:hAnsi="Arial" w:cs="Arial"/>
                <w:sz w:val="20"/>
              </w:rPr>
            </w:pPr>
            <w:r>
              <w:rPr>
                <w:rFonts w:ascii="Arial" w:hAnsi="Arial" w:cs="Arial"/>
                <w:sz w:val="20"/>
              </w:rPr>
              <w:t>11 September 2017</w:t>
            </w:r>
          </w:p>
        </w:tc>
        <w:tc>
          <w:tcPr>
            <w:tcW w:w="850" w:type="dxa"/>
            <w:shd w:val="clear" w:color="auto" w:fill="auto"/>
          </w:tcPr>
          <w:p w14:paraId="566A5840" w14:textId="77777777" w:rsidR="00FC0F25" w:rsidRPr="00442994" w:rsidRDefault="00FC0F25" w:rsidP="003D01A1">
            <w:pPr>
              <w:rPr>
                <w:rFonts w:ascii="Arial" w:hAnsi="Arial" w:cs="Arial"/>
                <w:sz w:val="20"/>
              </w:rPr>
            </w:pPr>
            <w:r>
              <w:rPr>
                <w:rFonts w:ascii="Arial" w:hAnsi="Arial" w:cs="Arial"/>
                <w:sz w:val="20"/>
              </w:rPr>
              <w:t>10.00</w:t>
            </w:r>
          </w:p>
        </w:tc>
        <w:tc>
          <w:tcPr>
            <w:tcW w:w="2977" w:type="dxa"/>
            <w:shd w:val="clear" w:color="auto" w:fill="auto"/>
          </w:tcPr>
          <w:p w14:paraId="48C880D7" w14:textId="77777777" w:rsidR="00FC0F25" w:rsidRPr="00442994" w:rsidRDefault="00FC0F25" w:rsidP="003D01A1">
            <w:pPr>
              <w:rPr>
                <w:rFonts w:ascii="Arial" w:hAnsi="Arial" w:cs="Arial"/>
                <w:sz w:val="20"/>
              </w:rPr>
            </w:pPr>
            <w:r>
              <w:rPr>
                <w:rFonts w:ascii="Arial" w:hAnsi="Arial" w:cs="Arial"/>
                <w:sz w:val="20"/>
              </w:rPr>
              <w:t>UNDP</w:t>
            </w:r>
          </w:p>
        </w:tc>
        <w:tc>
          <w:tcPr>
            <w:tcW w:w="2410" w:type="dxa"/>
            <w:shd w:val="clear" w:color="auto" w:fill="auto"/>
          </w:tcPr>
          <w:p w14:paraId="4F03A008" w14:textId="77777777" w:rsidR="00FC0F25" w:rsidRDefault="00FC0F25" w:rsidP="003D01A1">
            <w:pPr>
              <w:rPr>
                <w:rFonts w:ascii="Arial" w:hAnsi="Arial" w:cs="Arial"/>
                <w:sz w:val="20"/>
              </w:rPr>
            </w:pPr>
            <w:r w:rsidRPr="006C0E67">
              <w:rPr>
                <w:rFonts w:ascii="Arial" w:hAnsi="Arial" w:cs="Arial"/>
                <w:sz w:val="20"/>
              </w:rPr>
              <w:t>Nino Antadze</w:t>
            </w:r>
          </w:p>
          <w:p w14:paraId="591F2A45" w14:textId="77777777" w:rsidR="00FC0F25" w:rsidRPr="00442994" w:rsidRDefault="00FC0F25" w:rsidP="003D01A1">
            <w:pPr>
              <w:rPr>
                <w:rFonts w:ascii="Arial" w:hAnsi="Arial" w:cs="Arial"/>
                <w:sz w:val="20"/>
              </w:rPr>
            </w:pPr>
            <w:r>
              <w:rPr>
                <w:rFonts w:ascii="Arial" w:hAnsi="Arial" w:cs="Arial"/>
                <w:sz w:val="20"/>
              </w:rPr>
              <w:t>Vakhtang</w:t>
            </w:r>
            <w:r w:rsidRPr="006C0E67">
              <w:rPr>
                <w:rFonts w:ascii="Arial" w:hAnsi="Arial" w:cs="Arial"/>
                <w:sz w:val="20"/>
              </w:rPr>
              <w:t xml:space="preserve"> Berishvili</w:t>
            </w:r>
          </w:p>
        </w:tc>
      </w:tr>
      <w:tr w:rsidR="00FC0F25" w:rsidRPr="00442994" w14:paraId="11CB5F7C" w14:textId="77777777" w:rsidTr="00FC0F25">
        <w:tc>
          <w:tcPr>
            <w:tcW w:w="2093" w:type="dxa"/>
            <w:vMerge/>
            <w:shd w:val="clear" w:color="auto" w:fill="auto"/>
          </w:tcPr>
          <w:p w14:paraId="39C50B73" w14:textId="77777777" w:rsidR="00FC0F25" w:rsidRPr="00442994" w:rsidRDefault="00FC0F25" w:rsidP="003D01A1">
            <w:pPr>
              <w:rPr>
                <w:rFonts w:ascii="Arial" w:hAnsi="Arial" w:cs="Arial"/>
                <w:sz w:val="20"/>
              </w:rPr>
            </w:pPr>
          </w:p>
        </w:tc>
        <w:tc>
          <w:tcPr>
            <w:tcW w:w="850" w:type="dxa"/>
            <w:shd w:val="clear" w:color="auto" w:fill="auto"/>
          </w:tcPr>
          <w:p w14:paraId="5754FCA3" w14:textId="77777777" w:rsidR="00FC0F25" w:rsidRPr="00442994" w:rsidRDefault="00FC0F25" w:rsidP="003D01A1">
            <w:pPr>
              <w:rPr>
                <w:rFonts w:ascii="Arial" w:hAnsi="Arial" w:cs="Arial"/>
                <w:sz w:val="20"/>
              </w:rPr>
            </w:pPr>
            <w:r>
              <w:rPr>
                <w:rFonts w:ascii="Arial" w:hAnsi="Arial" w:cs="Arial"/>
                <w:sz w:val="20"/>
              </w:rPr>
              <w:t>11.30</w:t>
            </w:r>
          </w:p>
        </w:tc>
        <w:tc>
          <w:tcPr>
            <w:tcW w:w="2977" w:type="dxa"/>
            <w:shd w:val="clear" w:color="auto" w:fill="auto"/>
          </w:tcPr>
          <w:p w14:paraId="726CEC74" w14:textId="77777777" w:rsidR="00FC0F25" w:rsidRPr="00442994" w:rsidRDefault="00FC0F25" w:rsidP="003D01A1">
            <w:pPr>
              <w:rPr>
                <w:rFonts w:ascii="Arial" w:hAnsi="Arial" w:cs="Arial"/>
                <w:sz w:val="20"/>
              </w:rPr>
            </w:pPr>
            <w:r>
              <w:rPr>
                <w:rFonts w:ascii="Arial" w:hAnsi="Arial" w:cs="Arial"/>
                <w:sz w:val="20"/>
              </w:rPr>
              <w:t>UNDP</w:t>
            </w:r>
          </w:p>
        </w:tc>
        <w:tc>
          <w:tcPr>
            <w:tcW w:w="2410" w:type="dxa"/>
            <w:shd w:val="clear" w:color="auto" w:fill="auto"/>
          </w:tcPr>
          <w:p w14:paraId="57B805EA" w14:textId="77777777" w:rsidR="00FC0F25" w:rsidRDefault="00FC0F25" w:rsidP="003D01A1">
            <w:pPr>
              <w:rPr>
                <w:rFonts w:ascii="Arial" w:hAnsi="Arial" w:cs="Arial"/>
                <w:sz w:val="20"/>
              </w:rPr>
            </w:pPr>
            <w:r w:rsidRPr="006C0E67">
              <w:rPr>
                <w:rFonts w:ascii="Arial" w:hAnsi="Arial" w:cs="Arial"/>
                <w:sz w:val="20"/>
              </w:rPr>
              <w:t>Vakhtang Berishvili</w:t>
            </w:r>
          </w:p>
          <w:p w14:paraId="49C7D1E0" w14:textId="77777777" w:rsidR="00FC0F25" w:rsidRPr="00442994" w:rsidRDefault="00FC0F25" w:rsidP="003D01A1">
            <w:pPr>
              <w:rPr>
                <w:rFonts w:ascii="Arial" w:hAnsi="Arial" w:cs="Arial"/>
                <w:sz w:val="20"/>
              </w:rPr>
            </w:pPr>
            <w:r>
              <w:rPr>
                <w:rFonts w:ascii="Arial" w:hAnsi="Arial" w:cs="Arial"/>
                <w:sz w:val="20"/>
              </w:rPr>
              <w:t>Natia Lipartiani</w:t>
            </w:r>
          </w:p>
        </w:tc>
      </w:tr>
      <w:tr w:rsidR="00FC0F25" w:rsidRPr="00442994" w14:paraId="06865DDA" w14:textId="77777777" w:rsidTr="00FC0F25">
        <w:tc>
          <w:tcPr>
            <w:tcW w:w="2093" w:type="dxa"/>
            <w:vMerge/>
            <w:shd w:val="clear" w:color="auto" w:fill="auto"/>
          </w:tcPr>
          <w:p w14:paraId="421ADB1C" w14:textId="77777777" w:rsidR="00FC0F25" w:rsidRPr="00442994" w:rsidRDefault="00FC0F25" w:rsidP="003D01A1">
            <w:pPr>
              <w:rPr>
                <w:rFonts w:ascii="Arial" w:hAnsi="Arial" w:cs="Arial"/>
                <w:sz w:val="20"/>
              </w:rPr>
            </w:pPr>
          </w:p>
        </w:tc>
        <w:tc>
          <w:tcPr>
            <w:tcW w:w="850" w:type="dxa"/>
            <w:shd w:val="clear" w:color="auto" w:fill="auto"/>
          </w:tcPr>
          <w:p w14:paraId="1B548A74" w14:textId="77777777" w:rsidR="00FC0F25" w:rsidRPr="00442994" w:rsidRDefault="00FC0F25" w:rsidP="003D01A1">
            <w:pPr>
              <w:rPr>
                <w:rFonts w:ascii="Arial" w:hAnsi="Arial" w:cs="Arial"/>
                <w:sz w:val="20"/>
              </w:rPr>
            </w:pPr>
            <w:r>
              <w:rPr>
                <w:rFonts w:ascii="Arial" w:hAnsi="Arial" w:cs="Arial"/>
                <w:sz w:val="20"/>
              </w:rPr>
              <w:t>13.30</w:t>
            </w:r>
          </w:p>
        </w:tc>
        <w:tc>
          <w:tcPr>
            <w:tcW w:w="2977" w:type="dxa"/>
            <w:shd w:val="clear" w:color="auto" w:fill="auto"/>
          </w:tcPr>
          <w:p w14:paraId="15505058" w14:textId="77777777" w:rsidR="00FC0F25" w:rsidRPr="00442994" w:rsidRDefault="00FC0F25" w:rsidP="003D01A1">
            <w:pPr>
              <w:rPr>
                <w:rFonts w:ascii="Arial" w:hAnsi="Arial" w:cs="Arial"/>
                <w:sz w:val="20"/>
              </w:rPr>
            </w:pPr>
            <w:r>
              <w:rPr>
                <w:rFonts w:ascii="Arial" w:hAnsi="Arial" w:cs="Arial"/>
                <w:sz w:val="20"/>
              </w:rPr>
              <w:t>PMO</w:t>
            </w:r>
          </w:p>
        </w:tc>
        <w:tc>
          <w:tcPr>
            <w:tcW w:w="2410" w:type="dxa"/>
            <w:shd w:val="clear" w:color="auto" w:fill="auto"/>
          </w:tcPr>
          <w:p w14:paraId="45270F65" w14:textId="77777777" w:rsidR="00FC0F25" w:rsidRPr="00442994" w:rsidRDefault="00FC0F25" w:rsidP="003D01A1">
            <w:pPr>
              <w:rPr>
                <w:rFonts w:ascii="Arial" w:hAnsi="Arial" w:cs="Arial"/>
                <w:sz w:val="20"/>
              </w:rPr>
            </w:pPr>
            <w:r w:rsidRPr="006C0E67">
              <w:rPr>
                <w:rFonts w:ascii="Arial" w:hAnsi="Arial" w:cs="Arial"/>
                <w:sz w:val="20"/>
              </w:rPr>
              <w:t>Levan Gogaladze</w:t>
            </w:r>
          </w:p>
        </w:tc>
      </w:tr>
      <w:tr w:rsidR="00FC0F25" w:rsidRPr="00442994" w14:paraId="282CB1C1" w14:textId="77777777" w:rsidTr="00FC0F25">
        <w:tc>
          <w:tcPr>
            <w:tcW w:w="2093" w:type="dxa"/>
            <w:vMerge/>
            <w:shd w:val="clear" w:color="auto" w:fill="auto"/>
          </w:tcPr>
          <w:p w14:paraId="6BCB2499" w14:textId="77777777" w:rsidR="00FC0F25" w:rsidRPr="00442994" w:rsidRDefault="00FC0F25" w:rsidP="003D01A1">
            <w:pPr>
              <w:rPr>
                <w:rFonts w:ascii="Arial" w:hAnsi="Arial" w:cs="Arial"/>
                <w:sz w:val="20"/>
              </w:rPr>
            </w:pPr>
          </w:p>
        </w:tc>
        <w:tc>
          <w:tcPr>
            <w:tcW w:w="850" w:type="dxa"/>
            <w:shd w:val="clear" w:color="auto" w:fill="auto"/>
          </w:tcPr>
          <w:p w14:paraId="6B47E875" w14:textId="77777777" w:rsidR="00FC0F25" w:rsidRPr="00442994" w:rsidRDefault="00FC0F25" w:rsidP="003D01A1">
            <w:pPr>
              <w:rPr>
                <w:rFonts w:ascii="Arial" w:hAnsi="Arial" w:cs="Arial"/>
                <w:sz w:val="20"/>
              </w:rPr>
            </w:pPr>
            <w:r>
              <w:rPr>
                <w:rFonts w:ascii="Arial" w:hAnsi="Arial" w:cs="Arial"/>
                <w:sz w:val="20"/>
              </w:rPr>
              <w:t>15.00</w:t>
            </w:r>
          </w:p>
        </w:tc>
        <w:tc>
          <w:tcPr>
            <w:tcW w:w="2977" w:type="dxa"/>
            <w:shd w:val="clear" w:color="auto" w:fill="auto"/>
          </w:tcPr>
          <w:p w14:paraId="40ADB97B" w14:textId="77777777" w:rsidR="00FC0F25" w:rsidRPr="00442994" w:rsidRDefault="00FC0F25" w:rsidP="003D01A1">
            <w:pPr>
              <w:rPr>
                <w:rFonts w:ascii="Arial" w:hAnsi="Arial" w:cs="Arial"/>
                <w:sz w:val="20"/>
              </w:rPr>
            </w:pPr>
            <w:r w:rsidRPr="006C0E67">
              <w:rPr>
                <w:rFonts w:ascii="Arial" w:hAnsi="Arial" w:cs="Arial"/>
                <w:sz w:val="20"/>
              </w:rPr>
              <w:t>Ilia State University</w:t>
            </w:r>
          </w:p>
        </w:tc>
        <w:tc>
          <w:tcPr>
            <w:tcW w:w="2410" w:type="dxa"/>
            <w:shd w:val="clear" w:color="auto" w:fill="auto"/>
          </w:tcPr>
          <w:p w14:paraId="63B16997" w14:textId="77777777" w:rsidR="00FC0F25" w:rsidRPr="00442994" w:rsidRDefault="00FC0F25" w:rsidP="003D01A1">
            <w:pPr>
              <w:rPr>
                <w:rFonts w:ascii="Arial" w:hAnsi="Arial" w:cs="Arial"/>
                <w:sz w:val="20"/>
              </w:rPr>
            </w:pPr>
            <w:r w:rsidRPr="006C0E67">
              <w:rPr>
                <w:rFonts w:ascii="Arial" w:hAnsi="Arial" w:cs="Arial"/>
                <w:sz w:val="20"/>
              </w:rPr>
              <w:t>Archil Magalashvili</w:t>
            </w:r>
          </w:p>
        </w:tc>
      </w:tr>
      <w:tr w:rsidR="00FC0F25" w:rsidRPr="00442994" w14:paraId="3933813F" w14:textId="77777777" w:rsidTr="00FC0F25">
        <w:tc>
          <w:tcPr>
            <w:tcW w:w="2093" w:type="dxa"/>
            <w:vMerge/>
            <w:shd w:val="clear" w:color="auto" w:fill="auto"/>
          </w:tcPr>
          <w:p w14:paraId="55AC022B" w14:textId="77777777" w:rsidR="00FC0F25" w:rsidRPr="00442994" w:rsidRDefault="00FC0F25" w:rsidP="003D01A1">
            <w:pPr>
              <w:rPr>
                <w:rFonts w:ascii="Arial" w:hAnsi="Arial" w:cs="Arial"/>
                <w:sz w:val="20"/>
              </w:rPr>
            </w:pPr>
          </w:p>
        </w:tc>
        <w:tc>
          <w:tcPr>
            <w:tcW w:w="850" w:type="dxa"/>
            <w:shd w:val="clear" w:color="auto" w:fill="auto"/>
          </w:tcPr>
          <w:p w14:paraId="42DC0948" w14:textId="77777777" w:rsidR="00FC0F25" w:rsidRPr="00442994" w:rsidRDefault="00FC0F25" w:rsidP="003D01A1">
            <w:pPr>
              <w:rPr>
                <w:rFonts w:ascii="Arial" w:hAnsi="Arial" w:cs="Arial"/>
                <w:sz w:val="20"/>
              </w:rPr>
            </w:pPr>
            <w:r>
              <w:rPr>
                <w:rFonts w:ascii="Arial" w:hAnsi="Arial" w:cs="Arial"/>
                <w:sz w:val="20"/>
              </w:rPr>
              <w:t>16.30</w:t>
            </w:r>
          </w:p>
        </w:tc>
        <w:tc>
          <w:tcPr>
            <w:tcW w:w="2977" w:type="dxa"/>
            <w:shd w:val="clear" w:color="auto" w:fill="auto"/>
          </w:tcPr>
          <w:p w14:paraId="0E5CEAF2" w14:textId="77777777" w:rsidR="00FC0F25" w:rsidRPr="00442994" w:rsidRDefault="00FC0F25" w:rsidP="003D01A1">
            <w:pPr>
              <w:rPr>
                <w:rFonts w:ascii="Arial" w:hAnsi="Arial" w:cs="Arial"/>
                <w:sz w:val="20"/>
              </w:rPr>
            </w:pPr>
            <w:r>
              <w:rPr>
                <w:rFonts w:ascii="Arial" w:hAnsi="Arial" w:cs="Arial"/>
                <w:sz w:val="20"/>
              </w:rPr>
              <w:t>WEG</w:t>
            </w:r>
          </w:p>
        </w:tc>
        <w:tc>
          <w:tcPr>
            <w:tcW w:w="2410" w:type="dxa"/>
            <w:shd w:val="clear" w:color="auto" w:fill="auto"/>
          </w:tcPr>
          <w:p w14:paraId="1DAE0CF3" w14:textId="77777777" w:rsidR="00FC0F25" w:rsidRPr="00442994" w:rsidRDefault="00FC0F25" w:rsidP="003D01A1">
            <w:pPr>
              <w:rPr>
                <w:rFonts w:ascii="Arial" w:hAnsi="Arial" w:cs="Arial"/>
                <w:sz w:val="20"/>
              </w:rPr>
            </w:pPr>
            <w:r w:rsidRPr="006C0E67">
              <w:rPr>
                <w:rFonts w:ascii="Arial" w:hAnsi="Arial" w:cs="Arial"/>
                <w:sz w:val="20"/>
              </w:rPr>
              <w:t>Murman Margvelashvili</w:t>
            </w:r>
          </w:p>
        </w:tc>
      </w:tr>
      <w:tr w:rsidR="00FC0F25" w:rsidRPr="00442994" w14:paraId="3626CB8A" w14:textId="77777777" w:rsidTr="00FC0F25">
        <w:tc>
          <w:tcPr>
            <w:tcW w:w="2093" w:type="dxa"/>
            <w:vMerge w:val="restart"/>
            <w:shd w:val="clear" w:color="auto" w:fill="auto"/>
          </w:tcPr>
          <w:p w14:paraId="07F225DB" w14:textId="77777777" w:rsidR="00FC0F25" w:rsidRPr="00442994" w:rsidRDefault="00FC0F25" w:rsidP="003D01A1">
            <w:pPr>
              <w:rPr>
                <w:rFonts w:ascii="Arial" w:hAnsi="Arial" w:cs="Arial"/>
                <w:sz w:val="20"/>
              </w:rPr>
            </w:pPr>
            <w:r>
              <w:rPr>
                <w:rFonts w:ascii="Arial" w:hAnsi="Arial" w:cs="Arial"/>
                <w:sz w:val="20"/>
              </w:rPr>
              <w:t>12 September 2017</w:t>
            </w:r>
          </w:p>
        </w:tc>
        <w:tc>
          <w:tcPr>
            <w:tcW w:w="850" w:type="dxa"/>
            <w:shd w:val="clear" w:color="auto" w:fill="auto"/>
          </w:tcPr>
          <w:p w14:paraId="6FA2FF79" w14:textId="77777777" w:rsidR="00FC0F25" w:rsidRPr="00442994" w:rsidRDefault="00FC0F25" w:rsidP="003D01A1">
            <w:pPr>
              <w:rPr>
                <w:rFonts w:ascii="Arial" w:hAnsi="Arial" w:cs="Arial"/>
                <w:sz w:val="20"/>
              </w:rPr>
            </w:pPr>
            <w:r>
              <w:rPr>
                <w:rFonts w:ascii="Arial" w:hAnsi="Arial" w:cs="Arial"/>
                <w:sz w:val="20"/>
              </w:rPr>
              <w:t>9.00</w:t>
            </w:r>
          </w:p>
        </w:tc>
        <w:tc>
          <w:tcPr>
            <w:tcW w:w="2977" w:type="dxa"/>
            <w:shd w:val="clear" w:color="auto" w:fill="auto"/>
          </w:tcPr>
          <w:p w14:paraId="5B2FB8A5" w14:textId="77777777" w:rsidR="00FC0F25" w:rsidRPr="00442994" w:rsidRDefault="00FC0F25" w:rsidP="003D01A1">
            <w:pPr>
              <w:rPr>
                <w:rFonts w:ascii="Arial" w:hAnsi="Arial" w:cs="Arial"/>
                <w:sz w:val="20"/>
              </w:rPr>
            </w:pPr>
            <w:r>
              <w:rPr>
                <w:rFonts w:ascii="Arial" w:hAnsi="Arial" w:cs="Arial"/>
                <w:sz w:val="20"/>
              </w:rPr>
              <w:t>EEC</w:t>
            </w:r>
          </w:p>
        </w:tc>
        <w:tc>
          <w:tcPr>
            <w:tcW w:w="2410" w:type="dxa"/>
            <w:shd w:val="clear" w:color="auto" w:fill="auto"/>
          </w:tcPr>
          <w:p w14:paraId="50CB7D2A" w14:textId="77777777" w:rsidR="00FC0F25" w:rsidRDefault="00FC0F25" w:rsidP="003D01A1">
            <w:pPr>
              <w:rPr>
                <w:rFonts w:ascii="Arial" w:hAnsi="Arial" w:cs="Arial"/>
                <w:sz w:val="20"/>
              </w:rPr>
            </w:pPr>
            <w:r w:rsidRPr="006C0E67">
              <w:rPr>
                <w:rFonts w:ascii="Arial" w:hAnsi="Arial" w:cs="Arial"/>
                <w:sz w:val="20"/>
              </w:rPr>
              <w:t>Giorgi Abulashvili</w:t>
            </w:r>
          </w:p>
          <w:p w14:paraId="298D8B54" w14:textId="77777777" w:rsidR="00FC0F25" w:rsidRPr="00442994" w:rsidRDefault="00FC0F25" w:rsidP="003D01A1">
            <w:pPr>
              <w:rPr>
                <w:rFonts w:ascii="Arial" w:hAnsi="Arial" w:cs="Arial"/>
                <w:sz w:val="20"/>
              </w:rPr>
            </w:pPr>
            <w:r>
              <w:rPr>
                <w:rFonts w:ascii="Arial" w:hAnsi="Arial" w:cs="Arial"/>
                <w:sz w:val="20"/>
              </w:rPr>
              <w:t>Liana Garibashvili</w:t>
            </w:r>
          </w:p>
        </w:tc>
      </w:tr>
      <w:tr w:rsidR="00FC0F25" w:rsidRPr="00442994" w14:paraId="331772F9" w14:textId="77777777" w:rsidTr="00FC0F25">
        <w:tc>
          <w:tcPr>
            <w:tcW w:w="2093" w:type="dxa"/>
            <w:vMerge/>
            <w:shd w:val="clear" w:color="auto" w:fill="auto"/>
          </w:tcPr>
          <w:p w14:paraId="095B458D" w14:textId="77777777" w:rsidR="00FC0F25" w:rsidRPr="00442994" w:rsidRDefault="00FC0F25" w:rsidP="003D01A1">
            <w:pPr>
              <w:rPr>
                <w:rFonts w:ascii="Arial" w:hAnsi="Arial" w:cs="Arial"/>
                <w:sz w:val="20"/>
              </w:rPr>
            </w:pPr>
          </w:p>
        </w:tc>
        <w:tc>
          <w:tcPr>
            <w:tcW w:w="850" w:type="dxa"/>
            <w:shd w:val="clear" w:color="auto" w:fill="auto"/>
          </w:tcPr>
          <w:p w14:paraId="0D87F297" w14:textId="77777777" w:rsidR="00FC0F25" w:rsidRPr="00442994" w:rsidRDefault="00FC0F25" w:rsidP="003D01A1">
            <w:pPr>
              <w:rPr>
                <w:rFonts w:ascii="Arial" w:hAnsi="Arial" w:cs="Arial"/>
                <w:sz w:val="20"/>
              </w:rPr>
            </w:pPr>
            <w:r>
              <w:rPr>
                <w:rFonts w:ascii="Arial" w:hAnsi="Arial" w:cs="Arial"/>
                <w:sz w:val="20"/>
              </w:rPr>
              <w:t>12.00</w:t>
            </w:r>
          </w:p>
        </w:tc>
        <w:tc>
          <w:tcPr>
            <w:tcW w:w="2977" w:type="dxa"/>
            <w:shd w:val="clear" w:color="auto" w:fill="auto"/>
          </w:tcPr>
          <w:p w14:paraId="33723F75" w14:textId="77777777" w:rsidR="00FC0F25" w:rsidRPr="00442994" w:rsidRDefault="00FC0F25" w:rsidP="003D01A1">
            <w:pPr>
              <w:rPr>
                <w:rFonts w:ascii="Arial" w:hAnsi="Arial" w:cs="Arial"/>
                <w:sz w:val="20"/>
              </w:rPr>
            </w:pPr>
            <w:r>
              <w:rPr>
                <w:rFonts w:ascii="Arial" w:hAnsi="Arial" w:cs="Arial"/>
                <w:sz w:val="20"/>
              </w:rPr>
              <w:t>National Nursery</w:t>
            </w:r>
          </w:p>
        </w:tc>
        <w:tc>
          <w:tcPr>
            <w:tcW w:w="2410" w:type="dxa"/>
            <w:shd w:val="clear" w:color="auto" w:fill="auto"/>
          </w:tcPr>
          <w:p w14:paraId="40F9329C" w14:textId="77777777" w:rsidR="00FC0F25" w:rsidRPr="00442994" w:rsidRDefault="00FC0F25" w:rsidP="003D01A1">
            <w:pPr>
              <w:rPr>
                <w:rFonts w:ascii="Arial" w:hAnsi="Arial" w:cs="Arial"/>
                <w:sz w:val="20"/>
              </w:rPr>
            </w:pPr>
            <w:r w:rsidRPr="006C0E67">
              <w:rPr>
                <w:rFonts w:ascii="Arial" w:hAnsi="Arial" w:cs="Arial"/>
                <w:sz w:val="20"/>
              </w:rPr>
              <w:t>Rezo Bezhashvili</w:t>
            </w:r>
          </w:p>
        </w:tc>
      </w:tr>
      <w:tr w:rsidR="00FC0F25" w:rsidRPr="00442994" w14:paraId="00F6A73B" w14:textId="77777777" w:rsidTr="00FC0F25">
        <w:tc>
          <w:tcPr>
            <w:tcW w:w="2093" w:type="dxa"/>
            <w:vMerge/>
            <w:shd w:val="clear" w:color="auto" w:fill="auto"/>
          </w:tcPr>
          <w:p w14:paraId="25A28E4E" w14:textId="77777777" w:rsidR="00FC0F25" w:rsidRPr="00442994" w:rsidRDefault="00FC0F25" w:rsidP="003D01A1">
            <w:pPr>
              <w:rPr>
                <w:rFonts w:ascii="Arial" w:hAnsi="Arial" w:cs="Arial"/>
                <w:sz w:val="20"/>
              </w:rPr>
            </w:pPr>
          </w:p>
        </w:tc>
        <w:tc>
          <w:tcPr>
            <w:tcW w:w="850" w:type="dxa"/>
            <w:shd w:val="clear" w:color="auto" w:fill="auto"/>
          </w:tcPr>
          <w:p w14:paraId="683A03A0" w14:textId="77777777" w:rsidR="00FC0F25" w:rsidRPr="00442994" w:rsidRDefault="00FC0F25" w:rsidP="003D01A1">
            <w:pPr>
              <w:rPr>
                <w:rFonts w:ascii="Arial" w:hAnsi="Arial" w:cs="Arial"/>
                <w:sz w:val="20"/>
              </w:rPr>
            </w:pPr>
            <w:r>
              <w:rPr>
                <w:rFonts w:ascii="Arial" w:hAnsi="Arial" w:cs="Arial"/>
                <w:sz w:val="20"/>
              </w:rPr>
              <w:t>14.30</w:t>
            </w:r>
          </w:p>
        </w:tc>
        <w:tc>
          <w:tcPr>
            <w:tcW w:w="2977" w:type="dxa"/>
            <w:shd w:val="clear" w:color="auto" w:fill="auto"/>
          </w:tcPr>
          <w:p w14:paraId="14AA014C" w14:textId="77777777" w:rsidR="00FC0F25" w:rsidRPr="00442994" w:rsidRDefault="00FC0F25" w:rsidP="003D01A1">
            <w:pPr>
              <w:rPr>
                <w:rFonts w:ascii="Arial" w:hAnsi="Arial" w:cs="Arial"/>
                <w:sz w:val="20"/>
              </w:rPr>
            </w:pPr>
            <w:r>
              <w:rPr>
                <w:rFonts w:ascii="Arial" w:hAnsi="Arial" w:cs="Arial"/>
                <w:sz w:val="20"/>
              </w:rPr>
              <w:t>Greenergy</w:t>
            </w:r>
          </w:p>
        </w:tc>
        <w:tc>
          <w:tcPr>
            <w:tcW w:w="2410" w:type="dxa"/>
            <w:shd w:val="clear" w:color="auto" w:fill="auto"/>
          </w:tcPr>
          <w:p w14:paraId="590070DD" w14:textId="77777777" w:rsidR="00FC0F25" w:rsidRPr="00442994" w:rsidRDefault="00FC0F25" w:rsidP="003D01A1">
            <w:pPr>
              <w:rPr>
                <w:rFonts w:ascii="Arial" w:hAnsi="Arial" w:cs="Arial"/>
                <w:sz w:val="20"/>
              </w:rPr>
            </w:pPr>
            <w:r w:rsidRPr="006C0E67">
              <w:rPr>
                <w:rFonts w:ascii="Arial" w:hAnsi="Arial" w:cs="Arial"/>
                <w:sz w:val="20"/>
              </w:rPr>
              <w:t>Temur Matiashvili</w:t>
            </w:r>
          </w:p>
        </w:tc>
      </w:tr>
      <w:tr w:rsidR="00FC0F25" w:rsidRPr="00442994" w14:paraId="055A7616" w14:textId="77777777" w:rsidTr="00FC0F25">
        <w:tc>
          <w:tcPr>
            <w:tcW w:w="2093" w:type="dxa"/>
            <w:vMerge/>
            <w:shd w:val="clear" w:color="auto" w:fill="auto"/>
          </w:tcPr>
          <w:p w14:paraId="117A26DA" w14:textId="77777777" w:rsidR="00FC0F25" w:rsidRPr="00442994" w:rsidRDefault="00FC0F25" w:rsidP="003D01A1">
            <w:pPr>
              <w:rPr>
                <w:rFonts w:ascii="Arial" w:hAnsi="Arial" w:cs="Arial"/>
                <w:sz w:val="20"/>
              </w:rPr>
            </w:pPr>
          </w:p>
        </w:tc>
        <w:tc>
          <w:tcPr>
            <w:tcW w:w="850" w:type="dxa"/>
            <w:shd w:val="clear" w:color="auto" w:fill="auto"/>
          </w:tcPr>
          <w:p w14:paraId="16313751" w14:textId="77777777" w:rsidR="00FC0F25" w:rsidRPr="00442994" w:rsidRDefault="00FC0F25" w:rsidP="003D01A1">
            <w:pPr>
              <w:rPr>
                <w:rFonts w:ascii="Arial" w:hAnsi="Arial" w:cs="Arial"/>
                <w:sz w:val="20"/>
              </w:rPr>
            </w:pPr>
            <w:r>
              <w:rPr>
                <w:rFonts w:ascii="Arial" w:hAnsi="Arial" w:cs="Arial"/>
                <w:sz w:val="20"/>
              </w:rPr>
              <w:t>17.00</w:t>
            </w:r>
          </w:p>
        </w:tc>
        <w:tc>
          <w:tcPr>
            <w:tcW w:w="2977" w:type="dxa"/>
            <w:shd w:val="clear" w:color="auto" w:fill="auto"/>
          </w:tcPr>
          <w:p w14:paraId="7923CD4A" w14:textId="77777777" w:rsidR="00FC0F25" w:rsidRPr="00442994" w:rsidRDefault="00FC0F25" w:rsidP="003D01A1">
            <w:pPr>
              <w:rPr>
                <w:rFonts w:ascii="Arial" w:hAnsi="Arial" w:cs="Arial"/>
                <w:sz w:val="20"/>
              </w:rPr>
            </w:pPr>
            <w:r>
              <w:rPr>
                <w:rFonts w:ascii="Arial" w:hAnsi="Arial" w:cs="Arial"/>
                <w:sz w:val="20"/>
              </w:rPr>
              <w:t>Nisoni</w:t>
            </w:r>
          </w:p>
        </w:tc>
        <w:tc>
          <w:tcPr>
            <w:tcW w:w="2410" w:type="dxa"/>
            <w:shd w:val="clear" w:color="auto" w:fill="auto"/>
          </w:tcPr>
          <w:p w14:paraId="6D87948A" w14:textId="77777777" w:rsidR="00FC0F25" w:rsidRPr="00442994" w:rsidRDefault="00FC0F25" w:rsidP="003D01A1">
            <w:pPr>
              <w:rPr>
                <w:rFonts w:ascii="Arial" w:hAnsi="Arial" w:cs="Arial"/>
                <w:sz w:val="20"/>
              </w:rPr>
            </w:pPr>
            <w:r w:rsidRPr="006C0E67">
              <w:rPr>
                <w:rFonts w:ascii="Arial" w:hAnsi="Arial" w:cs="Arial"/>
                <w:sz w:val="20"/>
              </w:rPr>
              <w:t>Archil Gogebashvili</w:t>
            </w:r>
          </w:p>
        </w:tc>
      </w:tr>
      <w:tr w:rsidR="00FC0F25" w:rsidRPr="00442994" w14:paraId="751CDF76" w14:textId="77777777" w:rsidTr="00FC0F25">
        <w:tc>
          <w:tcPr>
            <w:tcW w:w="2093" w:type="dxa"/>
            <w:vMerge w:val="restart"/>
            <w:shd w:val="clear" w:color="auto" w:fill="auto"/>
          </w:tcPr>
          <w:p w14:paraId="7A70D885" w14:textId="77777777" w:rsidR="00FC0F25" w:rsidRPr="00442994" w:rsidRDefault="00FC0F25" w:rsidP="003D01A1">
            <w:pPr>
              <w:rPr>
                <w:rFonts w:ascii="Arial" w:hAnsi="Arial" w:cs="Arial"/>
                <w:sz w:val="20"/>
              </w:rPr>
            </w:pPr>
            <w:r>
              <w:rPr>
                <w:rFonts w:ascii="Arial" w:hAnsi="Arial" w:cs="Arial"/>
                <w:sz w:val="20"/>
              </w:rPr>
              <w:t>13 September 2017</w:t>
            </w:r>
          </w:p>
        </w:tc>
        <w:tc>
          <w:tcPr>
            <w:tcW w:w="850" w:type="dxa"/>
            <w:shd w:val="clear" w:color="auto" w:fill="auto"/>
          </w:tcPr>
          <w:p w14:paraId="562F5ECD" w14:textId="77777777" w:rsidR="00FC0F25" w:rsidRPr="00442994" w:rsidRDefault="00FC0F25" w:rsidP="003D01A1">
            <w:pPr>
              <w:rPr>
                <w:rFonts w:ascii="Arial" w:hAnsi="Arial" w:cs="Arial"/>
                <w:sz w:val="20"/>
              </w:rPr>
            </w:pPr>
            <w:r>
              <w:rPr>
                <w:rFonts w:ascii="Arial" w:hAnsi="Arial" w:cs="Arial"/>
                <w:sz w:val="20"/>
              </w:rPr>
              <w:t>9.30</w:t>
            </w:r>
          </w:p>
        </w:tc>
        <w:tc>
          <w:tcPr>
            <w:tcW w:w="2977" w:type="dxa"/>
            <w:shd w:val="clear" w:color="auto" w:fill="auto"/>
          </w:tcPr>
          <w:p w14:paraId="7254BB4E" w14:textId="77777777" w:rsidR="00FC0F25" w:rsidRPr="00442994" w:rsidRDefault="00FC0F25" w:rsidP="003D01A1">
            <w:pPr>
              <w:rPr>
                <w:rFonts w:ascii="Arial" w:hAnsi="Arial" w:cs="Arial"/>
                <w:sz w:val="20"/>
              </w:rPr>
            </w:pPr>
            <w:r>
              <w:rPr>
                <w:rFonts w:ascii="Arial" w:hAnsi="Arial" w:cs="Arial"/>
                <w:sz w:val="20"/>
              </w:rPr>
              <w:t>UNDP</w:t>
            </w:r>
          </w:p>
        </w:tc>
        <w:tc>
          <w:tcPr>
            <w:tcW w:w="2410" w:type="dxa"/>
            <w:shd w:val="clear" w:color="auto" w:fill="auto"/>
          </w:tcPr>
          <w:p w14:paraId="37A2A190" w14:textId="77777777" w:rsidR="00FC0F25" w:rsidRPr="00442994" w:rsidRDefault="00FC0F25" w:rsidP="003D01A1">
            <w:pPr>
              <w:rPr>
                <w:rFonts w:ascii="Arial" w:hAnsi="Arial" w:cs="Arial"/>
                <w:sz w:val="20"/>
              </w:rPr>
            </w:pPr>
            <w:r w:rsidRPr="00FC0F25">
              <w:rPr>
                <w:rFonts w:ascii="Arial" w:hAnsi="Arial" w:cs="Arial"/>
                <w:sz w:val="20"/>
              </w:rPr>
              <w:t>Vakhtang Berishvili</w:t>
            </w:r>
          </w:p>
        </w:tc>
      </w:tr>
      <w:tr w:rsidR="00FC0F25" w:rsidRPr="00442994" w14:paraId="17E29101" w14:textId="77777777" w:rsidTr="00FC0F25">
        <w:tc>
          <w:tcPr>
            <w:tcW w:w="2093" w:type="dxa"/>
            <w:vMerge/>
            <w:shd w:val="clear" w:color="auto" w:fill="auto"/>
          </w:tcPr>
          <w:p w14:paraId="6FB59D03" w14:textId="77777777" w:rsidR="00FC0F25" w:rsidRPr="00442994" w:rsidRDefault="00FC0F25" w:rsidP="003D01A1">
            <w:pPr>
              <w:rPr>
                <w:rFonts w:ascii="Arial" w:hAnsi="Arial" w:cs="Arial"/>
                <w:sz w:val="20"/>
              </w:rPr>
            </w:pPr>
          </w:p>
        </w:tc>
        <w:tc>
          <w:tcPr>
            <w:tcW w:w="850" w:type="dxa"/>
            <w:shd w:val="clear" w:color="auto" w:fill="auto"/>
          </w:tcPr>
          <w:p w14:paraId="255572B4" w14:textId="77777777" w:rsidR="00FC0F25" w:rsidRPr="00442994" w:rsidRDefault="00FC0F25" w:rsidP="003D01A1">
            <w:pPr>
              <w:rPr>
                <w:rFonts w:ascii="Arial" w:hAnsi="Arial" w:cs="Arial"/>
                <w:sz w:val="20"/>
              </w:rPr>
            </w:pPr>
            <w:r>
              <w:rPr>
                <w:rFonts w:ascii="Arial" w:hAnsi="Arial" w:cs="Arial"/>
                <w:sz w:val="20"/>
              </w:rPr>
              <w:t>12.00</w:t>
            </w:r>
          </w:p>
        </w:tc>
        <w:tc>
          <w:tcPr>
            <w:tcW w:w="2977" w:type="dxa"/>
            <w:shd w:val="clear" w:color="auto" w:fill="auto"/>
          </w:tcPr>
          <w:p w14:paraId="5A1E2B8C" w14:textId="77777777" w:rsidR="00FC0F25" w:rsidRPr="00442994" w:rsidRDefault="00FC0F25" w:rsidP="003D01A1">
            <w:pPr>
              <w:rPr>
                <w:rFonts w:ascii="Arial" w:hAnsi="Arial" w:cs="Arial"/>
                <w:sz w:val="20"/>
              </w:rPr>
            </w:pPr>
            <w:r>
              <w:rPr>
                <w:rFonts w:ascii="Arial" w:hAnsi="Arial" w:cs="Arial"/>
                <w:sz w:val="20"/>
              </w:rPr>
              <w:t>NTC</w:t>
            </w:r>
          </w:p>
        </w:tc>
        <w:tc>
          <w:tcPr>
            <w:tcW w:w="2410" w:type="dxa"/>
            <w:shd w:val="clear" w:color="auto" w:fill="auto"/>
          </w:tcPr>
          <w:p w14:paraId="527970A0" w14:textId="77777777" w:rsidR="00FC0F25" w:rsidRPr="00442994" w:rsidRDefault="00FC0F25" w:rsidP="003D01A1">
            <w:pPr>
              <w:rPr>
                <w:rFonts w:ascii="Arial" w:hAnsi="Arial" w:cs="Arial"/>
                <w:sz w:val="20"/>
              </w:rPr>
            </w:pPr>
            <w:r>
              <w:rPr>
                <w:rFonts w:ascii="Arial" w:hAnsi="Arial" w:cs="Arial"/>
                <w:sz w:val="20"/>
              </w:rPr>
              <w:t>Archil Papava</w:t>
            </w:r>
          </w:p>
        </w:tc>
      </w:tr>
      <w:tr w:rsidR="00FC0F25" w:rsidRPr="00442994" w14:paraId="715CFE64" w14:textId="77777777" w:rsidTr="00FC0F25">
        <w:tc>
          <w:tcPr>
            <w:tcW w:w="2093" w:type="dxa"/>
            <w:vMerge/>
            <w:shd w:val="clear" w:color="auto" w:fill="auto"/>
          </w:tcPr>
          <w:p w14:paraId="69E195E6" w14:textId="77777777" w:rsidR="00FC0F25" w:rsidRPr="00442994" w:rsidRDefault="00FC0F25" w:rsidP="003D01A1">
            <w:pPr>
              <w:rPr>
                <w:rFonts w:ascii="Arial" w:hAnsi="Arial" w:cs="Arial"/>
                <w:sz w:val="20"/>
              </w:rPr>
            </w:pPr>
          </w:p>
        </w:tc>
        <w:tc>
          <w:tcPr>
            <w:tcW w:w="850" w:type="dxa"/>
            <w:shd w:val="clear" w:color="auto" w:fill="auto"/>
          </w:tcPr>
          <w:p w14:paraId="0E407DC9" w14:textId="77777777" w:rsidR="00FC0F25" w:rsidRPr="00442994" w:rsidRDefault="00FC0F25" w:rsidP="003D01A1">
            <w:pPr>
              <w:rPr>
                <w:rFonts w:ascii="Arial" w:hAnsi="Arial" w:cs="Arial"/>
                <w:sz w:val="20"/>
              </w:rPr>
            </w:pPr>
            <w:r>
              <w:rPr>
                <w:rFonts w:ascii="Arial" w:hAnsi="Arial" w:cs="Arial"/>
                <w:sz w:val="20"/>
              </w:rPr>
              <w:t>13.00</w:t>
            </w:r>
          </w:p>
        </w:tc>
        <w:tc>
          <w:tcPr>
            <w:tcW w:w="2977" w:type="dxa"/>
            <w:shd w:val="clear" w:color="auto" w:fill="auto"/>
          </w:tcPr>
          <w:p w14:paraId="5B264AB4" w14:textId="77777777" w:rsidR="00FC0F25" w:rsidRPr="00442994" w:rsidRDefault="00FC0F25" w:rsidP="003D01A1">
            <w:pPr>
              <w:rPr>
                <w:rFonts w:ascii="Arial" w:hAnsi="Arial" w:cs="Arial"/>
                <w:sz w:val="20"/>
              </w:rPr>
            </w:pPr>
            <w:r>
              <w:rPr>
                <w:rFonts w:ascii="Arial" w:hAnsi="Arial" w:cs="Arial"/>
                <w:sz w:val="20"/>
              </w:rPr>
              <w:t>MENRP</w:t>
            </w:r>
          </w:p>
        </w:tc>
        <w:tc>
          <w:tcPr>
            <w:tcW w:w="2410" w:type="dxa"/>
            <w:shd w:val="clear" w:color="auto" w:fill="auto"/>
          </w:tcPr>
          <w:p w14:paraId="670CCE8E" w14:textId="77777777" w:rsidR="00FC0F25" w:rsidRPr="00442994" w:rsidRDefault="00FC0F25" w:rsidP="003D01A1">
            <w:pPr>
              <w:rPr>
                <w:rFonts w:ascii="Arial" w:hAnsi="Arial" w:cs="Arial"/>
                <w:sz w:val="20"/>
              </w:rPr>
            </w:pPr>
            <w:r w:rsidRPr="00FC0F25">
              <w:rPr>
                <w:rFonts w:ascii="Arial" w:hAnsi="Arial" w:cs="Arial"/>
                <w:sz w:val="20"/>
              </w:rPr>
              <w:t>Grigol Lazriev</w:t>
            </w:r>
          </w:p>
        </w:tc>
      </w:tr>
      <w:tr w:rsidR="00FC0F25" w:rsidRPr="00442994" w14:paraId="3FA9AF7E" w14:textId="77777777" w:rsidTr="00FC0F25">
        <w:tc>
          <w:tcPr>
            <w:tcW w:w="2093" w:type="dxa"/>
            <w:vMerge/>
            <w:shd w:val="clear" w:color="auto" w:fill="auto"/>
          </w:tcPr>
          <w:p w14:paraId="1798363F" w14:textId="77777777" w:rsidR="00FC0F25" w:rsidRPr="00442994" w:rsidRDefault="00FC0F25" w:rsidP="003D01A1">
            <w:pPr>
              <w:rPr>
                <w:rFonts w:ascii="Arial" w:hAnsi="Arial" w:cs="Arial"/>
                <w:sz w:val="20"/>
              </w:rPr>
            </w:pPr>
          </w:p>
        </w:tc>
        <w:tc>
          <w:tcPr>
            <w:tcW w:w="850" w:type="dxa"/>
            <w:shd w:val="clear" w:color="auto" w:fill="auto"/>
          </w:tcPr>
          <w:p w14:paraId="4565C25D" w14:textId="77777777" w:rsidR="00FC0F25" w:rsidRPr="00442994" w:rsidRDefault="00FC0F25" w:rsidP="003D01A1">
            <w:pPr>
              <w:rPr>
                <w:rFonts w:ascii="Arial" w:hAnsi="Arial" w:cs="Arial"/>
                <w:sz w:val="20"/>
              </w:rPr>
            </w:pPr>
            <w:r>
              <w:rPr>
                <w:rFonts w:ascii="Arial" w:hAnsi="Arial" w:cs="Arial"/>
                <w:sz w:val="20"/>
              </w:rPr>
              <w:t>14.30</w:t>
            </w:r>
          </w:p>
        </w:tc>
        <w:tc>
          <w:tcPr>
            <w:tcW w:w="2977" w:type="dxa"/>
            <w:shd w:val="clear" w:color="auto" w:fill="auto"/>
          </w:tcPr>
          <w:p w14:paraId="6BDE3B74" w14:textId="77777777" w:rsidR="00FC0F25" w:rsidRPr="00442994" w:rsidRDefault="00FC0F25" w:rsidP="003D01A1">
            <w:pPr>
              <w:rPr>
                <w:rFonts w:ascii="Arial" w:hAnsi="Arial" w:cs="Arial"/>
                <w:sz w:val="20"/>
              </w:rPr>
            </w:pPr>
            <w:r>
              <w:rPr>
                <w:rFonts w:ascii="Arial" w:hAnsi="Arial" w:cs="Arial"/>
                <w:sz w:val="20"/>
              </w:rPr>
              <w:t>Green Movements</w:t>
            </w:r>
          </w:p>
        </w:tc>
        <w:tc>
          <w:tcPr>
            <w:tcW w:w="2410" w:type="dxa"/>
            <w:shd w:val="clear" w:color="auto" w:fill="auto"/>
          </w:tcPr>
          <w:p w14:paraId="479BD0E5" w14:textId="77777777" w:rsidR="00FC0F25" w:rsidRPr="00442994" w:rsidRDefault="00FC0F25" w:rsidP="003D01A1">
            <w:pPr>
              <w:rPr>
                <w:rFonts w:ascii="Arial" w:hAnsi="Arial" w:cs="Arial"/>
                <w:sz w:val="20"/>
              </w:rPr>
            </w:pPr>
            <w:r w:rsidRPr="00FC0F25">
              <w:rPr>
                <w:rFonts w:ascii="Arial" w:hAnsi="Arial" w:cs="Arial"/>
                <w:sz w:val="20"/>
              </w:rPr>
              <w:t>Rusudan Simonidze</w:t>
            </w:r>
          </w:p>
        </w:tc>
      </w:tr>
      <w:tr w:rsidR="00FC0F25" w:rsidRPr="00442994" w14:paraId="3D9BEE56" w14:textId="77777777" w:rsidTr="00FC0F25">
        <w:tc>
          <w:tcPr>
            <w:tcW w:w="2093" w:type="dxa"/>
            <w:vMerge/>
            <w:shd w:val="clear" w:color="auto" w:fill="auto"/>
          </w:tcPr>
          <w:p w14:paraId="6BBE477E" w14:textId="77777777" w:rsidR="00FC0F25" w:rsidRPr="00442994" w:rsidRDefault="00FC0F25" w:rsidP="003D01A1">
            <w:pPr>
              <w:rPr>
                <w:rFonts w:ascii="Arial" w:hAnsi="Arial" w:cs="Arial"/>
                <w:sz w:val="20"/>
              </w:rPr>
            </w:pPr>
          </w:p>
        </w:tc>
        <w:tc>
          <w:tcPr>
            <w:tcW w:w="850" w:type="dxa"/>
            <w:shd w:val="clear" w:color="auto" w:fill="auto"/>
          </w:tcPr>
          <w:p w14:paraId="7DC99AFD" w14:textId="77777777" w:rsidR="00FC0F25" w:rsidRPr="00442994" w:rsidRDefault="00FC0F25" w:rsidP="003D01A1">
            <w:pPr>
              <w:rPr>
                <w:rFonts w:ascii="Arial" w:hAnsi="Arial" w:cs="Arial"/>
                <w:sz w:val="20"/>
              </w:rPr>
            </w:pPr>
            <w:r>
              <w:rPr>
                <w:rFonts w:ascii="Arial" w:hAnsi="Arial" w:cs="Arial"/>
                <w:sz w:val="20"/>
              </w:rPr>
              <w:t>16.00</w:t>
            </w:r>
          </w:p>
        </w:tc>
        <w:tc>
          <w:tcPr>
            <w:tcW w:w="2977" w:type="dxa"/>
            <w:shd w:val="clear" w:color="auto" w:fill="auto"/>
          </w:tcPr>
          <w:p w14:paraId="3A4BE39B" w14:textId="77777777" w:rsidR="00FC0F25" w:rsidRPr="00442994" w:rsidRDefault="00FC0F25" w:rsidP="003D01A1">
            <w:pPr>
              <w:rPr>
                <w:rFonts w:ascii="Arial" w:hAnsi="Arial" w:cs="Arial"/>
                <w:sz w:val="20"/>
              </w:rPr>
            </w:pPr>
            <w:r>
              <w:rPr>
                <w:rFonts w:ascii="Arial" w:hAnsi="Arial" w:cs="Arial"/>
                <w:sz w:val="20"/>
              </w:rPr>
              <w:t>Ministry of Energy</w:t>
            </w:r>
          </w:p>
        </w:tc>
        <w:tc>
          <w:tcPr>
            <w:tcW w:w="2410" w:type="dxa"/>
            <w:shd w:val="clear" w:color="auto" w:fill="auto"/>
          </w:tcPr>
          <w:p w14:paraId="0C67895A" w14:textId="77777777" w:rsidR="00FC0F25" w:rsidRPr="00FC0F25" w:rsidRDefault="00FC0F25" w:rsidP="00FC0F25">
            <w:pPr>
              <w:rPr>
                <w:rFonts w:ascii="Arial" w:hAnsi="Arial" w:cs="Arial"/>
                <w:sz w:val="20"/>
              </w:rPr>
            </w:pPr>
            <w:r>
              <w:rPr>
                <w:rFonts w:ascii="Arial" w:hAnsi="Arial" w:cs="Arial"/>
                <w:sz w:val="20"/>
              </w:rPr>
              <w:t xml:space="preserve">Marita Arabidze </w:t>
            </w:r>
          </w:p>
          <w:p w14:paraId="7B0D0594" w14:textId="77777777" w:rsidR="00FC0F25" w:rsidRPr="00442994" w:rsidRDefault="00FC0F25" w:rsidP="00FC0F25">
            <w:pPr>
              <w:rPr>
                <w:rFonts w:ascii="Arial" w:hAnsi="Arial" w:cs="Arial"/>
                <w:sz w:val="20"/>
              </w:rPr>
            </w:pPr>
            <w:r w:rsidRPr="00FC0F25">
              <w:rPr>
                <w:rFonts w:ascii="Arial" w:hAnsi="Arial" w:cs="Arial"/>
                <w:sz w:val="20"/>
              </w:rPr>
              <w:t>Natalia Jamburia</w:t>
            </w:r>
          </w:p>
        </w:tc>
      </w:tr>
      <w:tr w:rsidR="00FC0F25" w:rsidRPr="00442994" w14:paraId="7887F2BC" w14:textId="77777777" w:rsidTr="00FC0F25">
        <w:tc>
          <w:tcPr>
            <w:tcW w:w="2093" w:type="dxa"/>
            <w:vMerge/>
            <w:shd w:val="clear" w:color="auto" w:fill="auto"/>
          </w:tcPr>
          <w:p w14:paraId="22131E8E" w14:textId="77777777" w:rsidR="00FC0F25" w:rsidRPr="00442994" w:rsidRDefault="00FC0F25" w:rsidP="003D01A1">
            <w:pPr>
              <w:rPr>
                <w:rFonts w:ascii="Arial" w:hAnsi="Arial" w:cs="Arial"/>
                <w:sz w:val="20"/>
              </w:rPr>
            </w:pPr>
          </w:p>
        </w:tc>
        <w:tc>
          <w:tcPr>
            <w:tcW w:w="850" w:type="dxa"/>
            <w:shd w:val="clear" w:color="auto" w:fill="auto"/>
          </w:tcPr>
          <w:p w14:paraId="5287E1BC" w14:textId="77777777" w:rsidR="00FC0F25" w:rsidRPr="00442994" w:rsidRDefault="00FC0F25" w:rsidP="003D01A1">
            <w:pPr>
              <w:rPr>
                <w:rFonts w:ascii="Arial" w:hAnsi="Arial" w:cs="Arial"/>
                <w:sz w:val="20"/>
              </w:rPr>
            </w:pPr>
            <w:r>
              <w:rPr>
                <w:rFonts w:ascii="Arial" w:hAnsi="Arial" w:cs="Arial"/>
                <w:sz w:val="20"/>
              </w:rPr>
              <w:t>17.00</w:t>
            </w:r>
          </w:p>
        </w:tc>
        <w:tc>
          <w:tcPr>
            <w:tcW w:w="2977" w:type="dxa"/>
            <w:shd w:val="clear" w:color="auto" w:fill="auto"/>
          </w:tcPr>
          <w:p w14:paraId="41EBD352" w14:textId="77777777" w:rsidR="00FC0F25" w:rsidRPr="00442994" w:rsidRDefault="00FC0F25" w:rsidP="003D01A1">
            <w:pPr>
              <w:rPr>
                <w:rFonts w:ascii="Arial" w:hAnsi="Arial" w:cs="Arial"/>
                <w:sz w:val="20"/>
              </w:rPr>
            </w:pPr>
            <w:r>
              <w:rPr>
                <w:rFonts w:ascii="Arial" w:hAnsi="Arial" w:cs="Arial"/>
                <w:sz w:val="20"/>
              </w:rPr>
              <w:t>KfW</w:t>
            </w:r>
          </w:p>
        </w:tc>
        <w:tc>
          <w:tcPr>
            <w:tcW w:w="2410" w:type="dxa"/>
            <w:shd w:val="clear" w:color="auto" w:fill="auto"/>
          </w:tcPr>
          <w:p w14:paraId="0F16CB75" w14:textId="77777777" w:rsidR="00FC0F25" w:rsidRPr="00442994" w:rsidRDefault="00FC0F25" w:rsidP="003D01A1">
            <w:pPr>
              <w:rPr>
                <w:rFonts w:ascii="Arial" w:hAnsi="Arial" w:cs="Arial"/>
                <w:sz w:val="20"/>
              </w:rPr>
            </w:pPr>
            <w:r>
              <w:rPr>
                <w:rFonts w:ascii="Arial" w:hAnsi="Arial" w:cs="Arial"/>
                <w:sz w:val="20"/>
              </w:rPr>
              <w:t>Hans Rieck</w:t>
            </w:r>
          </w:p>
        </w:tc>
      </w:tr>
      <w:tr w:rsidR="00FC0F25" w:rsidRPr="00442994" w14:paraId="0538E3AC" w14:textId="77777777" w:rsidTr="00FC0F25">
        <w:tc>
          <w:tcPr>
            <w:tcW w:w="2093" w:type="dxa"/>
            <w:vMerge w:val="restart"/>
            <w:shd w:val="clear" w:color="auto" w:fill="auto"/>
          </w:tcPr>
          <w:p w14:paraId="12780F16" w14:textId="77777777" w:rsidR="00FC0F25" w:rsidRPr="00442994" w:rsidRDefault="00FC0F25" w:rsidP="003D01A1">
            <w:pPr>
              <w:rPr>
                <w:rFonts w:ascii="Arial" w:hAnsi="Arial" w:cs="Arial"/>
                <w:sz w:val="20"/>
              </w:rPr>
            </w:pPr>
            <w:r>
              <w:rPr>
                <w:rFonts w:ascii="Arial" w:hAnsi="Arial" w:cs="Arial"/>
                <w:sz w:val="20"/>
              </w:rPr>
              <w:t>14 September 2017</w:t>
            </w:r>
          </w:p>
        </w:tc>
        <w:tc>
          <w:tcPr>
            <w:tcW w:w="850" w:type="dxa"/>
            <w:shd w:val="clear" w:color="auto" w:fill="auto"/>
          </w:tcPr>
          <w:p w14:paraId="22E76AFA" w14:textId="77777777" w:rsidR="00FC0F25" w:rsidRPr="00442994" w:rsidRDefault="00FC0F25" w:rsidP="003D01A1">
            <w:pPr>
              <w:rPr>
                <w:rFonts w:ascii="Arial" w:hAnsi="Arial" w:cs="Arial"/>
                <w:sz w:val="20"/>
              </w:rPr>
            </w:pPr>
            <w:r>
              <w:rPr>
                <w:rFonts w:ascii="Arial" w:hAnsi="Arial" w:cs="Arial"/>
                <w:sz w:val="20"/>
              </w:rPr>
              <w:t>10.00</w:t>
            </w:r>
          </w:p>
        </w:tc>
        <w:tc>
          <w:tcPr>
            <w:tcW w:w="2977" w:type="dxa"/>
            <w:shd w:val="clear" w:color="auto" w:fill="auto"/>
          </w:tcPr>
          <w:p w14:paraId="22FFC433" w14:textId="77777777" w:rsidR="00FC0F25" w:rsidRPr="00442994" w:rsidRDefault="00FC0F25" w:rsidP="003D01A1">
            <w:pPr>
              <w:rPr>
                <w:rFonts w:ascii="Arial" w:hAnsi="Arial" w:cs="Arial"/>
                <w:sz w:val="20"/>
              </w:rPr>
            </w:pPr>
            <w:r>
              <w:rPr>
                <w:rFonts w:ascii="Arial" w:hAnsi="Arial" w:cs="Arial"/>
                <w:sz w:val="20"/>
              </w:rPr>
              <w:t>Forestry Agency</w:t>
            </w:r>
          </w:p>
        </w:tc>
        <w:tc>
          <w:tcPr>
            <w:tcW w:w="2410" w:type="dxa"/>
            <w:shd w:val="clear" w:color="auto" w:fill="auto"/>
          </w:tcPr>
          <w:p w14:paraId="4916A807" w14:textId="77777777" w:rsidR="00FC0F25" w:rsidRPr="00442994" w:rsidRDefault="00FC0F25" w:rsidP="003D01A1">
            <w:pPr>
              <w:rPr>
                <w:rFonts w:ascii="Arial" w:hAnsi="Arial" w:cs="Arial"/>
                <w:sz w:val="20"/>
              </w:rPr>
            </w:pPr>
            <w:r w:rsidRPr="00FC0F25">
              <w:rPr>
                <w:rFonts w:ascii="Arial" w:hAnsi="Arial" w:cs="Arial"/>
                <w:sz w:val="20"/>
              </w:rPr>
              <w:t>Natia Iordanishvili</w:t>
            </w:r>
          </w:p>
        </w:tc>
      </w:tr>
      <w:tr w:rsidR="00FC0F25" w:rsidRPr="00442994" w14:paraId="562A11E4" w14:textId="77777777" w:rsidTr="00FC0F25">
        <w:tc>
          <w:tcPr>
            <w:tcW w:w="2093" w:type="dxa"/>
            <w:vMerge/>
            <w:shd w:val="clear" w:color="auto" w:fill="auto"/>
          </w:tcPr>
          <w:p w14:paraId="7282E9C4" w14:textId="77777777" w:rsidR="00FC0F25" w:rsidRPr="00442994" w:rsidRDefault="00FC0F25" w:rsidP="003D01A1">
            <w:pPr>
              <w:rPr>
                <w:rFonts w:ascii="Arial" w:hAnsi="Arial" w:cs="Arial"/>
                <w:sz w:val="20"/>
              </w:rPr>
            </w:pPr>
          </w:p>
        </w:tc>
        <w:tc>
          <w:tcPr>
            <w:tcW w:w="850" w:type="dxa"/>
            <w:shd w:val="clear" w:color="auto" w:fill="auto"/>
          </w:tcPr>
          <w:p w14:paraId="234EEB75" w14:textId="77777777" w:rsidR="00FC0F25" w:rsidRPr="00442994" w:rsidRDefault="00FC0F25" w:rsidP="003D01A1">
            <w:pPr>
              <w:rPr>
                <w:rFonts w:ascii="Arial" w:hAnsi="Arial" w:cs="Arial"/>
                <w:sz w:val="20"/>
              </w:rPr>
            </w:pPr>
            <w:r>
              <w:rPr>
                <w:rFonts w:ascii="Arial" w:hAnsi="Arial" w:cs="Arial"/>
                <w:sz w:val="20"/>
              </w:rPr>
              <w:t>11.00</w:t>
            </w:r>
          </w:p>
        </w:tc>
        <w:tc>
          <w:tcPr>
            <w:tcW w:w="2977" w:type="dxa"/>
            <w:shd w:val="clear" w:color="auto" w:fill="auto"/>
          </w:tcPr>
          <w:p w14:paraId="25ABA6AC" w14:textId="77777777" w:rsidR="00FC0F25" w:rsidRPr="00442994" w:rsidRDefault="00FC0F25" w:rsidP="003D01A1">
            <w:pPr>
              <w:rPr>
                <w:rFonts w:ascii="Arial" w:hAnsi="Arial" w:cs="Arial"/>
                <w:sz w:val="20"/>
              </w:rPr>
            </w:pPr>
            <w:r>
              <w:rPr>
                <w:rFonts w:ascii="Arial" w:hAnsi="Arial" w:cs="Arial"/>
                <w:sz w:val="20"/>
              </w:rPr>
              <w:t>GIZ</w:t>
            </w:r>
          </w:p>
        </w:tc>
        <w:tc>
          <w:tcPr>
            <w:tcW w:w="2410" w:type="dxa"/>
            <w:shd w:val="clear" w:color="auto" w:fill="auto"/>
          </w:tcPr>
          <w:p w14:paraId="4525CCAE" w14:textId="77777777" w:rsidR="00FC0F25" w:rsidRPr="00442994" w:rsidRDefault="00FC0F25" w:rsidP="003D01A1">
            <w:pPr>
              <w:rPr>
                <w:rFonts w:ascii="Arial" w:hAnsi="Arial" w:cs="Arial"/>
                <w:sz w:val="20"/>
              </w:rPr>
            </w:pPr>
            <w:r>
              <w:rPr>
                <w:rFonts w:ascii="Arial" w:hAnsi="Arial" w:cs="Arial"/>
                <w:sz w:val="20"/>
              </w:rPr>
              <w:t>Natia Gobejishvili</w:t>
            </w:r>
          </w:p>
        </w:tc>
      </w:tr>
      <w:tr w:rsidR="00FC0F25" w:rsidRPr="00442994" w14:paraId="53E4B913" w14:textId="77777777" w:rsidTr="00FC0F25">
        <w:tc>
          <w:tcPr>
            <w:tcW w:w="2093" w:type="dxa"/>
            <w:vMerge/>
            <w:shd w:val="clear" w:color="auto" w:fill="auto"/>
          </w:tcPr>
          <w:p w14:paraId="26FD3A23" w14:textId="77777777" w:rsidR="00FC0F25" w:rsidRPr="00442994" w:rsidRDefault="00FC0F25" w:rsidP="003D01A1">
            <w:pPr>
              <w:rPr>
                <w:rFonts w:ascii="Arial" w:hAnsi="Arial" w:cs="Arial"/>
                <w:sz w:val="20"/>
              </w:rPr>
            </w:pPr>
          </w:p>
        </w:tc>
        <w:tc>
          <w:tcPr>
            <w:tcW w:w="850" w:type="dxa"/>
            <w:shd w:val="clear" w:color="auto" w:fill="auto"/>
          </w:tcPr>
          <w:p w14:paraId="5BAC102E" w14:textId="77777777" w:rsidR="00FC0F25" w:rsidRPr="00442994" w:rsidRDefault="00FC0F25" w:rsidP="003D01A1">
            <w:pPr>
              <w:rPr>
                <w:rFonts w:ascii="Arial" w:hAnsi="Arial" w:cs="Arial"/>
                <w:sz w:val="20"/>
              </w:rPr>
            </w:pPr>
            <w:r>
              <w:rPr>
                <w:rFonts w:ascii="Arial" w:hAnsi="Arial" w:cs="Arial"/>
                <w:sz w:val="20"/>
              </w:rPr>
              <w:t>12.00</w:t>
            </w:r>
          </w:p>
        </w:tc>
        <w:tc>
          <w:tcPr>
            <w:tcW w:w="2977" w:type="dxa"/>
            <w:shd w:val="clear" w:color="auto" w:fill="auto"/>
          </w:tcPr>
          <w:p w14:paraId="72F588C7" w14:textId="77777777" w:rsidR="00FC0F25" w:rsidRPr="00442994" w:rsidRDefault="00FC0F25" w:rsidP="003D01A1">
            <w:pPr>
              <w:rPr>
                <w:rFonts w:ascii="Arial" w:hAnsi="Arial" w:cs="Arial"/>
                <w:sz w:val="20"/>
              </w:rPr>
            </w:pPr>
            <w:r>
              <w:rPr>
                <w:rFonts w:ascii="Arial" w:hAnsi="Arial" w:cs="Arial"/>
                <w:sz w:val="20"/>
              </w:rPr>
              <w:t>CENN</w:t>
            </w:r>
          </w:p>
        </w:tc>
        <w:tc>
          <w:tcPr>
            <w:tcW w:w="2410" w:type="dxa"/>
            <w:shd w:val="clear" w:color="auto" w:fill="auto"/>
          </w:tcPr>
          <w:p w14:paraId="508D32DA" w14:textId="77777777" w:rsidR="00FC0F25" w:rsidRPr="00442994" w:rsidRDefault="00FC0F25" w:rsidP="003D01A1">
            <w:pPr>
              <w:rPr>
                <w:rFonts w:ascii="Arial" w:hAnsi="Arial" w:cs="Arial"/>
                <w:sz w:val="20"/>
              </w:rPr>
            </w:pPr>
            <w:r w:rsidRPr="00FC0F25">
              <w:rPr>
                <w:rFonts w:ascii="Arial" w:hAnsi="Arial" w:cs="Arial"/>
                <w:sz w:val="20"/>
              </w:rPr>
              <w:t>Revaz Getiashvili</w:t>
            </w:r>
          </w:p>
        </w:tc>
      </w:tr>
      <w:tr w:rsidR="00FC0F25" w:rsidRPr="00442994" w14:paraId="33E904D3" w14:textId="77777777" w:rsidTr="00FC0F25">
        <w:tc>
          <w:tcPr>
            <w:tcW w:w="2093" w:type="dxa"/>
            <w:vMerge/>
            <w:shd w:val="clear" w:color="auto" w:fill="auto"/>
          </w:tcPr>
          <w:p w14:paraId="089CEC9E" w14:textId="77777777" w:rsidR="00FC0F25" w:rsidRPr="00442994" w:rsidRDefault="00FC0F25" w:rsidP="003D01A1">
            <w:pPr>
              <w:rPr>
                <w:rFonts w:ascii="Arial" w:hAnsi="Arial" w:cs="Arial"/>
                <w:sz w:val="20"/>
              </w:rPr>
            </w:pPr>
          </w:p>
        </w:tc>
        <w:tc>
          <w:tcPr>
            <w:tcW w:w="850" w:type="dxa"/>
            <w:shd w:val="clear" w:color="auto" w:fill="auto"/>
          </w:tcPr>
          <w:p w14:paraId="072E0D4B" w14:textId="77777777" w:rsidR="00FC0F25" w:rsidRPr="00442994" w:rsidRDefault="00FC0F25" w:rsidP="003D01A1">
            <w:pPr>
              <w:rPr>
                <w:rFonts w:ascii="Arial" w:hAnsi="Arial" w:cs="Arial"/>
                <w:sz w:val="20"/>
              </w:rPr>
            </w:pPr>
            <w:r>
              <w:rPr>
                <w:rFonts w:ascii="Arial" w:hAnsi="Arial" w:cs="Arial"/>
                <w:sz w:val="20"/>
              </w:rPr>
              <w:t>15.30</w:t>
            </w:r>
          </w:p>
        </w:tc>
        <w:tc>
          <w:tcPr>
            <w:tcW w:w="2977" w:type="dxa"/>
            <w:shd w:val="clear" w:color="auto" w:fill="auto"/>
          </w:tcPr>
          <w:p w14:paraId="0CC0A9F3" w14:textId="77777777" w:rsidR="00FC0F25" w:rsidRPr="00442994" w:rsidRDefault="00FC0F25" w:rsidP="003D01A1">
            <w:pPr>
              <w:rPr>
                <w:rFonts w:ascii="Arial" w:hAnsi="Arial" w:cs="Arial"/>
                <w:sz w:val="20"/>
              </w:rPr>
            </w:pPr>
            <w:r>
              <w:rPr>
                <w:rFonts w:ascii="Arial" w:hAnsi="Arial" w:cs="Arial"/>
                <w:sz w:val="20"/>
              </w:rPr>
              <w:t>UNDP (closing meeting)</w:t>
            </w:r>
          </w:p>
        </w:tc>
        <w:tc>
          <w:tcPr>
            <w:tcW w:w="2410" w:type="dxa"/>
            <w:shd w:val="clear" w:color="auto" w:fill="auto"/>
          </w:tcPr>
          <w:p w14:paraId="56448F7D" w14:textId="77777777" w:rsidR="00FC0F25" w:rsidRDefault="00FC0F25" w:rsidP="003D01A1">
            <w:pPr>
              <w:rPr>
                <w:rFonts w:ascii="Arial" w:hAnsi="Arial" w:cs="Arial"/>
                <w:sz w:val="20"/>
              </w:rPr>
            </w:pPr>
            <w:r w:rsidRPr="00FC0F25">
              <w:rPr>
                <w:rFonts w:ascii="Arial" w:hAnsi="Arial" w:cs="Arial"/>
                <w:sz w:val="20"/>
              </w:rPr>
              <w:t xml:space="preserve">Natia Natsvlishvili </w:t>
            </w:r>
          </w:p>
          <w:p w14:paraId="1F41A1CD" w14:textId="77777777" w:rsidR="00FC0F25" w:rsidRPr="00442994" w:rsidRDefault="00FC0F25" w:rsidP="003D01A1">
            <w:pPr>
              <w:rPr>
                <w:rFonts w:ascii="Arial" w:hAnsi="Arial" w:cs="Arial"/>
                <w:sz w:val="20"/>
              </w:rPr>
            </w:pPr>
            <w:r w:rsidRPr="00FC0F25">
              <w:rPr>
                <w:rFonts w:ascii="Arial" w:hAnsi="Arial" w:cs="Arial"/>
                <w:sz w:val="20"/>
              </w:rPr>
              <w:t>Nino Antadze</w:t>
            </w:r>
          </w:p>
        </w:tc>
      </w:tr>
    </w:tbl>
    <w:p w14:paraId="0D6AD3D8" w14:textId="77777777" w:rsidR="003D01A1" w:rsidRPr="003D01A1" w:rsidRDefault="003D01A1" w:rsidP="003D01A1"/>
    <w:p w14:paraId="564DB9FE" w14:textId="77777777" w:rsidR="00CE5B50" w:rsidRDefault="00CE5B50" w:rsidP="00577BDB">
      <w:pPr>
        <w:pStyle w:val="Heading2"/>
      </w:pPr>
      <w:bookmarkStart w:id="120" w:name="_Toc496890042"/>
      <w:r>
        <w:t>List of persons interviewed</w:t>
      </w:r>
      <w:bookmarkEnd w:id="120"/>
    </w:p>
    <w:p w14:paraId="7EE52BC6" w14:textId="77777777" w:rsidR="004F4735" w:rsidRDefault="004F4735" w:rsidP="00E258E2">
      <w:pPr>
        <w:tabs>
          <w:tab w:val="left" w:pos="2835"/>
        </w:tabs>
        <w:ind w:left="2835" w:hanging="2835"/>
        <w:rPr>
          <w:rFonts w:ascii="Arial" w:hAnsi="Arial" w:cs="Arial"/>
        </w:rPr>
      </w:pPr>
      <w:r>
        <w:rPr>
          <w:rFonts w:ascii="Arial" w:hAnsi="Arial" w:cs="Arial"/>
        </w:rPr>
        <w:t xml:space="preserve">Mr. </w:t>
      </w:r>
      <w:r w:rsidRPr="004F4735">
        <w:rPr>
          <w:rFonts w:ascii="Arial" w:hAnsi="Arial" w:cs="Arial"/>
        </w:rPr>
        <w:t>Giorgi Abulashvili</w:t>
      </w:r>
      <w:r>
        <w:rPr>
          <w:rFonts w:ascii="Arial" w:hAnsi="Arial" w:cs="Arial"/>
        </w:rPr>
        <w:tab/>
        <w:t>EEC – Managing Director</w:t>
      </w:r>
    </w:p>
    <w:p w14:paraId="38CD375A" w14:textId="77777777" w:rsidR="00E258E2" w:rsidRPr="000D6DB6" w:rsidRDefault="00E258E2" w:rsidP="00E258E2">
      <w:pPr>
        <w:tabs>
          <w:tab w:val="left" w:pos="2835"/>
        </w:tabs>
        <w:ind w:left="2835" w:hanging="2835"/>
        <w:rPr>
          <w:rFonts w:ascii="Arial" w:hAnsi="Arial" w:cs="Arial"/>
        </w:rPr>
      </w:pPr>
      <w:r>
        <w:rPr>
          <w:rFonts w:ascii="Arial" w:hAnsi="Arial" w:cs="Arial"/>
        </w:rPr>
        <w:t xml:space="preserve">Mrs. </w:t>
      </w:r>
      <w:r w:rsidRPr="000D6DB6">
        <w:rPr>
          <w:rFonts w:ascii="Arial" w:hAnsi="Arial" w:cs="Arial"/>
        </w:rPr>
        <w:t>Nino Antadze</w:t>
      </w:r>
      <w:r w:rsidRPr="000D6DB6">
        <w:rPr>
          <w:rFonts w:ascii="Arial" w:hAnsi="Arial" w:cs="Arial"/>
        </w:rPr>
        <w:tab/>
        <w:t>UNDP Georgia – Energy and Environment Team Leader</w:t>
      </w:r>
    </w:p>
    <w:p w14:paraId="33D14B3E" w14:textId="77777777" w:rsidR="00E258E2" w:rsidRPr="000D6DB6" w:rsidRDefault="00E258E2" w:rsidP="00E258E2">
      <w:pPr>
        <w:tabs>
          <w:tab w:val="left" w:pos="2835"/>
        </w:tabs>
        <w:ind w:left="2835" w:hanging="2835"/>
        <w:rPr>
          <w:rFonts w:ascii="Arial" w:hAnsi="Arial" w:cs="Arial"/>
        </w:rPr>
      </w:pPr>
      <w:r>
        <w:rPr>
          <w:rFonts w:ascii="Arial" w:hAnsi="Arial" w:cs="Arial"/>
        </w:rPr>
        <w:lastRenderedPageBreak/>
        <w:t xml:space="preserve">Mrs. </w:t>
      </w:r>
      <w:r w:rsidRPr="000D6DB6">
        <w:rPr>
          <w:rFonts w:ascii="Arial" w:hAnsi="Arial" w:cs="Arial"/>
        </w:rPr>
        <w:t>Marita Arabidze</w:t>
      </w:r>
      <w:r w:rsidRPr="000D6DB6">
        <w:rPr>
          <w:rFonts w:ascii="Arial" w:hAnsi="Arial" w:cs="Arial"/>
        </w:rPr>
        <w:tab/>
        <w:t>Ministry of Energy – Head of Energy Efficiency and Renewable Energy Division</w:t>
      </w:r>
    </w:p>
    <w:p w14:paraId="7F40514D" w14:textId="77777777" w:rsidR="00E258E2" w:rsidRDefault="00E258E2" w:rsidP="00E258E2">
      <w:pPr>
        <w:tabs>
          <w:tab w:val="left" w:pos="2835"/>
        </w:tabs>
        <w:ind w:left="2835" w:hanging="2835"/>
        <w:rPr>
          <w:rFonts w:ascii="Arial" w:hAnsi="Arial" w:cs="Arial"/>
        </w:rPr>
      </w:pPr>
      <w:r>
        <w:rPr>
          <w:rFonts w:ascii="Arial" w:hAnsi="Arial" w:cs="Arial"/>
        </w:rPr>
        <w:t>Mr. Va</w:t>
      </w:r>
      <w:r w:rsidRPr="000D6DB6">
        <w:rPr>
          <w:rFonts w:ascii="Arial" w:hAnsi="Arial" w:cs="Arial"/>
        </w:rPr>
        <w:t>khtang Berishvili</w:t>
      </w:r>
      <w:r w:rsidRPr="000D6DB6">
        <w:rPr>
          <w:rFonts w:ascii="Arial" w:hAnsi="Arial" w:cs="Arial"/>
        </w:rPr>
        <w:tab/>
        <w:t>UNDP Georgia – Project Manager</w:t>
      </w:r>
    </w:p>
    <w:p w14:paraId="617BF79F" w14:textId="77777777" w:rsidR="004F4735" w:rsidRDefault="004F4735" w:rsidP="00E258E2">
      <w:pPr>
        <w:tabs>
          <w:tab w:val="left" w:pos="2835"/>
        </w:tabs>
        <w:ind w:left="2835" w:hanging="2835"/>
        <w:rPr>
          <w:rFonts w:ascii="Arial" w:hAnsi="Arial" w:cs="Arial"/>
        </w:rPr>
      </w:pPr>
      <w:r>
        <w:rPr>
          <w:rFonts w:ascii="Arial" w:hAnsi="Arial" w:cs="Arial"/>
        </w:rPr>
        <w:t xml:space="preserve">Mr. </w:t>
      </w:r>
      <w:r w:rsidRPr="004F4735">
        <w:rPr>
          <w:rFonts w:ascii="Arial" w:hAnsi="Arial" w:cs="Arial"/>
        </w:rPr>
        <w:t>Rezo Bezhashvili</w:t>
      </w:r>
      <w:r>
        <w:rPr>
          <w:rFonts w:ascii="Arial" w:hAnsi="Arial" w:cs="Arial"/>
        </w:rPr>
        <w:tab/>
        <w:t>National Nursery</w:t>
      </w:r>
    </w:p>
    <w:p w14:paraId="6BD78A51" w14:textId="77777777" w:rsidR="004F4735" w:rsidRPr="000D6DB6" w:rsidRDefault="004F4735" w:rsidP="00E258E2">
      <w:pPr>
        <w:tabs>
          <w:tab w:val="left" w:pos="2835"/>
        </w:tabs>
        <w:ind w:left="2835" w:hanging="2835"/>
        <w:rPr>
          <w:rFonts w:ascii="Arial" w:hAnsi="Arial" w:cs="Arial"/>
        </w:rPr>
      </w:pPr>
      <w:r>
        <w:rPr>
          <w:rFonts w:ascii="Arial" w:hAnsi="Arial" w:cs="Arial"/>
        </w:rPr>
        <w:t>Mrs. Giovanna Christo</w:t>
      </w:r>
      <w:r>
        <w:rPr>
          <w:rFonts w:ascii="Arial" w:hAnsi="Arial" w:cs="Arial"/>
        </w:rPr>
        <w:tab/>
        <w:t>International Expert</w:t>
      </w:r>
    </w:p>
    <w:p w14:paraId="46E2336C" w14:textId="77777777" w:rsidR="00E258E2" w:rsidRDefault="00E258E2" w:rsidP="00E258E2">
      <w:pPr>
        <w:tabs>
          <w:tab w:val="left" w:pos="2835"/>
        </w:tabs>
        <w:ind w:left="2835" w:hanging="2835"/>
        <w:rPr>
          <w:rFonts w:ascii="Arial" w:hAnsi="Arial" w:cs="Arial"/>
        </w:rPr>
      </w:pPr>
      <w:r>
        <w:rPr>
          <w:rFonts w:ascii="Arial" w:hAnsi="Arial" w:cs="Arial"/>
        </w:rPr>
        <w:t xml:space="preserve">Mrs. </w:t>
      </w:r>
      <w:r w:rsidRPr="000D6DB6">
        <w:rPr>
          <w:rFonts w:ascii="Arial" w:hAnsi="Arial" w:cs="Arial"/>
        </w:rPr>
        <w:t>Liana Garibashvili</w:t>
      </w:r>
      <w:r w:rsidRPr="000D6DB6">
        <w:rPr>
          <w:rFonts w:ascii="Arial" w:hAnsi="Arial" w:cs="Arial"/>
        </w:rPr>
        <w:tab/>
        <w:t>EEC – Expert</w:t>
      </w:r>
    </w:p>
    <w:p w14:paraId="6EDB8295" w14:textId="77777777" w:rsidR="00FC0F25" w:rsidRDefault="00FC0F25" w:rsidP="00E258E2">
      <w:pPr>
        <w:tabs>
          <w:tab w:val="left" w:pos="2835"/>
        </w:tabs>
        <w:ind w:left="2835" w:hanging="2835"/>
        <w:rPr>
          <w:rFonts w:ascii="Arial" w:hAnsi="Arial" w:cs="Arial"/>
        </w:rPr>
      </w:pPr>
      <w:r>
        <w:rPr>
          <w:rFonts w:ascii="Arial" w:hAnsi="Arial" w:cs="Arial"/>
        </w:rPr>
        <w:t>Mr. Rezo Getiashvili</w:t>
      </w:r>
      <w:r>
        <w:rPr>
          <w:rFonts w:ascii="Arial" w:hAnsi="Arial" w:cs="Arial"/>
        </w:rPr>
        <w:tab/>
        <w:t>CENN – Environmental Projects Coordinator</w:t>
      </w:r>
    </w:p>
    <w:p w14:paraId="762D91DA" w14:textId="77777777" w:rsidR="00FC0F25" w:rsidRDefault="00FC0F25" w:rsidP="00E258E2">
      <w:pPr>
        <w:tabs>
          <w:tab w:val="left" w:pos="2835"/>
        </w:tabs>
        <w:ind w:left="2835" w:hanging="2835"/>
        <w:rPr>
          <w:rFonts w:ascii="Arial" w:hAnsi="Arial" w:cs="Arial"/>
        </w:rPr>
      </w:pPr>
      <w:r>
        <w:rPr>
          <w:rFonts w:ascii="Arial" w:hAnsi="Arial" w:cs="Arial"/>
        </w:rPr>
        <w:t>Mrs. Natia Gobejishvili</w:t>
      </w:r>
      <w:r>
        <w:rPr>
          <w:rFonts w:ascii="Arial" w:hAnsi="Arial" w:cs="Arial"/>
        </w:rPr>
        <w:tab/>
        <w:t>GIZ – Advisor for Regional Cooperation</w:t>
      </w:r>
    </w:p>
    <w:p w14:paraId="4D413E9F" w14:textId="77777777" w:rsidR="004F4735" w:rsidRPr="000D6DB6" w:rsidRDefault="004F4735" w:rsidP="00E258E2">
      <w:pPr>
        <w:tabs>
          <w:tab w:val="left" w:pos="2835"/>
        </w:tabs>
        <w:ind w:left="2835" w:hanging="2835"/>
        <w:rPr>
          <w:rFonts w:ascii="Arial" w:hAnsi="Arial" w:cs="Arial"/>
        </w:rPr>
      </w:pPr>
      <w:r>
        <w:rPr>
          <w:rFonts w:ascii="Arial" w:hAnsi="Arial" w:cs="Arial"/>
        </w:rPr>
        <w:t xml:space="preserve">Mr. </w:t>
      </w:r>
      <w:r w:rsidRPr="004F4735">
        <w:rPr>
          <w:rFonts w:ascii="Arial" w:hAnsi="Arial" w:cs="Arial"/>
        </w:rPr>
        <w:t>Archil Gogebashvili</w:t>
      </w:r>
      <w:r>
        <w:rPr>
          <w:rFonts w:ascii="Arial" w:hAnsi="Arial" w:cs="Arial"/>
        </w:rPr>
        <w:tab/>
        <w:t xml:space="preserve">Nisoni – Manager </w:t>
      </w:r>
    </w:p>
    <w:p w14:paraId="5B0C3F4A" w14:textId="77777777" w:rsidR="00E258E2" w:rsidRDefault="00E258E2" w:rsidP="00E258E2">
      <w:pPr>
        <w:tabs>
          <w:tab w:val="left" w:pos="2835"/>
        </w:tabs>
        <w:ind w:left="2835" w:hanging="2835"/>
        <w:rPr>
          <w:rFonts w:ascii="Arial" w:hAnsi="Arial" w:cs="Arial"/>
        </w:rPr>
      </w:pPr>
      <w:r>
        <w:rPr>
          <w:rFonts w:ascii="Arial" w:hAnsi="Arial" w:cs="Arial"/>
        </w:rPr>
        <w:t xml:space="preserve">Mr. </w:t>
      </w:r>
      <w:r w:rsidRPr="000D6DB6">
        <w:rPr>
          <w:rFonts w:ascii="Arial" w:hAnsi="Arial" w:cs="Arial"/>
        </w:rPr>
        <w:t>Levan Gogoladze</w:t>
      </w:r>
      <w:r w:rsidRPr="000D6DB6">
        <w:rPr>
          <w:rFonts w:ascii="Arial" w:hAnsi="Arial" w:cs="Arial"/>
        </w:rPr>
        <w:tab/>
        <w:t>PMO – Partner</w:t>
      </w:r>
    </w:p>
    <w:p w14:paraId="7FE4D870" w14:textId="77777777" w:rsidR="004F4735" w:rsidRDefault="004F4735" w:rsidP="00E258E2">
      <w:pPr>
        <w:tabs>
          <w:tab w:val="left" w:pos="2835"/>
        </w:tabs>
        <w:ind w:left="2835" w:hanging="2835"/>
        <w:rPr>
          <w:rFonts w:ascii="Arial" w:hAnsi="Arial" w:cs="Arial"/>
        </w:rPr>
      </w:pPr>
      <w:r>
        <w:rPr>
          <w:rFonts w:ascii="Arial" w:hAnsi="Arial" w:cs="Arial"/>
        </w:rPr>
        <w:t>Mr. Neil Harrison</w:t>
      </w:r>
      <w:r>
        <w:rPr>
          <w:rFonts w:ascii="Arial" w:hAnsi="Arial" w:cs="Arial"/>
        </w:rPr>
        <w:tab/>
        <w:t>reheat - Director</w:t>
      </w:r>
    </w:p>
    <w:p w14:paraId="095049BC" w14:textId="77777777" w:rsidR="004F4735" w:rsidRDefault="004F4735" w:rsidP="00E258E2">
      <w:pPr>
        <w:tabs>
          <w:tab w:val="left" w:pos="2835"/>
        </w:tabs>
        <w:ind w:left="2835" w:hanging="2835"/>
        <w:rPr>
          <w:rFonts w:ascii="Arial" w:hAnsi="Arial" w:cs="Arial"/>
        </w:rPr>
      </w:pPr>
      <w:r>
        <w:rPr>
          <w:rFonts w:ascii="Arial" w:hAnsi="Arial" w:cs="Arial"/>
        </w:rPr>
        <w:t xml:space="preserve">Mrs. </w:t>
      </w:r>
      <w:r w:rsidRPr="004F4735">
        <w:rPr>
          <w:rFonts w:ascii="Arial" w:hAnsi="Arial" w:cs="Arial"/>
        </w:rPr>
        <w:t>Natia Iordanishvili</w:t>
      </w:r>
      <w:r>
        <w:rPr>
          <w:rFonts w:ascii="Arial" w:hAnsi="Arial" w:cs="Arial"/>
        </w:rPr>
        <w:tab/>
        <w:t>Forestry Agency – Deputy Head</w:t>
      </w:r>
    </w:p>
    <w:p w14:paraId="68296D50" w14:textId="77777777" w:rsidR="004F4735" w:rsidRPr="000D6DB6" w:rsidRDefault="004F4735" w:rsidP="00E258E2">
      <w:pPr>
        <w:tabs>
          <w:tab w:val="left" w:pos="2835"/>
        </w:tabs>
        <w:ind w:left="2835" w:hanging="2835"/>
        <w:rPr>
          <w:rFonts w:ascii="Arial" w:hAnsi="Arial" w:cs="Arial"/>
        </w:rPr>
      </w:pPr>
      <w:r>
        <w:rPr>
          <w:rFonts w:ascii="Arial" w:hAnsi="Arial" w:cs="Arial"/>
        </w:rPr>
        <w:t xml:space="preserve">Mrs. </w:t>
      </w:r>
      <w:r w:rsidRPr="004F4735">
        <w:rPr>
          <w:rFonts w:ascii="Arial" w:hAnsi="Arial" w:cs="Arial"/>
        </w:rPr>
        <w:t>Natalia Jamburia</w:t>
      </w:r>
      <w:r>
        <w:rPr>
          <w:rFonts w:ascii="Arial" w:hAnsi="Arial" w:cs="Arial"/>
        </w:rPr>
        <w:tab/>
        <w:t>Ministry of Energy – Chief Specialist</w:t>
      </w:r>
    </w:p>
    <w:p w14:paraId="185382DC" w14:textId="77777777" w:rsidR="00E258E2" w:rsidRDefault="00E258E2" w:rsidP="00E258E2">
      <w:pPr>
        <w:tabs>
          <w:tab w:val="left" w:pos="2835"/>
        </w:tabs>
        <w:ind w:left="2835" w:hanging="2835"/>
        <w:rPr>
          <w:rFonts w:ascii="Arial" w:hAnsi="Arial" w:cs="Arial"/>
        </w:rPr>
      </w:pPr>
      <w:r>
        <w:rPr>
          <w:rFonts w:ascii="Arial" w:hAnsi="Arial" w:cs="Arial"/>
        </w:rPr>
        <w:t xml:space="preserve">Mr. </w:t>
      </w:r>
      <w:r w:rsidRPr="000D6DB6">
        <w:rPr>
          <w:rFonts w:ascii="Arial" w:hAnsi="Arial" w:cs="Arial"/>
        </w:rPr>
        <w:t>Grigol Lazriev</w:t>
      </w:r>
      <w:r w:rsidRPr="000D6DB6">
        <w:rPr>
          <w:rFonts w:ascii="Arial" w:hAnsi="Arial" w:cs="Arial"/>
        </w:rPr>
        <w:tab/>
        <w:t xml:space="preserve">Ministry of Environment and Natural Resources Protection – Head of the Climate Change Service </w:t>
      </w:r>
    </w:p>
    <w:p w14:paraId="56D001DF" w14:textId="77777777" w:rsidR="00FC0F25" w:rsidRDefault="00FC0F25" w:rsidP="00E258E2">
      <w:pPr>
        <w:tabs>
          <w:tab w:val="left" w:pos="2835"/>
        </w:tabs>
        <w:ind w:left="2835" w:hanging="2835"/>
        <w:rPr>
          <w:rFonts w:ascii="Arial" w:hAnsi="Arial" w:cs="Arial"/>
        </w:rPr>
      </w:pPr>
      <w:r>
        <w:rPr>
          <w:rFonts w:ascii="Arial" w:hAnsi="Arial" w:cs="Arial"/>
        </w:rPr>
        <w:t xml:space="preserve">Mr. </w:t>
      </w:r>
      <w:r w:rsidRPr="00FC0F25">
        <w:rPr>
          <w:rFonts w:ascii="Arial" w:hAnsi="Arial" w:cs="Arial"/>
        </w:rPr>
        <w:t>Archil Magalashvili</w:t>
      </w:r>
      <w:r>
        <w:rPr>
          <w:rFonts w:ascii="Arial" w:hAnsi="Arial" w:cs="Arial"/>
        </w:rPr>
        <w:tab/>
      </w:r>
      <w:r w:rsidRPr="00FC0F25">
        <w:rPr>
          <w:rFonts w:ascii="Arial" w:hAnsi="Arial" w:cs="Arial"/>
        </w:rPr>
        <w:t>Ilia State University</w:t>
      </w:r>
      <w:r>
        <w:rPr>
          <w:rFonts w:ascii="Arial" w:hAnsi="Arial" w:cs="Arial"/>
        </w:rPr>
        <w:t xml:space="preserve"> – Expert </w:t>
      </w:r>
    </w:p>
    <w:p w14:paraId="04E49A96" w14:textId="77777777" w:rsidR="004F4735" w:rsidRPr="000D6DB6" w:rsidRDefault="004F4735" w:rsidP="00E258E2">
      <w:pPr>
        <w:tabs>
          <w:tab w:val="left" w:pos="2835"/>
        </w:tabs>
        <w:ind w:left="2835" w:hanging="2835"/>
        <w:rPr>
          <w:rFonts w:ascii="Arial" w:hAnsi="Arial" w:cs="Arial"/>
        </w:rPr>
      </w:pPr>
      <w:r>
        <w:rPr>
          <w:rFonts w:ascii="Arial" w:hAnsi="Arial" w:cs="Arial"/>
        </w:rPr>
        <w:t xml:space="preserve">Mr. </w:t>
      </w:r>
      <w:r w:rsidRPr="004F4735">
        <w:rPr>
          <w:rFonts w:ascii="Arial" w:hAnsi="Arial" w:cs="Arial"/>
        </w:rPr>
        <w:t>Temur Matiashvili</w:t>
      </w:r>
      <w:r>
        <w:rPr>
          <w:rFonts w:ascii="Arial" w:hAnsi="Arial" w:cs="Arial"/>
        </w:rPr>
        <w:tab/>
        <w:t xml:space="preserve">Greenergy – Manager </w:t>
      </w:r>
    </w:p>
    <w:p w14:paraId="510B2669" w14:textId="77777777" w:rsidR="00E258E2" w:rsidRPr="000D6DB6" w:rsidRDefault="00E258E2" w:rsidP="00E258E2">
      <w:pPr>
        <w:tabs>
          <w:tab w:val="left" w:pos="2835"/>
        </w:tabs>
        <w:ind w:left="2835" w:hanging="2835"/>
        <w:rPr>
          <w:rFonts w:ascii="Arial" w:hAnsi="Arial" w:cs="Arial"/>
        </w:rPr>
      </w:pPr>
      <w:r>
        <w:rPr>
          <w:rFonts w:ascii="Arial" w:hAnsi="Arial" w:cs="Arial"/>
        </w:rPr>
        <w:t xml:space="preserve">Mr. </w:t>
      </w:r>
      <w:r w:rsidRPr="000D6DB6">
        <w:rPr>
          <w:rFonts w:ascii="Arial" w:hAnsi="Arial" w:cs="Arial"/>
        </w:rPr>
        <w:t>John O’Brien</w:t>
      </w:r>
      <w:r w:rsidRPr="000D6DB6">
        <w:rPr>
          <w:rFonts w:ascii="Arial" w:hAnsi="Arial" w:cs="Arial"/>
        </w:rPr>
        <w:tab/>
        <w:t>UNDP – Regional Technical Advisor</w:t>
      </w:r>
    </w:p>
    <w:p w14:paraId="33CD73A5" w14:textId="77777777" w:rsidR="00E258E2" w:rsidRDefault="00E258E2" w:rsidP="00E258E2">
      <w:pPr>
        <w:tabs>
          <w:tab w:val="left" w:pos="2835"/>
        </w:tabs>
        <w:ind w:left="2835" w:hanging="2835"/>
        <w:rPr>
          <w:rFonts w:ascii="Arial" w:hAnsi="Arial" w:cs="Arial"/>
        </w:rPr>
      </w:pPr>
      <w:r>
        <w:rPr>
          <w:rFonts w:ascii="Arial" w:hAnsi="Arial" w:cs="Arial"/>
        </w:rPr>
        <w:t xml:space="preserve">Mr. </w:t>
      </w:r>
      <w:r w:rsidRPr="000D6DB6">
        <w:rPr>
          <w:rFonts w:ascii="Arial" w:hAnsi="Arial" w:cs="Arial"/>
        </w:rPr>
        <w:t>Archil Papava</w:t>
      </w:r>
      <w:r w:rsidRPr="000D6DB6">
        <w:rPr>
          <w:rFonts w:ascii="Arial" w:hAnsi="Arial" w:cs="Arial"/>
        </w:rPr>
        <w:tab/>
        <w:t xml:space="preserve">NTC – Marketing Executive </w:t>
      </w:r>
    </w:p>
    <w:p w14:paraId="6BDA5130" w14:textId="77777777" w:rsidR="00FC0F25" w:rsidRDefault="00FC0F25" w:rsidP="00E258E2">
      <w:pPr>
        <w:tabs>
          <w:tab w:val="left" w:pos="2835"/>
        </w:tabs>
        <w:ind w:left="2835" w:hanging="2835"/>
        <w:rPr>
          <w:rFonts w:ascii="Arial" w:hAnsi="Arial" w:cs="Arial"/>
        </w:rPr>
      </w:pPr>
      <w:r>
        <w:rPr>
          <w:rFonts w:ascii="Arial" w:hAnsi="Arial" w:cs="Arial"/>
        </w:rPr>
        <w:t>Mr. Hans Rieck</w:t>
      </w:r>
      <w:r>
        <w:rPr>
          <w:rFonts w:ascii="Arial" w:hAnsi="Arial" w:cs="Arial"/>
        </w:rPr>
        <w:tab/>
      </w:r>
      <w:r w:rsidR="005A66D7">
        <w:rPr>
          <w:rFonts w:ascii="Arial" w:hAnsi="Arial" w:cs="Arial"/>
        </w:rPr>
        <w:t xml:space="preserve">GIZ - </w:t>
      </w:r>
      <w:r>
        <w:rPr>
          <w:rFonts w:ascii="Arial" w:hAnsi="Arial" w:cs="Arial"/>
        </w:rPr>
        <w:t>Director Sector Coordination South Caucasus</w:t>
      </w:r>
    </w:p>
    <w:p w14:paraId="31698CE2" w14:textId="77777777" w:rsidR="004F4735" w:rsidRPr="000D6DB6" w:rsidRDefault="004F4735" w:rsidP="00E258E2">
      <w:pPr>
        <w:tabs>
          <w:tab w:val="left" w:pos="2835"/>
        </w:tabs>
        <w:ind w:left="2835" w:hanging="2835"/>
        <w:rPr>
          <w:rFonts w:ascii="Arial" w:hAnsi="Arial" w:cs="Arial"/>
        </w:rPr>
      </w:pPr>
      <w:r>
        <w:rPr>
          <w:rFonts w:ascii="Arial" w:hAnsi="Arial" w:cs="Arial"/>
        </w:rPr>
        <w:t xml:space="preserve">Mrs. </w:t>
      </w:r>
      <w:r w:rsidRPr="004F4735">
        <w:rPr>
          <w:rFonts w:ascii="Arial" w:hAnsi="Arial" w:cs="Arial"/>
        </w:rPr>
        <w:t>Rusudan Simonidze</w:t>
      </w:r>
      <w:r>
        <w:rPr>
          <w:rFonts w:ascii="Arial" w:hAnsi="Arial" w:cs="Arial"/>
        </w:rPr>
        <w:tab/>
        <w:t>Green Movements - Expert</w:t>
      </w:r>
    </w:p>
    <w:p w14:paraId="394E8A0D" w14:textId="77777777" w:rsidR="00E258E2" w:rsidRPr="000D6DB6" w:rsidRDefault="00E258E2" w:rsidP="00E258E2">
      <w:pPr>
        <w:tabs>
          <w:tab w:val="left" w:pos="2835"/>
        </w:tabs>
        <w:ind w:left="2835" w:hanging="2835"/>
        <w:rPr>
          <w:rFonts w:ascii="Arial" w:hAnsi="Arial" w:cs="Arial"/>
        </w:rPr>
      </w:pPr>
      <w:r>
        <w:rPr>
          <w:rFonts w:ascii="Arial" w:hAnsi="Arial" w:cs="Arial"/>
        </w:rPr>
        <w:t xml:space="preserve">Mr. </w:t>
      </w:r>
      <w:r w:rsidRPr="000D6DB6">
        <w:rPr>
          <w:rFonts w:ascii="Arial" w:hAnsi="Arial" w:cs="Arial"/>
        </w:rPr>
        <w:t>Murman Margvelashvili</w:t>
      </w:r>
      <w:r w:rsidRPr="000D6DB6">
        <w:rPr>
          <w:rFonts w:ascii="Arial" w:hAnsi="Arial" w:cs="Arial"/>
        </w:rPr>
        <w:tab/>
        <w:t xml:space="preserve">WEG – Director </w:t>
      </w:r>
    </w:p>
    <w:p w14:paraId="1512E74C" w14:textId="77777777" w:rsidR="00E258E2" w:rsidRPr="000D6DB6" w:rsidRDefault="00E258E2" w:rsidP="00E258E2">
      <w:pPr>
        <w:tabs>
          <w:tab w:val="left" w:pos="2835"/>
        </w:tabs>
        <w:ind w:left="2835" w:hanging="2835"/>
        <w:rPr>
          <w:rFonts w:ascii="Arial" w:hAnsi="Arial" w:cs="Arial"/>
        </w:rPr>
      </w:pPr>
      <w:r>
        <w:rPr>
          <w:rFonts w:ascii="Arial" w:hAnsi="Arial" w:cs="Arial"/>
        </w:rPr>
        <w:t xml:space="preserve">Mrs. </w:t>
      </w:r>
      <w:r w:rsidRPr="000D6DB6">
        <w:rPr>
          <w:rFonts w:ascii="Arial" w:hAnsi="Arial" w:cs="Arial"/>
        </w:rPr>
        <w:t>Natia Natsvlishvili</w:t>
      </w:r>
      <w:r w:rsidRPr="000D6DB6">
        <w:rPr>
          <w:rFonts w:ascii="Arial" w:hAnsi="Arial" w:cs="Arial"/>
        </w:rPr>
        <w:tab/>
        <w:t>UNDP Georgia – Assistant Resident Representative</w:t>
      </w:r>
    </w:p>
    <w:p w14:paraId="11400888" w14:textId="77777777" w:rsidR="00E258E2" w:rsidRDefault="00E258E2" w:rsidP="00CE5B50"/>
    <w:p w14:paraId="60940C8A" w14:textId="77777777" w:rsidR="00CE5B50" w:rsidRDefault="00CE5B50" w:rsidP="00577BDB">
      <w:pPr>
        <w:pStyle w:val="Heading2"/>
      </w:pPr>
      <w:bookmarkStart w:id="121" w:name="_Toc496890043"/>
      <w:r>
        <w:t>List of documents reviewed</w:t>
      </w:r>
      <w:bookmarkEnd w:id="121"/>
    </w:p>
    <w:p w14:paraId="2AB200BF" w14:textId="77777777" w:rsidR="00702379" w:rsidRPr="00702379" w:rsidRDefault="00702379" w:rsidP="00702379">
      <w:pPr>
        <w:tabs>
          <w:tab w:val="left" w:pos="2835"/>
        </w:tabs>
        <w:ind w:left="2835" w:hanging="2835"/>
        <w:rPr>
          <w:rFonts w:ascii="Arial" w:hAnsi="Arial" w:cs="Arial"/>
        </w:rPr>
      </w:pPr>
      <w:r w:rsidRPr="00702379">
        <w:rPr>
          <w:rFonts w:ascii="Arial" w:hAnsi="Arial" w:cs="Arial"/>
        </w:rPr>
        <w:t>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47"/>
      </w:tblGrid>
      <w:tr w:rsidR="002965D9" w:rsidRPr="00D356C6" w14:paraId="2A748554" w14:textId="77777777" w:rsidTr="00D356C6">
        <w:tc>
          <w:tcPr>
            <w:tcW w:w="7905" w:type="dxa"/>
            <w:shd w:val="clear" w:color="auto" w:fill="auto"/>
          </w:tcPr>
          <w:p w14:paraId="09D36779" w14:textId="77777777" w:rsidR="002965D9" w:rsidRPr="00D356C6" w:rsidRDefault="002965D9" w:rsidP="002965D9">
            <w:pPr>
              <w:rPr>
                <w:rFonts w:ascii="Arial" w:hAnsi="Arial" w:cs="Arial"/>
                <w:b/>
                <w:sz w:val="20"/>
              </w:rPr>
            </w:pPr>
            <w:r w:rsidRPr="00D356C6">
              <w:rPr>
                <w:rFonts w:ascii="Arial" w:hAnsi="Arial" w:cs="Arial"/>
                <w:b/>
                <w:sz w:val="20"/>
              </w:rPr>
              <w:t>Document</w:t>
            </w:r>
          </w:p>
        </w:tc>
        <w:tc>
          <w:tcPr>
            <w:tcW w:w="2247" w:type="dxa"/>
            <w:shd w:val="clear" w:color="auto" w:fill="auto"/>
          </w:tcPr>
          <w:p w14:paraId="0E353665" w14:textId="77777777" w:rsidR="002965D9" w:rsidRPr="00D356C6" w:rsidRDefault="002965D9" w:rsidP="002965D9">
            <w:pPr>
              <w:rPr>
                <w:rFonts w:ascii="Arial" w:hAnsi="Arial" w:cs="Arial"/>
                <w:b/>
                <w:sz w:val="20"/>
              </w:rPr>
            </w:pPr>
            <w:r w:rsidRPr="00D356C6">
              <w:rPr>
                <w:rFonts w:ascii="Arial" w:hAnsi="Arial" w:cs="Arial"/>
                <w:b/>
                <w:sz w:val="20"/>
              </w:rPr>
              <w:t>Document type</w:t>
            </w:r>
          </w:p>
        </w:tc>
      </w:tr>
      <w:tr w:rsidR="006B7133" w:rsidRPr="00D356C6" w14:paraId="5BE9D6DF" w14:textId="77777777" w:rsidTr="00B45CE9">
        <w:tc>
          <w:tcPr>
            <w:tcW w:w="7905" w:type="dxa"/>
            <w:shd w:val="clear" w:color="auto" w:fill="auto"/>
          </w:tcPr>
          <w:p w14:paraId="532BA9AD" w14:textId="77777777" w:rsidR="006B7133" w:rsidRPr="00D356C6" w:rsidRDefault="006B7133" w:rsidP="00B45CE9">
            <w:pPr>
              <w:rPr>
                <w:rFonts w:ascii="Arial" w:hAnsi="Arial" w:cs="Arial"/>
                <w:sz w:val="20"/>
              </w:rPr>
            </w:pPr>
            <w:r w:rsidRPr="006B7133">
              <w:rPr>
                <w:rFonts w:ascii="Arial" w:hAnsi="Arial" w:cs="Arial"/>
                <w:sz w:val="20"/>
              </w:rPr>
              <w:t>Access to Finance for Biomass Energy</w:t>
            </w:r>
            <w:r>
              <w:rPr>
                <w:rFonts w:ascii="Arial" w:hAnsi="Arial" w:cs="Arial"/>
                <w:sz w:val="20"/>
              </w:rPr>
              <w:t xml:space="preserve"> </w:t>
            </w:r>
            <w:r w:rsidRPr="006B7133">
              <w:rPr>
                <w:rFonts w:ascii="Arial" w:hAnsi="Arial" w:cs="Arial"/>
                <w:sz w:val="20"/>
              </w:rPr>
              <w:t>Projects</w:t>
            </w:r>
          </w:p>
        </w:tc>
        <w:tc>
          <w:tcPr>
            <w:tcW w:w="2247" w:type="dxa"/>
            <w:shd w:val="clear" w:color="auto" w:fill="auto"/>
          </w:tcPr>
          <w:p w14:paraId="4D193A99" w14:textId="77777777" w:rsidR="006B7133" w:rsidRPr="00D356C6" w:rsidRDefault="006B7133" w:rsidP="00B45CE9">
            <w:pPr>
              <w:rPr>
                <w:rFonts w:ascii="Arial" w:hAnsi="Arial" w:cs="Arial"/>
                <w:sz w:val="20"/>
              </w:rPr>
            </w:pPr>
            <w:r>
              <w:rPr>
                <w:rFonts w:ascii="Arial" w:hAnsi="Arial" w:cs="Arial"/>
                <w:sz w:val="20"/>
              </w:rPr>
              <w:t>Pdf</w:t>
            </w:r>
          </w:p>
        </w:tc>
      </w:tr>
      <w:tr w:rsidR="00702379" w:rsidRPr="00D356C6" w14:paraId="277C33D1" w14:textId="77777777" w:rsidTr="00D356C6">
        <w:tc>
          <w:tcPr>
            <w:tcW w:w="7905" w:type="dxa"/>
            <w:shd w:val="clear" w:color="auto" w:fill="auto"/>
          </w:tcPr>
          <w:p w14:paraId="34E51A4E" w14:textId="77777777" w:rsidR="00702379" w:rsidRPr="00D356C6" w:rsidRDefault="004F4735" w:rsidP="00D356C6">
            <w:pPr>
              <w:rPr>
                <w:rFonts w:ascii="Arial" w:hAnsi="Arial" w:cs="Arial"/>
                <w:sz w:val="20"/>
              </w:rPr>
            </w:pPr>
            <w:r>
              <w:rPr>
                <w:rFonts w:ascii="Arial" w:hAnsi="Arial" w:cs="Arial"/>
                <w:sz w:val="20"/>
              </w:rPr>
              <w:t>Annual Work Plan</w:t>
            </w:r>
          </w:p>
        </w:tc>
        <w:tc>
          <w:tcPr>
            <w:tcW w:w="2247" w:type="dxa"/>
            <w:shd w:val="clear" w:color="auto" w:fill="auto"/>
          </w:tcPr>
          <w:p w14:paraId="542EEE63" w14:textId="77777777" w:rsidR="00702379" w:rsidRPr="00D356C6" w:rsidRDefault="004F4735" w:rsidP="00D356C6">
            <w:pPr>
              <w:rPr>
                <w:rFonts w:ascii="Arial" w:hAnsi="Arial" w:cs="Arial"/>
                <w:sz w:val="20"/>
              </w:rPr>
            </w:pPr>
            <w:r>
              <w:rPr>
                <w:rFonts w:ascii="Arial" w:hAnsi="Arial" w:cs="Arial"/>
                <w:sz w:val="20"/>
              </w:rPr>
              <w:t>Excel</w:t>
            </w:r>
          </w:p>
        </w:tc>
      </w:tr>
      <w:tr w:rsidR="006B7133" w:rsidRPr="00D356C6" w14:paraId="52AB7E8A" w14:textId="77777777" w:rsidTr="00B45CE9">
        <w:tc>
          <w:tcPr>
            <w:tcW w:w="7905" w:type="dxa"/>
            <w:shd w:val="clear" w:color="auto" w:fill="auto"/>
          </w:tcPr>
          <w:p w14:paraId="62DCA952" w14:textId="77777777" w:rsidR="006B7133" w:rsidRPr="00D356C6" w:rsidRDefault="006B7133" w:rsidP="00B45CE9">
            <w:pPr>
              <w:rPr>
                <w:rFonts w:ascii="Arial" w:hAnsi="Arial" w:cs="Arial"/>
                <w:sz w:val="20"/>
              </w:rPr>
            </w:pPr>
            <w:r>
              <w:rPr>
                <w:rFonts w:ascii="Arial" w:hAnsi="Arial" w:cs="Arial"/>
                <w:sz w:val="20"/>
              </w:rPr>
              <w:t xml:space="preserve">Biomass Association of Georgia – Charter </w:t>
            </w:r>
          </w:p>
        </w:tc>
        <w:tc>
          <w:tcPr>
            <w:tcW w:w="2247" w:type="dxa"/>
            <w:shd w:val="clear" w:color="auto" w:fill="auto"/>
          </w:tcPr>
          <w:p w14:paraId="4658AB2C" w14:textId="77777777" w:rsidR="006B7133" w:rsidRPr="00D356C6" w:rsidRDefault="006B7133" w:rsidP="00B45CE9">
            <w:pPr>
              <w:rPr>
                <w:rFonts w:ascii="Arial" w:hAnsi="Arial" w:cs="Arial"/>
                <w:sz w:val="20"/>
              </w:rPr>
            </w:pPr>
            <w:r>
              <w:rPr>
                <w:rFonts w:ascii="Arial" w:hAnsi="Arial" w:cs="Arial"/>
                <w:sz w:val="20"/>
              </w:rPr>
              <w:t>Word</w:t>
            </w:r>
          </w:p>
        </w:tc>
      </w:tr>
      <w:tr w:rsidR="006B7133" w:rsidRPr="00D356C6" w14:paraId="19D87640" w14:textId="77777777" w:rsidTr="00B45CE9">
        <w:tc>
          <w:tcPr>
            <w:tcW w:w="7905" w:type="dxa"/>
            <w:shd w:val="clear" w:color="auto" w:fill="auto"/>
          </w:tcPr>
          <w:p w14:paraId="18225FE2" w14:textId="77777777" w:rsidR="006B7133" w:rsidRPr="00D356C6" w:rsidRDefault="006B7133" w:rsidP="00B45CE9">
            <w:pPr>
              <w:rPr>
                <w:rFonts w:ascii="Arial" w:hAnsi="Arial" w:cs="Arial"/>
                <w:sz w:val="20"/>
              </w:rPr>
            </w:pPr>
            <w:r>
              <w:rPr>
                <w:rFonts w:ascii="Arial" w:hAnsi="Arial" w:cs="Arial"/>
                <w:sz w:val="20"/>
              </w:rPr>
              <w:t>Biomass Association – Resolution of founders</w:t>
            </w:r>
          </w:p>
        </w:tc>
        <w:tc>
          <w:tcPr>
            <w:tcW w:w="2247" w:type="dxa"/>
            <w:shd w:val="clear" w:color="auto" w:fill="auto"/>
          </w:tcPr>
          <w:p w14:paraId="79C51C37" w14:textId="77777777" w:rsidR="006B7133" w:rsidRPr="00D356C6" w:rsidRDefault="006B7133" w:rsidP="00B45CE9">
            <w:pPr>
              <w:rPr>
                <w:rFonts w:ascii="Arial" w:hAnsi="Arial" w:cs="Arial"/>
                <w:sz w:val="20"/>
              </w:rPr>
            </w:pPr>
            <w:r>
              <w:rPr>
                <w:rFonts w:ascii="Arial" w:hAnsi="Arial" w:cs="Arial"/>
                <w:sz w:val="20"/>
              </w:rPr>
              <w:t>Word</w:t>
            </w:r>
          </w:p>
        </w:tc>
      </w:tr>
      <w:tr w:rsidR="00702379" w:rsidRPr="00D356C6" w14:paraId="3617772A" w14:textId="77777777" w:rsidTr="00D356C6">
        <w:tc>
          <w:tcPr>
            <w:tcW w:w="7905" w:type="dxa"/>
            <w:shd w:val="clear" w:color="auto" w:fill="auto"/>
          </w:tcPr>
          <w:p w14:paraId="203D29ED" w14:textId="77777777" w:rsidR="00702379" w:rsidRPr="00D356C6" w:rsidRDefault="004F4735" w:rsidP="00D356C6">
            <w:pPr>
              <w:rPr>
                <w:rFonts w:ascii="Arial" w:hAnsi="Arial" w:cs="Arial"/>
                <w:sz w:val="20"/>
              </w:rPr>
            </w:pPr>
            <w:r>
              <w:rPr>
                <w:rFonts w:ascii="Arial" w:hAnsi="Arial" w:cs="Arial"/>
                <w:sz w:val="20"/>
              </w:rPr>
              <w:t>Biomass Project Action Plan</w:t>
            </w:r>
          </w:p>
        </w:tc>
        <w:tc>
          <w:tcPr>
            <w:tcW w:w="2247" w:type="dxa"/>
            <w:shd w:val="clear" w:color="auto" w:fill="auto"/>
          </w:tcPr>
          <w:p w14:paraId="657E372C" w14:textId="77777777" w:rsidR="00702379" w:rsidRPr="00D356C6" w:rsidRDefault="006B7133" w:rsidP="00D356C6">
            <w:pPr>
              <w:rPr>
                <w:rFonts w:ascii="Arial" w:hAnsi="Arial" w:cs="Arial"/>
                <w:sz w:val="20"/>
              </w:rPr>
            </w:pPr>
            <w:r>
              <w:rPr>
                <w:rFonts w:ascii="Arial" w:hAnsi="Arial" w:cs="Arial"/>
                <w:sz w:val="20"/>
              </w:rPr>
              <w:t>Excel</w:t>
            </w:r>
          </w:p>
        </w:tc>
      </w:tr>
      <w:tr w:rsidR="00702379" w:rsidRPr="00D356C6" w14:paraId="0EB36FB5" w14:textId="77777777" w:rsidTr="00D356C6">
        <w:tc>
          <w:tcPr>
            <w:tcW w:w="7905" w:type="dxa"/>
            <w:shd w:val="clear" w:color="auto" w:fill="auto"/>
          </w:tcPr>
          <w:p w14:paraId="3D435A7A" w14:textId="77777777" w:rsidR="00702379" w:rsidRPr="00D356C6" w:rsidRDefault="006B7133" w:rsidP="00D356C6">
            <w:pPr>
              <w:rPr>
                <w:rFonts w:ascii="Arial" w:hAnsi="Arial" w:cs="Arial"/>
                <w:sz w:val="20"/>
              </w:rPr>
            </w:pPr>
            <w:r>
              <w:rPr>
                <w:rFonts w:ascii="Arial" w:hAnsi="Arial" w:cs="Arial"/>
                <w:sz w:val="20"/>
              </w:rPr>
              <w:t>EEC Project Final Report</w:t>
            </w:r>
          </w:p>
        </w:tc>
        <w:tc>
          <w:tcPr>
            <w:tcW w:w="2247" w:type="dxa"/>
            <w:shd w:val="clear" w:color="auto" w:fill="auto"/>
          </w:tcPr>
          <w:p w14:paraId="5BF2DA74" w14:textId="77777777" w:rsidR="00702379" w:rsidRPr="00D356C6" w:rsidRDefault="006B7133" w:rsidP="00D356C6">
            <w:pPr>
              <w:rPr>
                <w:rFonts w:ascii="Arial" w:hAnsi="Arial" w:cs="Arial"/>
                <w:sz w:val="20"/>
              </w:rPr>
            </w:pPr>
            <w:r>
              <w:rPr>
                <w:rFonts w:ascii="Arial" w:hAnsi="Arial" w:cs="Arial"/>
                <w:sz w:val="20"/>
              </w:rPr>
              <w:t>Word</w:t>
            </w:r>
          </w:p>
        </w:tc>
      </w:tr>
      <w:tr w:rsidR="00702379" w:rsidRPr="00D356C6" w14:paraId="0356AE2C" w14:textId="77777777" w:rsidTr="00D356C6">
        <w:tc>
          <w:tcPr>
            <w:tcW w:w="7905" w:type="dxa"/>
            <w:shd w:val="clear" w:color="auto" w:fill="auto"/>
          </w:tcPr>
          <w:p w14:paraId="14D124E2" w14:textId="77777777" w:rsidR="00702379" w:rsidRPr="00D356C6" w:rsidRDefault="006B7133" w:rsidP="006B7133">
            <w:pPr>
              <w:rPr>
                <w:rFonts w:ascii="Arial" w:hAnsi="Arial" w:cs="Arial"/>
                <w:sz w:val="20"/>
              </w:rPr>
            </w:pPr>
            <w:r w:rsidRPr="006B7133">
              <w:rPr>
                <w:rFonts w:ascii="Arial" w:hAnsi="Arial" w:cs="Arial"/>
                <w:sz w:val="20"/>
              </w:rPr>
              <w:t>Feasibility Study (economic and financial</w:t>
            </w:r>
            <w:r>
              <w:rPr>
                <w:rFonts w:ascii="Arial" w:hAnsi="Arial" w:cs="Arial"/>
                <w:sz w:val="20"/>
              </w:rPr>
              <w:t xml:space="preserve"> </w:t>
            </w:r>
            <w:r w:rsidRPr="006B7133">
              <w:rPr>
                <w:rFonts w:ascii="Arial" w:hAnsi="Arial" w:cs="Arial"/>
                <w:sz w:val="20"/>
              </w:rPr>
              <w:t>feasibility study of 3 pilot biomass production</w:t>
            </w:r>
            <w:r>
              <w:rPr>
                <w:rFonts w:ascii="Arial" w:hAnsi="Arial" w:cs="Arial"/>
                <w:sz w:val="20"/>
              </w:rPr>
              <w:t xml:space="preserve"> </w:t>
            </w:r>
            <w:r w:rsidRPr="006B7133">
              <w:rPr>
                <w:rFonts w:ascii="Arial" w:hAnsi="Arial" w:cs="Arial"/>
                <w:sz w:val="20"/>
              </w:rPr>
              <w:t>in Georgia)</w:t>
            </w:r>
          </w:p>
        </w:tc>
        <w:tc>
          <w:tcPr>
            <w:tcW w:w="2247" w:type="dxa"/>
            <w:shd w:val="clear" w:color="auto" w:fill="auto"/>
          </w:tcPr>
          <w:p w14:paraId="3680B96F" w14:textId="77777777" w:rsidR="00702379" w:rsidRPr="00D356C6" w:rsidRDefault="006B7133" w:rsidP="00D356C6">
            <w:pPr>
              <w:rPr>
                <w:rFonts w:ascii="Arial" w:hAnsi="Arial" w:cs="Arial"/>
                <w:sz w:val="20"/>
              </w:rPr>
            </w:pPr>
            <w:r>
              <w:rPr>
                <w:rFonts w:ascii="Arial" w:hAnsi="Arial" w:cs="Arial"/>
                <w:sz w:val="20"/>
              </w:rPr>
              <w:t>Pdf</w:t>
            </w:r>
          </w:p>
        </w:tc>
      </w:tr>
      <w:tr w:rsidR="006B7133" w:rsidRPr="00D356C6" w14:paraId="1AF8F950" w14:textId="77777777" w:rsidTr="00B45CE9">
        <w:tc>
          <w:tcPr>
            <w:tcW w:w="7905" w:type="dxa"/>
            <w:shd w:val="clear" w:color="auto" w:fill="auto"/>
          </w:tcPr>
          <w:p w14:paraId="2F646F1B" w14:textId="77777777" w:rsidR="006B7133" w:rsidRPr="00D356C6" w:rsidRDefault="006B7133" w:rsidP="00B45CE9">
            <w:pPr>
              <w:rPr>
                <w:rFonts w:ascii="Arial" w:hAnsi="Arial" w:cs="Arial"/>
                <w:sz w:val="20"/>
              </w:rPr>
            </w:pPr>
            <w:r>
              <w:rPr>
                <w:rFonts w:ascii="Arial" w:hAnsi="Arial" w:cs="Arial"/>
                <w:sz w:val="20"/>
              </w:rPr>
              <w:t>Final report on Standards</w:t>
            </w:r>
          </w:p>
        </w:tc>
        <w:tc>
          <w:tcPr>
            <w:tcW w:w="2247" w:type="dxa"/>
            <w:shd w:val="clear" w:color="auto" w:fill="auto"/>
          </w:tcPr>
          <w:p w14:paraId="3B071D39" w14:textId="77777777" w:rsidR="006B7133" w:rsidRPr="00D356C6" w:rsidRDefault="006B7133" w:rsidP="00B45CE9">
            <w:pPr>
              <w:rPr>
                <w:rFonts w:ascii="Arial" w:hAnsi="Arial" w:cs="Arial"/>
                <w:sz w:val="20"/>
              </w:rPr>
            </w:pPr>
            <w:r>
              <w:rPr>
                <w:rFonts w:ascii="Arial" w:hAnsi="Arial" w:cs="Arial"/>
                <w:sz w:val="20"/>
              </w:rPr>
              <w:t>Word</w:t>
            </w:r>
          </w:p>
        </w:tc>
      </w:tr>
      <w:tr w:rsidR="006B7133" w:rsidRPr="00D356C6" w14:paraId="36D06F2B" w14:textId="77777777" w:rsidTr="00B45CE9">
        <w:tc>
          <w:tcPr>
            <w:tcW w:w="7905" w:type="dxa"/>
            <w:shd w:val="clear" w:color="auto" w:fill="auto"/>
          </w:tcPr>
          <w:p w14:paraId="5C81313A" w14:textId="77777777" w:rsidR="006B7133" w:rsidRPr="00D356C6" w:rsidRDefault="006B7133" w:rsidP="00B45CE9">
            <w:pPr>
              <w:rPr>
                <w:rFonts w:ascii="Arial" w:hAnsi="Arial" w:cs="Arial"/>
                <w:sz w:val="20"/>
              </w:rPr>
            </w:pPr>
            <w:r>
              <w:rPr>
                <w:rFonts w:ascii="Arial" w:hAnsi="Arial" w:cs="Arial"/>
                <w:sz w:val="20"/>
              </w:rPr>
              <w:t>Greenergy</w:t>
            </w:r>
            <w:r w:rsidRPr="006B7133">
              <w:rPr>
                <w:rFonts w:ascii="Arial" w:hAnsi="Arial" w:cs="Arial"/>
                <w:sz w:val="20"/>
              </w:rPr>
              <w:t xml:space="preserve"> Report International Expert</w:t>
            </w:r>
          </w:p>
        </w:tc>
        <w:tc>
          <w:tcPr>
            <w:tcW w:w="2247" w:type="dxa"/>
            <w:shd w:val="clear" w:color="auto" w:fill="auto"/>
          </w:tcPr>
          <w:p w14:paraId="634A5CA1" w14:textId="77777777" w:rsidR="006B7133" w:rsidRPr="00D356C6" w:rsidRDefault="006B7133" w:rsidP="00B45CE9">
            <w:pPr>
              <w:rPr>
                <w:rFonts w:ascii="Arial" w:hAnsi="Arial" w:cs="Arial"/>
                <w:sz w:val="20"/>
              </w:rPr>
            </w:pPr>
            <w:r>
              <w:rPr>
                <w:rFonts w:ascii="Arial" w:hAnsi="Arial" w:cs="Arial"/>
                <w:sz w:val="20"/>
              </w:rPr>
              <w:t>Pdf</w:t>
            </w:r>
          </w:p>
        </w:tc>
      </w:tr>
      <w:tr w:rsidR="006B7133" w:rsidRPr="00D356C6" w14:paraId="0499D33F" w14:textId="77777777" w:rsidTr="00B45CE9">
        <w:tc>
          <w:tcPr>
            <w:tcW w:w="7905" w:type="dxa"/>
            <w:shd w:val="clear" w:color="auto" w:fill="auto"/>
          </w:tcPr>
          <w:p w14:paraId="7545A6ED" w14:textId="77777777" w:rsidR="006B7133" w:rsidRPr="00D356C6" w:rsidRDefault="006B7133" w:rsidP="00B45CE9">
            <w:pPr>
              <w:rPr>
                <w:rFonts w:ascii="Arial" w:hAnsi="Arial" w:cs="Arial"/>
                <w:sz w:val="20"/>
              </w:rPr>
            </w:pPr>
            <w:r>
              <w:rPr>
                <w:rFonts w:ascii="Arial" w:hAnsi="Arial" w:cs="Arial"/>
                <w:sz w:val="20"/>
              </w:rPr>
              <w:t>Green Movements Project Final Report</w:t>
            </w:r>
          </w:p>
        </w:tc>
        <w:tc>
          <w:tcPr>
            <w:tcW w:w="2247" w:type="dxa"/>
            <w:shd w:val="clear" w:color="auto" w:fill="auto"/>
          </w:tcPr>
          <w:p w14:paraId="0C21B7EE" w14:textId="77777777" w:rsidR="006B7133" w:rsidRPr="00D356C6" w:rsidRDefault="006B7133" w:rsidP="00B45CE9">
            <w:pPr>
              <w:rPr>
                <w:rFonts w:ascii="Arial" w:hAnsi="Arial" w:cs="Arial"/>
                <w:sz w:val="20"/>
              </w:rPr>
            </w:pPr>
            <w:r>
              <w:rPr>
                <w:rFonts w:ascii="Arial" w:hAnsi="Arial" w:cs="Arial"/>
                <w:sz w:val="20"/>
              </w:rPr>
              <w:t>Word</w:t>
            </w:r>
          </w:p>
        </w:tc>
      </w:tr>
      <w:tr w:rsidR="006B7133" w:rsidRPr="00D356C6" w14:paraId="31D228E1" w14:textId="77777777" w:rsidTr="00B45CE9">
        <w:tc>
          <w:tcPr>
            <w:tcW w:w="7905" w:type="dxa"/>
            <w:shd w:val="clear" w:color="auto" w:fill="auto"/>
          </w:tcPr>
          <w:p w14:paraId="1C49CAB1" w14:textId="77777777" w:rsidR="006B7133" w:rsidRPr="00D356C6" w:rsidRDefault="006B7133" w:rsidP="00B45CE9">
            <w:pPr>
              <w:rPr>
                <w:rFonts w:ascii="Arial" w:hAnsi="Arial" w:cs="Arial"/>
                <w:sz w:val="20"/>
              </w:rPr>
            </w:pPr>
            <w:r>
              <w:rPr>
                <w:rFonts w:ascii="Arial" w:hAnsi="Arial" w:cs="Arial"/>
                <w:sz w:val="20"/>
              </w:rPr>
              <w:t>Independent Auditors Report</w:t>
            </w:r>
          </w:p>
        </w:tc>
        <w:tc>
          <w:tcPr>
            <w:tcW w:w="2247" w:type="dxa"/>
            <w:shd w:val="clear" w:color="auto" w:fill="auto"/>
          </w:tcPr>
          <w:p w14:paraId="55F1A19F" w14:textId="77777777" w:rsidR="006B7133" w:rsidRPr="00D356C6" w:rsidRDefault="006B7133" w:rsidP="00B45CE9">
            <w:pPr>
              <w:rPr>
                <w:rFonts w:ascii="Arial" w:hAnsi="Arial" w:cs="Arial"/>
                <w:sz w:val="20"/>
              </w:rPr>
            </w:pPr>
            <w:r>
              <w:rPr>
                <w:rFonts w:ascii="Arial" w:hAnsi="Arial" w:cs="Arial"/>
                <w:sz w:val="20"/>
              </w:rPr>
              <w:t>Pdf</w:t>
            </w:r>
          </w:p>
        </w:tc>
      </w:tr>
      <w:tr w:rsidR="006B7133" w:rsidRPr="00D356C6" w14:paraId="09A32BF3" w14:textId="77777777" w:rsidTr="00B45CE9">
        <w:tc>
          <w:tcPr>
            <w:tcW w:w="7905" w:type="dxa"/>
            <w:shd w:val="clear" w:color="auto" w:fill="auto"/>
          </w:tcPr>
          <w:p w14:paraId="66770A97" w14:textId="77777777" w:rsidR="006B7133" w:rsidRPr="00D356C6" w:rsidRDefault="006B7133" w:rsidP="00B45CE9">
            <w:pPr>
              <w:rPr>
                <w:rFonts w:ascii="Arial" w:hAnsi="Arial" w:cs="Arial"/>
                <w:sz w:val="20"/>
              </w:rPr>
            </w:pPr>
            <w:r>
              <w:rPr>
                <w:rFonts w:ascii="Arial" w:hAnsi="Arial" w:cs="Arial"/>
                <w:sz w:val="20"/>
              </w:rPr>
              <w:t>Mission 1 Report International Expert</w:t>
            </w:r>
          </w:p>
        </w:tc>
        <w:tc>
          <w:tcPr>
            <w:tcW w:w="2247" w:type="dxa"/>
            <w:shd w:val="clear" w:color="auto" w:fill="auto"/>
          </w:tcPr>
          <w:p w14:paraId="7FDE2E4D" w14:textId="77777777" w:rsidR="006B7133" w:rsidRPr="00D356C6" w:rsidRDefault="006B7133" w:rsidP="00B45CE9">
            <w:pPr>
              <w:rPr>
                <w:rFonts w:ascii="Arial" w:hAnsi="Arial" w:cs="Arial"/>
                <w:sz w:val="20"/>
              </w:rPr>
            </w:pPr>
            <w:r>
              <w:rPr>
                <w:rFonts w:ascii="Arial" w:hAnsi="Arial" w:cs="Arial"/>
                <w:sz w:val="20"/>
              </w:rPr>
              <w:t>Pdf</w:t>
            </w:r>
          </w:p>
        </w:tc>
      </w:tr>
      <w:tr w:rsidR="006B7133" w:rsidRPr="00D356C6" w14:paraId="056177A0" w14:textId="77777777" w:rsidTr="00B45CE9">
        <w:tc>
          <w:tcPr>
            <w:tcW w:w="7905" w:type="dxa"/>
            <w:shd w:val="clear" w:color="auto" w:fill="auto"/>
          </w:tcPr>
          <w:p w14:paraId="53D9B303" w14:textId="77777777" w:rsidR="006B7133" w:rsidRPr="00D356C6" w:rsidRDefault="006B7133" w:rsidP="00B45CE9">
            <w:pPr>
              <w:rPr>
                <w:rFonts w:ascii="Arial" w:hAnsi="Arial" w:cs="Arial"/>
                <w:sz w:val="20"/>
              </w:rPr>
            </w:pPr>
            <w:r>
              <w:rPr>
                <w:rFonts w:ascii="Arial" w:hAnsi="Arial" w:cs="Arial"/>
                <w:sz w:val="20"/>
              </w:rPr>
              <w:t>Mission 2</w:t>
            </w:r>
            <w:r w:rsidRPr="006B7133">
              <w:rPr>
                <w:rFonts w:ascii="Arial" w:hAnsi="Arial" w:cs="Arial"/>
                <w:sz w:val="20"/>
              </w:rPr>
              <w:t xml:space="preserve"> Report International Expert</w:t>
            </w:r>
          </w:p>
        </w:tc>
        <w:tc>
          <w:tcPr>
            <w:tcW w:w="2247" w:type="dxa"/>
            <w:shd w:val="clear" w:color="auto" w:fill="auto"/>
          </w:tcPr>
          <w:p w14:paraId="61B55A99" w14:textId="77777777" w:rsidR="006B7133" w:rsidRPr="00D356C6" w:rsidRDefault="006B7133" w:rsidP="00B45CE9">
            <w:pPr>
              <w:rPr>
                <w:rFonts w:ascii="Arial" w:hAnsi="Arial" w:cs="Arial"/>
                <w:sz w:val="20"/>
              </w:rPr>
            </w:pPr>
            <w:r>
              <w:rPr>
                <w:rFonts w:ascii="Arial" w:hAnsi="Arial" w:cs="Arial"/>
                <w:sz w:val="20"/>
              </w:rPr>
              <w:t>Pdf</w:t>
            </w:r>
          </w:p>
        </w:tc>
      </w:tr>
      <w:tr w:rsidR="006B7133" w:rsidRPr="00D356C6" w14:paraId="6CCD75D7" w14:textId="77777777" w:rsidTr="00B45CE9">
        <w:tc>
          <w:tcPr>
            <w:tcW w:w="7905" w:type="dxa"/>
            <w:shd w:val="clear" w:color="auto" w:fill="auto"/>
          </w:tcPr>
          <w:p w14:paraId="0736F904" w14:textId="77777777" w:rsidR="006B7133" w:rsidRPr="00D356C6" w:rsidRDefault="006B7133" w:rsidP="00B45CE9">
            <w:pPr>
              <w:rPr>
                <w:rFonts w:ascii="Arial" w:hAnsi="Arial" w:cs="Arial"/>
                <w:sz w:val="20"/>
              </w:rPr>
            </w:pPr>
            <w:r>
              <w:rPr>
                <w:rFonts w:ascii="Arial" w:hAnsi="Arial" w:cs="Arial"/>
                <w:sz w:val="20"/>
              </w:rPr>
              <w:t>Mission 3</w:t>
            </w:r>
            <w:r w:rsidRPr="006B7133">
              <w:rPr>
                <w:rFonts w:ascii="Arial" w:hAnsi="Arial" w:cs="Arial"/>
                <w:sz w:val="20"/>
              </w:rPr>
              <w:t xml:space="preserve"> Report International Expert</w:t>
            </w:r>
          </w:p>
        </w:tc>
        <w:tc>
          <w:tcPr>
            <w:tcW w:w="2247" w:type="dxa"/>
            <w:shd w:val="clear" w:color="auto" w:fill="auto"/>
          </w:tcPr>
          <w:p w14:paraId="62FBB14B" w14:textId="77777777" w:rsidR="006B7133" w:rsidRPr="00D356C6" w:rsidRDefault="006B7133" w:rsidP="00B45CE9">
            <w:pPr>
              <w:rPr>
                <w:rFonts w:ascii="Arial" w:hAnsi="Arial" w:cs="Arial"/>
                <w:sz w:val="20"/>
              </w:rPr>
            </w:pPr>
            <w:r>
              <w:rPr>
                <w:rFonts w:ascii="Arial" w:hAnsi="Arial" w:cs="Arial"/>
                <w:sz w:val="20"/>
              </w:rPr>
              <w:t>Pdf</w:t>
            </w:r>
          </w:p>
        </w:tc>
      </w:tr>
      <w:tr w:rsidR="006B7133" w:rsidRPr="00D356C6" w14:paraId="002C7FF6" w14:textId="77777777" w:rsidTr="00B45CE9">
        <w:tc>
          <w:tcPr>
            <w:tcW w:w="7905" w:type="dxa"/>
            <w:shd w:val="clear" w:color="auto" w:fill="auto"/>
          </w:tcPr>
          <w:p w14:paraId="212EB304" w14:textId="77777777" w:rsidR="006B7133" w:rsidRPr="00D356C6" w:rsidRDefault="006B7133" w:rsidP="00B45CE9">
            <w:pPr>
              <w:rPr>
                <w:rFonts w:ascii="Arial" w:hAnsi="Arial" w:cs="Arial"/>
                <w:sz w:val="20"/>
              </w:rPr>
            </w:pPr>
            <w:r>
              <w:rPr>
                <w:rFonts w:ascii="Arial" w:hAnsi="Arial" w:cs="Arial"/>
                <w:sz w:val="20"/>
              </w:rPr>
              <w:t>National Forest Agency</w:t>
            </w:r>
            <w:r w:rsidRPr="006B7133">
              <w:rPr>
                <w:rFonts w:ascii="Arial" w:hAnsi="Arial" w:cs="Arial"/>
                <w:sz w:val="20"/>
              </w:rPr>
              <w:t xml:space="preserve"> Report International Expert</w:t>
            </w:r>
          </w:p>
        </w:tc>
        <w:tc>
          <w:tcPr>
            <w:tcW w:w="2247" w:type="dxa"/>
            <w:shd w:val="clear" w:color="auto" w:fill="auto"/>
          </w:tcPr>
          <w:p w14:paraId="17966850" w14:textId="77777777" w:rsidR="006B7133" w:rsidRPr="00D356C6" w:rsidRDefault="006B7133" w:rsidP="00B45CE9">
            <w:pPr>
              <w:rPr>
                <w:rFonts w:ascii="Arial" w:hAnsi="Arial" w:cs="Arial"/>
                <w:sz w:val="20"/>
              </w:rPr>
            </w:pPr>
            <w:r>
              <w:rPr>
                <w:rFonts w:ascii="Arial" w:hAnsi="Arial" w:cs="Arial"/>
                <w:sz w:val="20"/>
              </w:rPr>
              <w:t>Pdf</w:t>
            </w:r>
          </w:p>
        </w:tc>
      </w:tr>
      <w:tr w:rsidR="006B7133" w:rsidRPr="00D356C6" w14:paraId="2D7878C2" w14:textId="77777777" w:rsidTr="00B45CE9">
        <w:tc>
          <w:tcPr>
            <w:tcW w:w="7905" w:type="dxa"/>
            <w:shd w:val="clear" w:color="auto" w:fill="auto"/>
          </w:tcPr>
          <w:p w14:paraId="4635AB00" w14:textId="77777777" w:rsidR="006B7133" w:rsidRPr="00D356C6" w:rsidRDefault="006B7133" w:rsidP="00B45CE9">
            <w:pPr>
              <w:rPr>
                <w:rFonts w:ascii="Arial" w:hAnsi="Arial" w:cs="Arial"/>
                <w:sz w:val="20"/>
              </w:rPr>
            </w:pPr>
            <w:r>
              <w:rPr>
                <w:rFonts w:ascii="Arial" w:hAnsi="Arial" w:cs="Arial"/>
                <w:sz w:val="20"/>
              </w:rPr>
              <w:t>Nisoni</w:t>
            </w:r>
            <w:r w:rsidRPr="006B7133">
              <w:rPr>
                <w:rFonts w:ascii="Arial" w:hAnsi="Arial" w:cs="Arial"/>
                <w:sz w:val="20"/>
              </w:rPr>
              <w:t xml:space="preserve"> Report International Expert</w:t>
            </w:r>
          </w:p>
        </w:tc>
        <w:tc>
          <w:tcPr>
            <w:tcW w:w="2247" w:type="dxa"/>
            <w:shd w:val="clear" w:color="auto" w:fill="auto"/>
          </w:tcPr>
          <w:p w14:paraId="13EE0668" w14:textId="77777777" w:rsidR="006B7133" w:rsidRPr="00D356C6" w:rsidRDefault="006B7133" w:rsidP="00B45CE9">
            <w:pPr>
              <w:rPr>
                <w:rFonts w:ascii="Arial" w:hAnsi="Arial" w:cs="Arial"/>
                <w:sz w:val="20"/>
              </w:rPr>
            </w:pPr>
            <w:r>
              <w:rPr>
                <w:rFonts w:ascii="Arial" w:hAnsi="Arial" w:cs="Arial"/>
                <w:sz w:val="20"/>
              </w:rPr>
              <w:t>Pdf</w:t>
            </w:r>
          </w:p>
        </w:tc>
      </w:tr>
      <w:tr w:rsidR="00702379" w:rsidRPr="00D356C6" w14:paraId="7C0F63F2" w14:textId="77777777" w:rsidTr="00D356C6">
        <w:tc>
          <w:tcPr>
            <w:tcW w:w="7905" w:type="dxa"/>
            <w:shd w:val="clear" w:color="auto" w:fill="auto"/>
          </w:tcPr>
          <w:p w14:paraId="01BD6E11" w14:textId="77777777" w:rsidR="00702379" w:rsidRPr="00D356C6" w:rsidRDefault="006B7133" w:rsidP="00D356C6">
            <w:pPr>
              <w:rPr>
                <w:rFonts w:ascii="Arial" w:hAnsi="Arial" w:cs="Arial"/>
                <w:sz w:val="20"/>
              </w:rPr>
            </w:pPr>
            <w:r>
              <w:rPr>
                <w:rFonts w:ascii="Arial" w:hAnsi="Arial" w:cs="Arial"/>
                <w:sz w:val="20"/>
              </w:rPr>
              <w:t>PEB Meeting Notes June 2016</w:t>
            </w:r>
          </w:p>
        </w:tc>
        <w:tc>
          <w:tcPr>
            <w:tcW w:w="2247" w:type="dxa"/>
            <w:shd w:val="clear" w:color="auto" w:fill="auto"/>
          </w:tcPr>
          <w:p w14:paraId="5B342F82" w14:textId="77777777" w:rsidR="00702379" w:rsidRPr="00D356C6" w:rsidRDefault="006B7133" w:rsidP="00D356C6">
            <w:pPr>
              <w:rPr>
                <w:rFonts w:ascii="Arial" w:hAnsi="Arial" w:cs="Arial"/>
                <w:sz w:val="20"/>
              </w:rPr>
            </w:pPr>
            <w:r>
              <w:rPr>
                <w:rFonts w:ascii="Arial" w:hAnsi="Arial" w:cs="Arial"/>
                <w:sz w:val="20"/>
              </w:rPr>
              <w:t>Word</w:t>
            </w:r>
          </w:p>
        </w:tc>
      </w:tr>
      <w:tr w:rsidR="00702379" w:rsidRPr="00D356C6" w14:paraId="66DC0D07" w14:textId="77777777" w:rsidTr="00D356C6">
        <w:tc>
          <w:tcPr>
            <w:tcW w:w="7905" w:type="dxa"/>
            <w:shd w:val="clear" w:color="auto" w:fill="auto"/>
          </w:tcPr>
          <w:p w14:paraId="757A23F6" w14:textId="77777777" w:rsidR="00702379" w:rsidRPr="00D356C6" w:rsidRDefault="006B7133" w:rsidP="00D356C6">
            <w:pPr>
              <w:rPr>
                <w:rFonts w:ascii="Arial" w:hAnsi="Arial" w:cs="Arial"/>
                <w:sz w:val="20"/>
              </w:rPr>
            </w:pPr>
            <w:r w:rsidRPr="006B7133">
              <w:rPr>
                <w:rFonts w:ascii="Arial" w:hAnsi="Arial" w:cs="Arial"/>
                <w:sz w:val="20"/>
              </w:rPr>
              <w:t>PEB Meeting Notes</w:t>
            </w:r>
            <w:r>
              <w:rPr>
                <w:rFonts w:ascii="Arial" w:hAnsi="Arial" w:cs="Arial"/>
                <w:sz w:val="20"/>
              </w:rPr>
              <w:t xml:space="preserve"> December 2016</w:t>
            </w:r>
          </w:p>
        </w:tc>
        <w:tc>
          <w:tcPr>
            <w:tcW w:w="2247" w:type="dxa"/>
            <w:shd w:val="clear" w:color="auto" w:fill="auto"/>
          </w:tcPr>
          <w:p w14:paraId="69C287AE" w14:textId="77777777" w:rsidR="00702379" w:rsidRPr="00D356C6" w:rsidRDefault="006B7133" w:rsidP="00D356C6">
            <w:pPr>
              <w:rPr>
                <w:rFonts w:ascii="Arial" w:hAnsi="Arial" w:cs="Arial"/>
                <w:sz w:val="20"/>
              </w:rPr>
            </w:pPr>
            <w:r>
              <w:rPr>
                <w:rFonts w:ascii="Arial" w:hAnsi="Arial" w:cs="Arial"/>
                <w:sz w:val="20"/>
              </w:rPr>
              <w:t>Word</w:t>
            </w:r>
          </w:p>
        </w:tc>
      </w:tr>
      <w:tr w:rsidR="00702379" w:rsidRPr="00D356C6" w14:paraId="5C71F4A1" w14:textId="77777777" w:rsidTr="00D356C6">
        <w:tc>
          <w:tcPr>
            <w:tcW w:w="7905" w:type="dxa"/>
            <w:shd w:val="clear" w:color="auto" w:fill="auto"/>
          </w:tcPr>
          <w:p w14:paraId="22ECB82F" w14:textId="77777777" w:rsidR="00702379" w:rsidRPr="00D356C6" w:rsidRDefault="006B7133" w:rsidP="00D356C6">
            <w:pPr>
              <w:rPr>
                <w:rFonts w:ascii="Arial" w:hAnsi="Arial" w:cs="Arial"/>
                <w:sz w:val="20"/>
              </w:rPr>
            </w:pPr>
            <w:r w:rsidRPr="006B7133">
              <w:rPr>
                <w:rFonts w:ascii="Arial" w:hAnsi="Arial" w:cs="Arial"/>
                <w:sz w:val="20"/>
              </w:rPr>
              <w:t>PEB Meeting Notes</w:t>
            </w:r>
            <w:r>
              <w:rPr>
                <w:rFonts w:ascii="Arial" w:hAnsi="Arial" w:cs="Arial"/>
                <w:sz w:val="20"/>
              </w:rPr>
              <w:t xml:space="preserve"> May 2017</w:t>
            </w:r>
          </w:p>
        </w:tc>
        <w:tc>
          <w:tcPr>
            <w:tcW w:w="2247" w:type="dxa"/>
            <w:shd w:val="clear" w:color="auto" w:fill="auto"/>
          </w:tcPr>
          <w:p w14:paraId="6E62B977" w14:textId="77777777" w:rsidR="00702379" w:rsidRPr="00D356C6" w:rsidRDefault="006B7133" w:rsidP="00D356C6">
            <w:pPr>
              <w:rPr>
                <w:rFonts w:ascii="Arial" w:hAnsi="Arial" w:cs="Arial"/>
                <w:sz w:val="20"/>
              </w:rPr>
            </w:pPr>
            <w:r>
              <w:rPr>
                <w:rFonts w:ascii="Arial" w:hAnsi="Arial" w:cs="Arial"/>
                <w:sz w:val="20"/>
              </w:rPr>
              <w:t>Word</w:t>
            </w:r>
          </w:p>
        </w:tc>
      </w:tr>
      <w:tr w:rsidR="00702379" w:rsidRPr="00D356C6" w14:paraId="4A4BFCC3" w14:textId="77777777" w:rsidTr="00D356C6">
        <w:tc>
          <w:tcPr>
            <w:tcW w:w="7905" w:type="dxa"/>
            <w:shd w:val="clear" w:color="auto" w:fill="auto"/>
          </w:tcPr>
          <w:p w14:paraId="1AC29BA2" w14:textId="77777777" w:rsidR="00702379" w:rsidRPr="00D356C6" w:rsidRDefault="006B7133" w:rsidP="00D356C6">
            <w:pPr>
              <w:rPr>
                <w:rFonts w:ascii="Arial" w:hAnsi="Arial" w:cs="Arial"/>
                <w:sz w:val="20"/>
              </w:rPr>
            </w:pPr>
            <w:r>
              <w:rPr>
                <w:rFonts w:ascii="Arial" w:hAnsi="Arial" w:cs="Arial"/>
                <w:sz w:val="20"/>
              </w:rPr>
              <w:t>PIR 2016</w:t>
            </w:r>
          </w:p>
        </w:tc>
        <w:tc>
          <w:tcPr>
            <w:tcW w:w="2247" w:type="dxa"/>
            <w:shd w:val="clear" w:color="auto" w:fill="auto"/>
          </w:tcPr>
          <w:p w14:paraId="36D952D8" w14:textId="77777777" w:rsidR="00702379" w:rsidRPr="00D356C6" w:rsidRDefault="006B7133" w:rsidP="00D356C6">
            <w:pPr>
              <w:rPr>
                <w:rFonts w:ascii="Arial" w:hAnsi="Arial" w:cs="Arial"/>
                <w:sz w:val="20"/>
              </w:rPr>
            </w:pPr>
            <w:r>
              <w:rPr>
                <w:rFonts w:ascii="Arial" w:hAnsi="Arial" w:cs="Arial"/>
                <w:sz w:val="20"/>
              </w:rPr>
              <w:t>Word</w:t>
            </w:r>
          </w:p>
        </w:tc>
      </w:tr>
      <w:tr w:rsidR="002965D9" w:rsidRPr="00D356C6" w14:paraId="5284D023" w14:textId="77777777" w:rsidTr="00D356C6">
        <w:tc>
          <w:tcPr>
            <w:tcW w:w="7905" w:type="dxa"/>
            <w:shd w:val="clear" w:color="auto" w:fill="auto"/>
          </w:tcPr>
          <w:p w14:paraId="602CABF1" w14:textId="77777777" w:rsidR="002965D9" w:rsidRPr="00D356C6" w:rsidRDefault="006B7133" w:rsidP="002965D9">
            <w:pPr>
              <w:rPr>
                <w:rFonts w:ascii="Arial" w:hAnsi="Arial" w:cs="Arial"/>
                <w:sz w:val="20"/>
              </w:rPr>
            </w:pPr>
            <w:r>
              <w:rPr>
                <w:rFonts w:ascii="Arial" w:hAnsi="Arial" w:cs="Arial"/>
                <w:sz w:val="20"/>
              </w:rPr>
              <w:t>PIR 2017</w:t>
            </w:r>
          </w:p>
        </w:tc>
        <w:tc>
          <w:tcPr>
            <w:tcW w:w="2247" w:type="dxa"/>
            <w:shd w:val="clear" w:color="auto" w:fill="auto"/>
          </w:tcPr>
          <w:p w14:paraId="2CCD13FE" w14:textId="77777777" w:rsidR="002965D9" w:rsidRPr="00D356C6" w:rsidRDefault="006B7133" w:rsidP="002965D9">
            <w:pPr>
              <w:rPr>
                <w:rFonts w:ascii="Arial" w:hAnsi="Arial" w:cs="Arial"/>
                <w:sz w:val="20"/>
              </w:rPr>
            </w:pPr>
            <w:r>
              <w:rPr>
                <w:rFonts w:ascii="Arial" w:hAnsi="Arial" w:cs="Arial"/>
                <w:sz w:val="20"/>
              </w:rPr>
              <w:t>Word</w:t>
            </w:r>
          </w:p>
        </w:tc>
      </w:tr>
      <w:tr w:rsidR="006B7133" w:rsidRPr="00D356C6" w14:paraId="422AE688" w14:textId="77777777" w:rsidTr="00B45CE9">
        <w:tc>
          <w:tcPr>
            <w:tcW w:w="7905" w:type="dxa"/>
            <w:shd w:val="clear" w:color="auto" w:fill="auto"/>
          </w:tcPr>
          <w:p w14:paraId="4C31B8E3" w14:textId="77777777" w:rsidR="006B7133" w:rsidRPr="00D356C6" w:rsidRDefault="006B7133" w:rsidP="00B45CE9">
            <w:pPr>
              <w:rPr>
                <w:rFonts w:ascii="Arial" w:hAnsi="Arial" w:cs="Arial"/>
                <w:sz w:val="20"/>
              </w:rPr>
            </w:pPr>
            <w:r>
              <w:rPr>
                <w:rFonts w:ascii="Arial" w:hAnsi="Arial" w:cs="Arial"/>
                <w:sz w:val="20"/>
              </w:rPr>
              <w:t>Stakeholder Meeting Minutes March 2016</w:t>
            </w:r>
          </w:p>
        </w:tc>
        <w:tc>
          <w:tcPr>
            <w:tcW w:w="2247" w:type="dxa"/>
            <w:shd w:val="clear" w:color="auto" w:fill="auto"/>
          </w:tcPr>
          <w:p w14:paraId="2A8EC511" w14:textId="77777777" w:rsidR="006B7133" w:rsidRPr="00D356C6" w:rsidRDefault="006B7133" w:rsidP="00B45CE9">
            <w:pPr>
              <w:rPr>
                <w:rFonts w:ascii="Arial" w:hAnsi="Arial" w:cs="Arial"/>
                <w:sz w:val="20"/>
              </w:rPr>
            </w:pPr>
            <w:r>
              <w:rPr>
                <w:rFonts w:ascii="Arial" w:hAnsi="Arial" w:cs="Arial"/>
                <w:sz w:val="20"/>
              </w:rPr>
              <w:t>Word</w:t>
            </w:r>
          </w:p>
        </w:tc>
      </w:tr>
      <w:tr w:rsidR="006B7133" w:rsidRPr="00D356C6" w14:paraId="24B64213" w14:textId="77777777" w:rsidTr="00B45CE9">
        <w:tc>
          <w:tcPr>
            <w:tcW w:w="7905" w:type="dxa"/>
            <w:shd w:val="clear" w:color="auto" w:fill="auto"/>
          </w:tcPr>
          <w:p w14:paraId="02DAC295" w14:textId="77777777" w:rsidR="006B7133" w:rsidRPr="00D356C6" w:rsidRDefault="006B7133" w:rsidP="00B45CE9">
            <w:pPr>
              <w:rPr>
                <w:rFonts w:ascii="Arial" w:hAnsi="Arial" w:cs="Arial"/>
                <w:sz w:val="20"/>
              </w:rPr>
            </w:pPr>
            <w:r w:rsidRPr="006B7133">
              <w:rPr>
                <w:rFonts w:ascii="Arial" w:hAnsi="Arial" w:cs="Arial"/>
                <w:sz w:val="20"/>
              </w:rPr>
              <w:lastRenderedPageBreak/>
              <w:t>Stakeholder Meeting Minutes</w:t>
            </w:r>
            <w:r>
              <w:rPr>
                <w:rFonts w:ascii="Arial" w:hAnsi="Arial" w:cs="Arial"/>
                <w:sz w:val="20"/>
              </w:rPr>
              <w:t xml:space="preserve"> July 2016</w:t>
            </w:r>
          </w:p>
        </w:tc>
        <w:tc>
          <w:tcPr>
            <w:tcW w:w="2247" w:type="dxa"/>
            <w:shd w:val="clear" w:color="auto" w:fill="auto"/>
          </w:tcPr>
          <w:p w14:paraId="1D677312" w14:textId="77777777" w:rsidR="006B7133" w:rsidRPr="00D356C6" w:rsidRDefault="006B7133" w:rsidP="00B45CE9">
            <w:pPr>
              <w:rPr>
                <w:rFonts w:ascii="Arial" w:hAnsi="Arial" w:cs="Arial"/>
                <w:sz w:val="20"/>
              </w:rPr>
            </w:pPr>
            <w:r>
              <w:rPr>
                <w:rFonts w:ascii="Arial" w:hAnsi="Arial" w:cs="Arial"/>
                <w:sz w:val="20"/>
              </w:rPr>
              <w:t>Word</w:t>
            </w:r>
          </w:p>
        </w:tc>
      </w:tr>
      <w:tr w:rsidR="006B7133" w:rsidRPr="00D356C6" w14:paraId="0868422B" w14:textId="77777777" w:rsidTr="00B45CE9">
        <w:trPr>
          <w:trHeight w:val="50"/>
        </w:trPr>
        <w:tc>
          <w:tcPr>
            <w:tcW w:w="7905" w:type="dxa"/>
            <w:shd w:val="clear" w:color="auto" w:fill="auto"/>
          </w:tcPr>
          <w:p w14:paraId="7F1196C9" w14:textId="77777777" w:rsidR="006B7133" w:rsidRDefault="006B7133" w:rsidP="00B45CE9">
            <w:pPr>
              <w:rPr>
                <w:rFonts w:ascii="Arial" w:hAnsi="Arial" w:cs="Arial"/>
                <w:sz w:val="20"/>
              </w:rPr>
            </w:pPr>
            <w:r w:rsidRPr="006B7133">
              <w:rPr>
                <w:rFonts w:ascii="Arial" w:hAnsi="Arial" w:cs="Arial"/>
                <w:sz w:val="20"/>
              </w:rPr>
              <w:t>Stakeholder Meeting Minutes</w:t>
            </w:r>
            <w:r>
              <w:rPr>
                <w:rFonts w:ascii="Arial" w:hAnsi="Arial" w:cs="Arial"/>
                <w:sz w:val="20"/>
              </w:rPr>
              <w:t xml:space="preserve"> November 2016</w:t>
            </w:r>
          </w:p>
        </w:tc>
        <w:tc>
          <w:tcPr>
            <w:tcW w:w="2247" w:type="dxa"/>
            <w:shd w:val="clear" w:color="auto" w:fill="auto"/>
          </w:tcPr>
          <w:p w14:paraId="60D28C96" w14:textId="77777777" w:rsidR="006B7133" w:rsidRDefault="006B7133" w:rsidP="00B45CE9">
            <w:pPr>
              <w:rPr>
                <w:rFonts w:ascii="Arial" w:hAnsi="Arial" w:cs="Arial"/>
                <w:sz w:val="20"/>
              </w:rPr>
            </w:pPr>
            <w:r>
              <w:rPr>
                <w:rFonts w:ascii="Arial" w:hAnsi="Arial" w:cs="Arial"/>
                <w:sz w:val="20"/>
              </w:rPr>
              <w:t>Word</w:t>
            </w:r>
          </w:p>
        </w:tc>
      </w:tr>
      <w:tr w:rsidR="006B7133" w:rsidRPr="00D356C6" w14:paraId="48FA2585" w14:textId="77777777" w:rsidTr="00B45CE9">
        <w:tc>
          <w:tcPr>
            <w:tcW w:w="7905" w:type="dxa"/>
            <w:shd w:val="clear" w:color="auto" w:fill="auto"/>
          </w:tcPr>
          <w:p w14:paraId="22BF1FC6" w14:textId="77777777" w:rsidR="006B7133" w:rsidRPr="00D356C6" w:rsidRDefault="006B7133" w:rsidP="00B45CE9">
            <w:pPr>
              <w:rPr>
                <w:rFonts w:ascii="Arial" w:hAnsi="Arial" w:cs="Arial"/>
                <w:sz w:val="20"/>
              </w:rPr>
            </w:pPr>
            <w:r w:rsidRPr="006B7133">
              <w:rPr>
                <w:rFonts w:ascii="Arial" w:hAnsi="Arial" w:cs="Arial"/>
                <w:sz w:val="20"/>
              </w:rPr>
              <w:t>Stakeholder Meeting Minutes</w:t>
            </w:r>
            <w:r>
              <w:rPr>
                <w:rFonts w:ascii="Arial" w:hAnsi="Arial" w:cs="Arial"/>
                <w:sz w:val="20"/>
              </w:rPr>
              <w:t xml:space="preserve"> April 2017</w:t>
            </w:r>
          </w:p>
        </w:tc>
        <w:tc>
          <w:tcPr>
            <w:tcW w:w="2247" w:type="dxa"/>
            <w:shd w:val="clear" w:color="auto" w:fill="auto"/>
          </w:tcPr>
          <w:p w14:paraId="1932B298" w14:textId="77777777" w:rsidR="006B7133" w:rsidRPr="00D356C6" w:rsidRDefault="006B7133" w:rsidP="00B45CE9">
            <w:pPr>
              <w:rPr>
                <w:rFonts w:ascii="Arial" w:hAnsi="Arial" w:cs="Arial"/>
                <w:sz w:val="20"/>
              </w:rPr>
            </w:pPr>
            <w:r>
              <w:rPr>
                <w:rFonts w:ascii="Arial" w:hAnsi="Arial" w:cs="Arial"/>
                <w:sz w:val="20"/>
              </w:rPr>
              <w:t>Word</w:t>
            </w:r>
          </w:p>
        </w:tc>
      </w:tr>
      <w:tr w:rsidR="006B7133" w:rsidRPr="00D356C6" w14:paraId="6AB8754E" w14:textId="77777777" w:rsidTr="00B45CE9">
        <w:tc>
          <w:tcPr>
            <w:tcW w:w="7905" w:type="dxa"/>
            <w:shd w:val="clear" w:color="auto" w:fill="auto"/>
          </w:tcPr>
          <w:p w14:paraId="3F7E30EA" w14:textId="77777777" w:rsidR="006B7133" w:rsidRPr="00D356C6" w:rsidRDefault="006B7133" w:rsidP="00B45CE9">
            <w:pPr>
              <w:rPr>
                <w:rFonts w:ascii="Arial" w:hAnsi="Arial" w:cs="Arial"/>
                <w:sz w:val="20"/>
              </w:rPr>
            </w:pPr>
            <w:r w:rsidRPr="006B7133">
              <w:rPr>
                <w:rFonts w:ascii="Arial" w:hAnsi="Arial" w:cs="Arial"/>
                <w:sz w:val="20"/>
              </w:rPr>
              <w:t>State Strategy for Development of Upgraded Solid Biofuels in Georgia</w:t>
            </w:r>
          </w:p>
        </w:tc>
        <w:tc>
          <w:tcPr>
            <w:tcW w:w="2247" w:type="dxa"/>
            <w:shd w:val="clear" w:color="auto" w:fill="auto"/>
          </w:tcPr>
          <w:p w14:paraId="6727536D" w14:textId="77777777" w:rsidR="006B7133" w:rsidRPr="00D356C6" w:rsidRDefault="006B7133" w:rsidP="00B45CE9">
            <w:pPr>
              <w:rPr>
                <w:rFonts w:ascii="Arial" w:hAnsi="Arial" w:cs="Arial"/>
                <w:sz w:val="20"/>
              </w:rPr>
            </w:pPr>
            <w:r>
              <w:rPr>
                <w:rFonts w:ascii="Arial" w:hAnsi="Arial" w:cs="Arial"/>
                <w:sz w:val="20"/>
              </w:rPr>
              <w:t>Word</w:t>
            </w:r>
          </w:p>
        </w:tc>
      </w:tr>
      <w:tr w:rsidR="002965D9" w:rsidRPr="00D356C6" w14:paraId="3C6F7F54" w14:textId="77777777" w:rsidTr="00D356C6">
        <w:tc>
          <w:tcPr>
            <w:tcW w:w="7905" w:type="dxa"/>
            <w:shd w:val="clear" w:color="auto" w:fill="auto"/>
          </w:tcPr>
          <w:p w14:paraId="41792314" w14:textId="77777777" w:rsidR="002965D9" w:rsidRPr="00D356C6" w:rsidRDefault="006B7133" w:rsidP="002965D9">
            <w:pPr>
              <w:rPr>
                <w:rFonts w:ascii="Arial" w:hAnsi="Arial" w:cs="Arial"/>
                <w:sz w:val="20"/>
              </w:rPr>
            </w:pPr>
            <w:r>
              <w:rPr>
                <w:rFonts w:ascii="Arial" w:hAnsi="Arial" w:cs="Arial"/>
                <w:sz w:val="20"/>
              </w:rPr>
              <w:t>Various promotional material</w:t>
            </w:r>
          </w:p>
        </w:tc>
        <w:tc>
          <w:tcPr>
            <w:tcW w:w="2247" w:type="dxa"/>
            <w:shd w:val="clear" w:color="auto" w:fill="auto"/>
          </w:tcPr>
          <w:p w14:paraId="5F4385C3" w14:textId="77777777" w:rsidR="002965D9" w:rsidRPr="00D356C6" w:rsidRDefault="006B7133" w:rsidP="002965D9">
            <w:pPr>
              <w:rPr>
                <w:rFonts w:ascii="Arial" w:hAnsi="Arial" w:cs="Arial"/>
                <w:sz w:val="20"/>
              </w:rPr>
            </w:pPr>
            <w:r>
              <w:rPr>
                <w:rFonts w:ascii="Arial" w:hAnsi="Arial" w:cs="Arial"/>
                <w:sz w:val="20"/>
              </w:rPr>
              <w:t>Pdf</w:t>
            </w:r>
          </w:p>
        </w:tc>
      </w:tr>
      <w:tr w:rsidR="006B7133" w:rsidRPr="00D356C6" w14:paraId="1BA3B8D2" w14:textId="77777777" w:rsidTr="00B45CE9">
        <w:tc>
          <w:tcPr>
            <w:tcW w:w="7905" w:type="dxa"/>
            <w:shd w:val="clear" w:color="auto" w:fill="auto"/>
          </w:tcPr>
          <w:p w14:paraId="1C748C2A" w14:textId="77777777" w:rsidR="006B7133" w:rsidRPr="00D356C6" w:rsidRDefault="006B7133" w:rsidP="00B45CE9">
            <w:pPr>
              <w:rPr>
                <w:rFonts w:ascii="Arial" w:hAnsi="Arial" w:cs="Arial"/>
                <w:sz w:val="20"/>
              </w:rPr>
            </w:pPr>
            <w:r w:rsidRPr="006B7133">
              <w:rPr>
                <w:rFonts w:ascii="Arial" w:hAnsi="Arial" w:cs="Arial"/>
                <w:sz w:val="20"/>
              </w:rPr>
              <w:t>Wood Chip Heating</w:t>
            </w:r>
            <w:r>
              <w:rPr>
                <w:rFonts w:ascii="Arial" w:hAnsi="Arial" w:cs="Arial"/>
                <w:sz w:val="20"/>
              </w:rPr>
              <w:t xml:space="preserve"> </w:t>
            </w:r>
            <w:r w:rsidRPr="006B7133">
              <w:rPr>
                <w:rFonts w:ascii="Arial" w:hAnsi="Arial" w:cs="Arial"/>
                <w:sz w:val="20"/>
              </w:rPr>
              <w:t>Initial Feasibility Study</w:t>
            </w:r>
          </w:p>
        </w:tc>
        <w:tc>
          <w:tcPr>
            <w:tcW w:w="2247" w:type="dxa"/>
            <w:shd w:val="clear" w:color="auto" w:fill="auto"/>
          </w:tcPr>
          <w:p w14:paraId="3E31E825" w14:textId="77777777" w:rsidR="006B7133" w:rsidRPr="00D356C6" w:rsidRDefault="006B7133" w:rsidP="00B45CE9">
            <w:pPr>
              <w:rPr>
                <w:rFonts w:ascii="Arial" w:hAnsi="Arial" w:cs="Arial"/>
                <w:sz w:val="20"/>
              </w:rPr>
            </w:pPr>
            <w:r>
              <w:rPr>
                <w:rFonts w:ascii="Arial" w:hAnsi="Arial" w:cs="Arial"/>
                <w:sz w:val="20"/>
              </w:rPr>
              <w:t>Pdf</w:t>
            </w:r>
          </w:p>
        </w:tc>
      </w:tr>
    </w:tbl>
    <w:p w14:paraId="72F620E9" w14:textId="77777777" w:rsidR="004F4735" w:rsidRDefault="004F4735" w:rsidP="004F4735">
      <w:pPr>
        <w:pStyle w:val="Heading2"/>
        <w:numPr>
          <w:ilvl w:val="0"/>
          <w:numId w:val="0"/>
        </w:numPr>
      </w:pPr>
    </w:p>
    <w:p w14:paraId="67597591" w14:textId="77777777" w:rsidR="00CE5B50" w:rsidRDefault="00CE5B50" w:rsidP="00577BDB">
      <w:pPr>
        <w:pStyle w:val="Heading2"/>
      </w:pPr>
      <w:bookmarkStart w:id="122" w:name="_Toc496890044"/>
      <w:r>
        <w:t>Signed UNEG Code of Conduct form</w:t>
      </w:r>
      <w:bookmarkEnd w:id="122"/>
    </w:p>
    <w:p w14:paraId="6E001D4E" w14:textId="77777777" w:rsidR="007457D7" w:rsidRPr="007457D7" w:rsidRDefault="00520E78" w:rsidP="007457D7">
      <w:r w:rsidRPr="00F25C43">
        <w:rPr>
          <w:noProof/>
          <w:lang w:val="de-AT" w:eastAsia="de-AT"/>
        </w:rPr>
        <w:drawing>
          <wp:inline distT="0" distB="0" distL="0" distR="0" wp14:anchorId="53E0BB15" wp14:editId="6F75F968">
            <wp:extent cx="4237990" cy="4746625"/>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37990" cy="4746625"/>
                    </a:xfrm>
                    <a:prstGeom prst="rect">
                      <a:avLst/>
                    </a:prstGeom>
                    <a:noFill/>
                    <a:ln>
                      <a:noFill/>
                    </a:ln>
                  </pic:spPr>
                </pic:pic>
              </a:graphicData>
            </a:graphic>
          </wp:inline>
        </w:drawing>
      </w:r>
    </w:p>
    <w:p w14:paraId="15712D2E" w14:textId="77777777" w:rsidR="00CE5B50" w:rsidRDefault="00CE5B50" w:rsidP="00577BDB">
      <w:pPr>
        <w:pStyle w:val="Heading2"/>
      </w:pPr>
      <w:bookmarkStart w:id="123" w:name="_Toc496890045"/>
      <w:r>
        <w:lastRenderedPageBreak/>
        <w:t xml:space="preserve">Signed </w:t>
      </w:r>
      <w:r w:rsidR="00F25C43">
        <w:t>TE</w:t>
      </w:r>
      <w:r>
        <w:t xml:space="preserve"> final report clearance form</w:t>
      </w:r>
      <w:bookmarkEnd w:id="123"/>
    </w:p>
    <w:p w14:paraId="31DEEA4B" w14:textId="77777777" w:rsidR="007457D7" w:rsidRDefault="00520E78" w:rsidP="007457D7">
      <w:r>
        <w:rPr>
          <w:noProof/>
          <w:lang w:val="de-AT" w:eastAsia="de-AT"/>
        </w:rPr>
        <w:drawing>
          <wp:inline distT="0" distB="0" distL="0" distR="0" wp14:anchorId="1BEDF063" wp14:editId="122BC522">
            <wp:extent cx="5807075" cy="196596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07075" cy="1965960"/>
                    </a:xfrm>
                    <a:prstGeom prst="rect">
                      <a:avLst/>
                    </a:prstGeom>
                    <a:noFill/>
                  </pic:spPr>
                </pic:pic>
              </a:graphicData>
            </a:graphic>
          </wp:inline>
        </w:drawing>
      </w:r>
    </w:p>
    <w:p w14:paraId="7D1470E2" w14:textId="0183A7C6" w:rsidR="007F340D" w:rsidRDefault="007F340D">
      <w:r>
        <w:br w:type="page"/>
      </w:r>
    </w:p>
    <w:p w14:paraId="32C7FD4B" w14:textId="77777777" w:rsidR="007F340D" w:rsidRPr="007457D7" w:rsidRDefault="007F340D" w:rsidP="007457D7"/>
    <w:p w14:paraId="4FCF1C02" w14:textId="4E69D92A" w:rsidR="00CE5B50" w:rsidRDefault="00CE5B50" w:rsidP="00577BDB">
      <w:pPr>
        <w:pStyle w:val="Heading2"/>
      </w:pPr>
      <w:bookmarkStart w:id="124" w:name="_Toc496890046"/>
      <w:r>
        <w:t xml:space="preserve">Audit trail from received comments on draft </w:t>
      </w:r>
      <w:r w:rsidR="00F25C43">
        <w:t>TE</w:t>
      </w:r>
      <w:r>
        <w:t xml:space="preserve"> report</w:t>
      </w:r>
      <w:bookmarkEnd w:id="3"/>
      <w:bookmarkEnd w:id="124"/>
    </w:p>
    <w:p w14:paraId="0C00DEA3" w14:textId="77777777" w:rsidR="007F340D" w:rsidRDefault="007F340D" w:rsidP="007F340D">
      <w:pPr>
        <w:tabs>
          <w:tab w:val="left" w:pos="924"/>
        </w:tabs>
        <w:rPr>
          <w:rFonts w:ascii="Arial" w:hAnsi="Arial" w:cs="Arial"/>
        </w:rPr>
      </w:pPr>
    </w:p>
    <w:tbl>
      <w:tblPr>
        <w:tblStyle w:val="TableGrid"/>
        <w:tblW w:w="0" w:type="auto"/>
        <w:tblLook w:val="04A0" w:firstRow="1" w:lastRow="0" w:firstColumn="1" w:lastColumn="0" w:noHBand="0" w:noVBand="1"/>
      </w:tblPr>
      <w:tblGrid>
        <w:gridCol w:w="1384"/>
        <w:gridCol w:w="709"/>
        <w:gridCol w:w="1843"/>
        <w:gridCol w:w="2976"/>
        <w:gridCol w:w="3240"/>
      </w:tblGrid>
      <w:tr w:rsidR="00EC5907" w14:paraId="00996786" w14:textId="77777777" w:rsidTr="00EC5907">
        <w:tc>
          <w:tcPr>
            <w:tcW w:w="1384" w:type="dxa"/>
          </w:tcPr>
          <w:p w14:paraId="76233EB2" w14:textId="4DC68353" w:rsidR="007F340D" w:rsidRDefault="007F340D" w:rsidP="007F340D">
            <w:pPr>
              <w:tabs>
                <w:tab w:val="left" w:pos="924"/>
              </w:tabs>
              <w:rPr>
                <w:rFonts w:ascii="Arial" w:hAnsi="Arial" w:cs="Arial"/>
              </w:rPr>
            </w:pPr>
            <w:r>
              <w:rPr>
                <w:rFonts w:ascii="Arial" w:hAnsi="Arial" w:cs="Arial"/>
              </w:rPr>
              <w:t>Author</w:t>
            </w:r>
          </w:p>
        </w:tc>
        <w:tc>
          <w:tcPr>
            <w:tcW w:w="709" w:type="dxa"/>
          </w:tcPr>
          <w:p w14:paraId="4129175E" w14:textId="02C3493D" w:rsidR="007F340D" w:rsidRDefault="007F340D" w:rsidP="007F340D">
            <w:pPr>
              <w:tabs>
                <w:tab w:val="left" w:pos="924"/>
              </w:tabs>
              <w:rPr>
                <w:rFonts w:ascii="Arial" w:hAnsi="Arial" w:cs="Arial"/>
              </w:rPr>
            </w:pPr>
            <w:r>
              <w:rPr>
                <w:rFonts w:ascii="Arial" w:hAnsi="Arial" w:cs="Arial"/>
              </w:rPr>
              <w:t>#</w:t>
            </w:r>
          </w:p>
        </w:tc>
        <w:tc>
          <w:tcPr>
            <w:tcW w:w="1843" w:type="dxa"/>
          </w:tcPr>
          <w:p w14:paraId="54DA0810" w14:textId="77777777" w:rsidR="007F340D" w:rsidRPr="007F340D" w:rsidRDefault="007F340D" w:rsidP="007F340D">
            <w:pPr>
              <w:tabs>
                <w:tab w:val="left" w:pos="924"/>
              </w:tabs>
              <w:rPr>
                <w:rFonts w:ascii="Arial" w:hAnsi="Arial" w:cs="Arial"/>
              </w:rPr>
            </w:pPr>
            <w:r w:rsidRPr="007F340D">
              <w:rPr>
                <w:rFonts w:ascii="Arial" w:hAnsi="Arial" w:cs="Arial"/>
              </w:rPr>
              <w:t>Para No./</w:t>
            </w:r>
          </w:p>
          <w:p w14:paraId="4B741DFC" w14:textId="77777777" w:rsidR="007F340D" w:rsidRPr="007F340D" w:rsidRDefault="007F340D" w:rsidP="007F340D">
            <w:pPr>
              <w:tabs>
                <w:tab w:val="left" w:pos="924"/>
              </w:tabs>
              <w:rPr>
                <w:rFonts w:ascii="Arial" w:hAnsi="Arial" w:cs="Arial"/>
              </w:rPr>
            </w:pPr>
            <w:r w:rsidRPr="007F340D">
              <w:rPr>
                <w:rFonts w:ascii="Arial" w:hAnsi="Arial" w:cs="Arial"/>
              </w:rPr>
              <w:t>comment</w:t>
            </w:r>
          </w:p>
          <w:p w14:paraId="60724FC8" w14:textId="40AF3406" w:rsidR="007F340D" w:rsidRDefault="007F340D" w:rsidP="007F340D">
            <w:pPr>
              <w:tabs>
                <w:tab w:val="left" w:pos="924"/>
              </w:tabs>
              <w:rPr>
                <w:rFonts w:ascii="Arial" w:hAnsi="Arial" w:cs="Arial"/>
              </w:rPr>
            </w:pPr>
            <w:r w:rsidRPr="007F340D">
              <w:rPr>
                <w:rFonts w:ascii="Arial" w:hAnsi="Arial" w:cs="Arial"/>
              </w:rPr>
              <w:t>location</w:t>
            </w:r>
          </w:p>
        </w:tc>
        <w:tc>
          <w:tcPr>
            <w:tcW w:w="2976" w:type="dxa"/>
          </w:tcPr>
          <w:p w14:paraId="0E99D868" w14:textId="77777777" w:rsidR="007F340D" w:rsidRPr="007F340D" w:rsidRDefault="007F340D" w:rsidP="007F340D">
            <w:pPr>
              <w:tabs>
                <w:tab w:val="left" w:pos="924"/>
              </w:tabs>
              <w:rPr>
                <w:rFonts w:ascii="Arial" w:hAnsi="Arial" w:cs="Arial"/>
              </w:rPr>
            </w:pPr>
            <w:r w:rsidRPr="007F340D">
              <w:rPr>
                <w:rFonts w:ascii="Arial" w:hAnsi="Arial" w:cs="Arial"/>
              </w:rPr>
              <w:t>Comment/Feedback on the draft TE</w:t>
            </w:r>
          </w:p>
          <w:p w14:paraId="1C6B954F" w14:textId="52FFFBEF" w:rsidR="007F340D" w:rsidRDefault="007F340D" w:rsidP="007F340D">
            <w:pPr>
              <w:tabs>
                <w:tab w:val="left" w:pos="924"/>
              </w:tabs>
              <w:rPr>
                <w:rFonts w:ascii="Arial" w:hAnsi="Arial" w:cs="Arial"/>
              </w:rPr>
            </w:pPr>
            <w:r w:rsidRPr="007F340D">
              <w:rPr>
                <w:rFonts w:ascii="Arial" w:hAnsi="Arial" w:cs="Arial"/>
              </w:rPr>
              <w:t>report</w:t>
            </w:r>
          </w:p>
        </w:tc>
        <w:tc>
          <w:tcPr>
            <w:tcW w:w="3240" w:type="dxa"/>
          </w:tcPr>
          <w:p w14:paraId="1C9357BE" w14:textId="77777777" w:rsidR="007F340D" w:rsidRPr="007F340D" w:rsidRDefault="007F340D" w:rsidP="007F340D">
            <w:pPr>
              <w:tabs>
                <w:tab w:val="left" w:pos="924"/>
              </w:tabs>
              <w:rPr>
                <w:rFonts w:ascii="Arial" w:hAnsi="Arial" w:cs="Arial"/>
              </w:rPr>
            </w:pPr>
            <w:r w:rsidRPr="007F340D">
              <w:rPr>
                <w:rFonts w:ascii="Arial" w:hAnsi="Arial" w:cs="Arial"/>
              </w:rPr>
              <w:t>TE team response and</w:t>
            </w:r>
          </w:p>
          <w:p w14:paraId="664BAF85" w14:textId="5B99DF1A" w:rsidR="007F340D" w:rsidRDefault="007F340D" w:rsidP="007F340D">
            <w:pPr>
              <w:tabs>
                <w:tab w:val="left" w:pos="924"/>
              </w:tabs>
              <w:rPr>
                <w:rFonts w:ascii="Arial" w:hAnsi="Arial" w:cs="Arial"/>
              </w:rPr>
            </w:pPr>
            <w:r w:rsidRPr="007F340D">
              <w:rPr>
                <w:rFonts w:ascii="Arial" w:hAnsi="Arial" w:cs="Arial"/>
              </w:rPr>
              <w:t>actions taken</w:t>
            </w:r>
          </w:p>
        </w:tc>
      </w:tr>
      <w:tr w:rsidR="00EC5907" w14:paraId="566A94B5" w14:textId="77777777" w:rsidTr="00EC5907">
        <w:tc>
          <w:tcPr>
            <w:tcW w:w="1384" w:type="dxa"/>
          </w:tcPr>
          <w:p w14:paraId="182529DE" w14:textId="686A8346" w:rsidR="007F340D" w:rsidRDefault="009D1742" w:rsidP="007F340D">
            <w:pPr>
              <w:tabs>
                <w:tab w:val="left" w:pos="924"/>
              </w:tabs>
              <w:rPr>
                <w:rFonts w:ascii="Arial" w:hAnsi="Arial" w:cs="Arial"/>
              </w:rPr>
            </w:pPr>
            <w:r>
              <w:rPr>
                <w:rFonts w:ascii="Arial" w:hAnsi="Arial" w:cs="Arial"/>
              </w:rPr>
              <w:t>UNDP CO</w:t>
            </w:r>
          </w:p>
        </w:tc>
        <w:tc>
          <w:tcPr>
            <w:tcW w:w="709" w:type="dxa"/>
          </w:tcPr>
          <w:p w14:paraId="64C3E73D" w14:textId="01FE5556" w:rsidR="007F340D" w:rsidRDefault="009D1742" w:rsidP="007F340D">
            <w:pPr>
              <w:tabs>
                <w:tab w:val="left" w:pos="924"/>
              </w:tabs>
              <w:rPr>
                <w:rFonts w:ascii="Arial" w:hAnsi="Arial" w:cs="Arial"/>
              </w:rPr>
            </w:pPr>
            <w:r>
              <w:rPr>
                <w:rFonts w:ascii="Arial" w:hAnsi="Arial" w:cs="Arial"/>
              </w:rPr>
              <w:t>1</w:t>
            </w:r>
          </w:p>
        </w:tc>
        <w:tc>
          <w:tcPr>
            <w:tcW w:w="1843" w:type="dxa"/>
          </w:tcPr>
          <w:p w14:paraId="4A8B0057" w14:textId="47B93D5F" w:rsidR="007F340D" w:rsidRDefault="009D1742" w:rsidP="007F340D">
            <w:pPr>
              <w:tabs>
                <w:tab w:val="left" w:pos="924"/>
              </w:tabs>
              <w:rPr>
                <w:rFonts w:ascii="Arial" w:hAnsi="Arial" w:cs="Arial"/>
              </w:rPr>
            </w:pPr>
            <w:r>
              <w:rPr>
                <w:rFonts w:ascii="Arial" w:hAnsi="Arial" w:cs="Arial"/>
              </w:rPr>
              <w:t>Table of Contents</w:t>
            </w:r>
          </w:p>
        </w:tc>
        <w:tc>
          <w:tcPr>
            <w:tcW w:w="2976" w:type="dxa"/>
          </w:tcPr>
          <w:p w14:paraId="4052A42F" w14:textId="77777777" w:rsidR="009D1742" w:rsidRDefault="009D1742" w:rsidP="007F340D">
            <w:pPr>
              <w:tabs>
                <w:tab w:val="left" w:pos="924"/>
              </w:tabs>
              <w:rPr>
                <w:rFonts w:ascii="Arial" w:hAnsi="Arial" w:cs="Arial"/>
              </w:rPr>
            </w:pPr>
            <w:r w:rsidRPr="009D1742">
              <w:rPr>
                <w:rFonts w:ascii="Arial" w:hAnsi="Arial" w:cs="Arial"/>
              </w:rPr>
              <w:t>Noticed some section titles do not correspond to actual sections / chapters.  I assume this will be done at the last stage of the report finalization</w:t>
            </w:r>
          </w:p>
          <w:p w14:paraId="5198DE6C" w14:textId="3D717E02" w:rsidR="007F340D" w:rsidRDefault="009D1742" w:rsidP="007F340D">
            <w:pPr>
              <w:tabs>
                <w:tab w:val="left" w:pos="924"/>
              </w:tabs>
              <w:rPr>
                <w:rFonts w:ascii="Arial" w:hAnsi="Arial" w:cs="Arial"/>
              </w:rPr>
            </w:pPr>
            <w:r w:rsidRPr="009D1742">
              <w:rPr>
                <w:rFonts w:ascii="Arial" w:hAnsi="Arial" w:cs="Arial"/>
              </w:rPr>
              <w:t>Annexes indicate MTR in number of places instead of Terminal Evaluation; please correct</w:t>
            </w:r>
          </w:p>
        </w:tc>
        <w:tc>
          <w:tcPr>
            <w:tcW w:w="3240" w:type="dxa"/>
          </w:tcPr>
          <w:p w14:paraId="7099C6C0" w14:textId="66C581C6" w:rsidR="007F340D" w:rsidRDefault="009D1742" w:rsidP="007F340D">
            <w:pPr>
              <w:tabs>
                <w:tab w:val="left" w:pos="924"/>
              </w:tabs>
              <w:rPr>
                <w:rFonts w:ascii="Arial" w:hAnsi="Arial" w:cs="Arial"/>
              </w:rPr>
            </w:pPr>
            <w:r w:rsidRPr="009D1742">
              <w:rPr>
                <w:rFonts w:ascii="Arial" w:hAnsi="Arial" w:cs="Arial"/>
              </w:rPr>
              <w:t>Table wasn</w:t>
            </w:r>
            <w:r>
              <w:rPr>
                <w:rFonts w:ascii="Arial" w:hAnsi="Arial" w:cs="Arial"/>
              </w:rPr>
              <w:t>’</w:t>
            </w:r>
            <w:r w:rsidRPr="009D1742">
              <w:rPr>
                <w:rFonts w:ascii="Arial" w:hAnsi="Arial" w:cs="Arial"/>
              </w:rPr>
              <w:t>t updated, is done now.</w:t>
            </w:r>
          </w:p>
        </w:tc>
      </w:tr>
      <w:tr w:rsidR="00EC5907" w14:paraId="3F6BDAAA" w14:textId="77777777" w:rsidTr="00EC5907">
        <w:tc>
          <w:tcPr>
            <w:tcW w:w="1384" w:type="dxa"/>
          </w:tcPr>
          <w:p w14:paraId="51D7BF3E" w14:textId="0D86C4C1" w:rsidR="007F340D" w:rsidRDefault="009D1742" w:rsidP="007F340D">
            <w:pPr>
              <w:tabs>
                <w:tab w:val="left" w:pos="924"/>
              </w:tabs>
              <w:rPr>
                <w:rFonts w:ascii="Arial" w:hAnsi="Arial" w:cs="Arial"/>
              </w:rPr>
            </w:pPr>
            <w:r>
              <w:rPr>
                <w:rFonts w:ascii="Arial" w:hAnsi="Arial" w:cs="Arial"/>
              </w:rPr>
              <w:t>RTA</w:t>
            </w:r>
          </w:p>
        </w:tc>
        <w:tc>
          <w:tcPr>
            <w:tcW w:w="709" w:type="dxa"/>
          </w:tcPr>
          <w:p w14:paraId="5CD07F0B" w14:textId="0636D4F1" w:rsidR="007F340D" w:rsidRDefault="009D1742" w:rsidP="007F340D">
            <w:pPr>
              <w:tabs>
                <w:tab w:val="left" w:pos="924"/>
              </w:tabs>
              <w:rPr>
                <w:rFonts w:ascii="Arial" w:hAnsi="Arial" w:cs="Arial"/>
              </w:rPr>
            </w:pPr>
            <w:r>
              <w:rPr>
                <w:rFonts w:ascii="Arial" w:hAnsi="Arial" w:cs="Arial"/>
              </w:rPr>
              <w:t>2</w:t>
            </w:r>
          </w:p>
        </w:tc>
        <w:tc>
          <w:tcPr>
            <w:tcW w:w="1843" w:type="dxa"/>
          </w:tcPr>
          <w:p w14:paraId="45A6BAD0" w14:textId="7F5FF932" w:rsidR="007F340D" w:rsidRDefault="009D1742" w:rsidP="007F340D">
            <w:pPr>
              <w:tabs>
                <w:tab w:val="left" w:pos="924"/>
              </w:tabs>
              <w:rPr>
                <w:rFonts w:ascii="Arial" w:hAnsi="Arial" w:cs="Arial"/>
              </w:rPr>
            </w:pPr>
            <w:r>
              <w:rPr>
                <w:rFonts w:ascii="Arial" w:hAnsi="Arial" w:cs="Arial"/>
              </w:rPr>
              <w:t>Evaluation Rating Table</w:t>
            </w:r>
          </w:p>
        </w:tc>
        <w:tc>
          <w:tcPr>
            <w:tcW w:w="2976" w:type="dxa"/>
          </w:tcPr>
          <w:p w14:paraId="28599408" w14:textId="3A45367E" w:rsidR="007F340D" w:rsidRDefault="009D1742" w:rsidP="007F340D">
            <w:pPr>
              <w:tabs>
                <w:tab w:val="left" w:pos="924"/>
              </w:tabs>
              <w:rPr>
                <w:rFonts w:ascii="Arial" w:hAnsi="Arial" w:cs="Arial"/>
              </w:rPr>
            </w:pPr>
            <w:r w:rsidRPr="009D1742">
              <w:rPr>
                <w:rFonts w:ascii="Arial" w:hAnsi="Arial" w:cs="Arial"/>
              </w:rPr>
              <w:t>What role did the MENRP play? You write in the text that they did not show much interest and did not chair the PB meetings. Okay, I see you did that but since they showed no interest how did they get an MS rating?</w:t>
            </w:r>
          </w:p>
        </w:tc>
        <w:tc>
          <w:tcPr>
            <w:tcW w:w="3240" w:type="dxa"/>
          </w:tcPr>
          <w:p w14:paraId="0F90C1EA" w14:textId="545AF6C8" w:rsidR="007F340D" w:rsidRDefault="009D1742" w:rsidP="007F340D">
            <w:pPr>
              <w:tabs>
                <w:tab w:val="left" w:pos="924"/>
              </w:tabs>
              <w:rPr>
                <w:rFonts w:ascii="Arial" w:hAnsi="Arial" w:cs="Arial"/>
              </w:rPr>
            </w:pPr>
            <w:r>
              <w:rPr>
                <w:rFonts w:ascii="Arial" w:hAnsi="Arial" w:cs="Arial"/>
              </w:rPr>
              <w:t xml:space="preserve">Wording added in chapter 1.4 to clarify that </w:t>
            </w:r>
            <w:r w:rsidRPr="009D1742">
              <w:rPr>
                <w:rFonts w:ascii="Arial" w:hAnsi="Arial" w:cs="Arial"/>
              </w:rPr>
              <w:t>national implementing partner needs to be chosen carefully</w:t>
            </w:r>
            <w:r>
              <w:rPr>
                <w:rFonts w:ascii="Arial" w:hAnsi="Arial" w:cs="Arial"/>
              </w:rPr>
              <w:t xml:space="preserve"> and that </w:t>
            </w:r>
            <w:r w:rsidRPr="009D1742">
              <w:rPr>
                <w:rFonts w:ascii="Arial" w:hAnsi="Arial" w:cs="Arial"/>
              </w:rPr>
              <w:t>project might have been much stronger if it had been located in the Ministry of Energy</w:t>
            </w:r>
            <w:r>
              <w:rPr>
                <w:rFonts w:ascii="Arial" w:hAnsi="Arial" w:cs="Arial"/>
              </w:rPr>
              <w:t xml:space="preserve">. </w:t>
            </w:r>
          </w:p>
        </w:tc>
      </w:tr>
      <w:tr w:rsidR="00EC5907" w14:paraId="399C7F4D" w14:textId="77777777" w:rsidTr="00EC5907">
        <w:tc>
          <w:tcPr>
            <w:tcW w:w="1384" w:type="dxa"/>
          </w:tcPr>
          <w:p w14:paraId="27B08F7D" w14:textId="50C14C70" w:rsidR="007F340D" w:rsidRDefault="00944224" w:rsidP="007F340D">
            <w:pPr>
              <w:tabs>
                <w:tab w:val="left" w:pos="924"/>
              </w:tabs>
              <w:rPr>
                <w:rFonts w:ascii="Arial" w:hAnsi="Arial" w:cs="Arial"/>
              </w:rPr>
            </w:pPr>
            <w:r>
              <w:rPr>
                <w:rFonts w:ascii="Arial" w:hAnsi="Arial" w:cs="Arial"/>
              </w:rPr>
              <w:t>UNDP CO</w:t>
            </w:r>
          </w:p>
        </w:tc>
        <w:tc>
          <w:tcPr>
            <w:tcW w:w="709" w:type="dxa"/>
          </w:tcPr>
          <w:p w14:paraId="3B7D7F2F" w14:textId="229E54C8" w:rsidR="007F340D" w:rsidRDefault="00944224" w:rsidP="007F340D">
            <w:pPr>
              <w:tabs>
                <w:tab w:val="left" w:pos="924"/>
              </w:tabs>
              <w:rPr>
                <w:rFonts w:ascii="Arial" w:hAnsi="Arial" w:cs="Arial"/>
              </w:rPr>
            </w:pPr>
            <w:r>
              <w:rPr>
                <w:rFonts w:ascii="Arial" w:hAnsi="Arial" w:cs="Arial"/>
              </w:rPr>
              <w:t>3</w:t>
            </w:r>
          </w:p>
        </w:tc>
        <w:tc>
          <w:tcPr>
            <w:tcW w:w="1843" w:type="dxa"/>
          </w:tcPr>
          <w:p w14:paraId="58850092" w14:textId="3CFE869C" w:rsidR="007F340D" w:rsidRDefault="00AF163D" w:rsidP="007F340D">
            <w:pPr>
              <w:tabs>
                <w:tab w:val="left" w:pos="924"/>
              </w:tabs>
              <w:rPr>
                <w:rFonts w:ascii="Arial" w:hAnsi="Arial" w:cs="Arial"/>
              </w:rPr>
            </w:pPr>
            <w:r w:rsidRPr="00AF163D">
              <w:rPr>
                <w:rFonts w:ascii="Arial" w:hAnsi="Arial" w:cs="Arial"/>
              </w:rPr>
              <w:t>Chapter 1.4</w:t>
            </w:r>
          </w:p>
        </w:tc>
        <w:tc>
          <w:tcPr>
            <w:tcW w:w="2976" w:type="dxa"/>
          </w:tcPr>
          <w:p w14:paraId="68496438" w14:textId="77777777" w:rsidR="007F340D" w:rsidRDefault="00944224" w:rsidP="007F340D">
            <w:pPr>
              <w:tabs>
                <w:tab w:val="left" w:pos="924"/>
              </w:tabs>
              <w:rPr>
                <w:rFonts w:ascii="Arial" w:hAnsi="Arial" w:cs="Arial"/>
              </w:rPr>
            </w:pPr>
            <w:r w:rsidRPr="00944224">
              <w:rPr>
                <w:rFonts w:ascii="Arial" w:hAnsi="Arial" w:cs="Arial"/>
              </w:rPr>
              <w:t>While I agree to the point, the only explanation for not having a Project Work Plan form the start of the project is no clarity on the project’s partnership, especially for the investment grant mechanism, and creation of supply/demand element; this was the reason for keeping only annual work plans, as per UNDP standard procedure. However, after MTR, the project work plan for the remaining two years was developed and agreed by the PEB</w:t>
            </w:r>
            <w:r>
              <w:rPr>
                <w:rFonts w:ascii="Arial" w:hAnsi="Arial" w:cs="Arial"/>
              </w:rPr>
              <w:t>.</w:t>
            </w:r>
          </w:p>
          <w:p w14:paraId="0173BA5C" w14:textId="25207EB3" w:rsidR="00944224" w:rsidRDefault="00944224" w:rsidP="007F340D">
            <w:pPr>
              <w:tabs>
                <w:tab w:val="left" w:pos="924"/>
              </w:tabs>
              <w:rPr>
                <w:rFonts w:ascii="Arial" w:hAnsi="Arial" w:cs="Arial"/>
              </w:rPr>
            </w:pPr>
            <w:r>
              <w:rPr>
                <w:rFonts w:ascii="Arial" w:hAnsi="Arial" w:cs="Arial"/>
              </w:rPr>
              <w:t>S</w:t>
            </w:r>
            <w:r w:rsidRPr="00944224">
              <w:rPr>
                <w:rFonts w:ascii="Arial" w:hAnsi="Arial" w:cs="Arial"/>
              </w:rPr>
              <w:t xml:space="preserve">tandard ProDoc format is followed, which do not require such details, but rather budget per years and outputs. Normally, the </w:t>
            </w:r>
            <w:r w:rsidRPr="00944224">
              <w:rPr>
                <w:rFonts w:ascii="Arial" w:hAnsi="Arial" w:cs="Arial"/>
              </w:rPr>
              <w:lastRenderedPageBreak/>
              <w:t>detailed project work plans are developed during the inception phase. So perhaps you need to clarify this issue and refer to the inception phase??</w:t>
            </w:r>
          </w:p>
        </w:tc>
        <w:tc>
          <w:tcPr>
            <w:tcW w:w="3240" w:type="dxa"/>
          </w:tcPr>
          <w:p w14:paraId="4FC0FC51" w14:textId="4D4C356F" w:rsidR="007F340D" w:rsidRDefault="00944224" w:rsidP="007F340D">
            <w:pPr>
              <w:tabs>
                <w:tab w:val="left" w:pos="924"/>
              </w:tabs>
              <w:rPr>
                <w:rFonts w:ascii="Arial" w:hAnsi="Arial" w:cs="Arial"/>
              </w:rPr>
            </w:pPr>
            <w:r>
              <w:rPr>
                <w:rFonts w:ascii="Arial" w:hAnsi="Arial" w:cs="Arial"/>
              </w:rPr>
              <w:lastRenderedPageBreak/>
              <w:t>Text reworded to refer to Inception Phase rather than ProDoc.</w:t>
            </w:r>
          </w:p>
        </w:tc>
      </w:tr>
      <w:tr w:rsidR="00EC5907" w14:paraId="4F4DD807" w14:textId="77777777" w:rsidTr="00EC5907">
        <w:tc>
          <w:tcPr>
            <w:tcW w:w="1384" w:type="dxa"/>
          </w:tcPr>
          <w:p w14:paraId="43CC840A" w14:textId="52CEB3D1" w:rsidR="007F340D" w:rsidRDefault="00944224" w:rsidP="007F340D">
            <w:pPr>
              <w:tabs>
                <w:tab w:val="left" w:pos="924"/>
              </w:tabs>
              <w:rPr>
                <w:rFonts w:ascii="Arial" w:hAnsi="Arial" w:cs="Arial"/>
              </w:rPr>
            </w:pPr>
            <w:r>
              <w:rPr>
                <w:rFonts w:ascii="Arial" w:hAnsi="Arial" w:cs="Arial"/>
              </w:rPr>
              <w:t>RTA</w:t>
            </w:r>
          </w:p>
        </w:tc>
        <w:tc>
          <w:tcPr>
            <w:tcW w:w="709" w:type="dxa"/>
          </w:tcPr>
          <w:p w14:paraId="17F25006" w14:textId="5ED54D5D" w:rsidR="007F340D" w:rsidRDefault="00944224" w:rsidP="007F340D">
            <w:pPr>
              <w:tabs>
                <w:tab w:val="left" w:pos="924"/>
              </w:tabs>
              <w:rPr>
                <w:rFonts w:ascii="Arial" w:hAnsi="Arial" w:cs="Arial"/>
              </w:rPr>
            </w:pPr>
            <w:r>
              <w:rPr>
                <w:rFonts w:ascii="Arial" w:hAnsi="Arial" w:cs="Arial"/>
              </w:rPr>
              <w:t>4</w:t>
            </w:r>
          </w:p>
        </w:tc>
        <w:tc>
          <w:tcPr>
            <w:tcW w:w="1843" w:type="dxa"/>
          </w:tcPr>
          <w:p w14:paraId="45F4A83B" w14:textId="34DDA5D9" w:rsidR="007F340D" w:rsidRDefault="00AF163D" w:rsidP="007F340D">
            <w:pPr>
              <w:tabs>
                <w:tab w:val="left" w:pos="924"/>
              </w:tabs>
              <w:rPr>
                <w:rFonts w:ascii="Arial" w:hAnsi="Arial" w:cs="Arial"/>
              </w:rPr>
            </w:pPr>
            <w:r w:rsidRPr="00AF163D">
              <w:rPr>
                <w:rFonts w:ascii="Arial" w:hAnsi="Arial" w:cs="Arial"/>
              </w:rPr>
              <w:t>Chapter 1.4</w:t>
            </w:r>
          </w:p>
        </w:tc>
        <w:tc>
          <w:tcPr>
            <w:tcW w:w="2976" w:type="dxa"/>
          </w:tcPr>
          <w:p w14:paraId="55E6C629" w14:textId="3BD153F2" w:rsidR="007F340D" w:rsidRDefault="00944224" w:rsidP="00944224">
            <w:pPr>
              <w:tabs>
                <w:tab w:val="left" w:pos="924"/>
              </w:tabs>
              <w:rPr>
                <w:rFonts w:ascii="Arial" w:hAnsi="Arial" w:cs="Arial"/>
              </w:rPr>
            </w:pPr>
            <w:r w:rsidRPr="00944224">
              <w:rPr>
                <w:rFonts w:ascii="Arial" w:hAnsi="Arial" w:cs="Arial"/>
              </w:rPr>
              <w:t>What about the biomass association</w:t>
            </w:r>
            <w:r w:rsidRPr="00EC5907">
              <w:rPr>
                <w:rFonts w:ascii="Arial" w:hAnsi="Arial" w:cs="Arial"/>
              </w:rPr>
              <w:t xml:space="preserve"> as a </w:t>
            </w:r>
            <w:r w:rsidRPr="00944224">
              <w:rPr>
                <w:rFonts w:ascii="Arial" w:hAnsi="Arial" w:cs="Arial"/>
              </w:rPr>
              <w:t xml:space="preserve">champion </w:t>
            </w:r>
            <w:r>
              <w:rPr>
                <w:rFonts w:ascii="Arial" w:hAnsi="Arial" w:cs="Arial"/>
              </w:rPr>
              <w:t>for</w:t>
            </w:r>
            <w:r w:rsidRPr="00944224">
              <w:rPr>
                <w:rFonts w:ascii="Arial" w:hAnsi="Arial" w:cs="Arial"/>
              </w:rPr>
              <w:t xml:space="preserve"> full ownership of the further development of improved</w:t>
            </w:r>
            <w:r>
              <w:rPr>
                <w:rFonts w:ascii="Arial" w:hAnsi="Arial" w:cs="Arial"/>
              </w:rPr>
              <w:t xml:space="preserve"> biomass</w:t>
            </w:r>
            <w:r w:rsidRPr="00944224">
              <w:rPr>
                <w:rFonts w:ascii="Arial" w:hAnsi="Arial" w:cs="Arial"/>
              </w:rPr>
              <w:t>?</w:t>
            </w:r>
          </w:p>
        </w:tc>
        <w:tc>
          <w:tcPr>
            <w:tcW w:w="3240" w:type="dxa"/>
          </w:tcPr>
          <w:p w14:paraId="114CEDDC" w14:textId="25CE1C67" w:rsidR="007F340D" w:rsidRDefault="00944224" w:rsidP="007F340D">
            <w:pPr>
              <w:tabs>
                <w:tab w:val="left" w:pos="924"/>
              </w:tabs>
              <w:rPr>
                <w:rFonts w:ascii="Arial" w:hAnsi="Arial" w:cs="Arial"/>
              </w:rPr>
            </w:pPr>
            <w:r w:rsidRPr="00944224">
              <w:rPr>
                <w:rFonts w:ascii="Arial" w:hAnsi="Arial" w:cs="Arial"/>
              </w:rPr>
              <w:t>The government needs to take initiative, private sector (and association) will follow. If UNDP cannot change the mind of the government, how should the association be able to do that?</w:t>
            </w:r>
          </w:p>
        </w:tc>
      </w:tr>
      <w:tr w:rsidR="00EC5907" w14:paraId="65850EE0" w14:textId="77777777" w:rsidTr="00EC5907">
        <w:tc>
          <w:tcPr>
            <w:tcW w:w="1384" w:type="dxa"/>
          </w:tcPr>
          <w:p w14:paraId="78656CD7" w14:textId="1BC06493" w:rsidR="007F340D" w:rsidRDefault="00944224" w:rsidP="007F340D">
            <w:pPr>
              <w:tabs>
                <w:tab w:val="left" w:pos="924"/>
              </w:tabs>
              <w:rPr>
                <w:rFonts w:ascii="Arial" w:hAnsi="Arial" w:cs="Arial"/>
              </w:rPr>
            </w:pPr>
            <w:r>
              <w:rPr>
                <w:rFonts w:ascii="Arial" w:hAnsi="Arial" w:cs="Arial"/>
              </w:rPr>
              <w:t>RTA</w:t>
            </w:r>
          </w:p>
        </w:tc>
        <w:tc>
          <w:tcPr>
            <w:tcW w:w="709" w:type="dxa"/>
          </w:tcPr>
          <w:p w14:paraId="660D6E50" w14:textId="3EDF2834" w:rsidR="007F340D" w:rsidRDefault="00944224" w:rsidP="007F340D">
            <w:pPr>
              <w:tabs>
                <w:tab w:val="left" w:pos="924"/>
              </w:tabs>
              <w:rPr>
                <w:rFonts w:ascii="Arial" w:hAnsi="Arial" w:cs="Arial"/>
              </w:rPr>
            </w:pPr>
            <w:r>
              <w:rPr>
                <w:rFonts w:ascii="Arial" w:hAnsi="Arial" w:cs="Arial"/>
              </w:rPr>
              <w:t>5</w:t>
            </w:r>
          </w:p>
        </w:tc>
        <w:tc>
          <w:tcPr>
            <w:tcW w:w="1843" w:type="dxa"/>
          </w:tcPr>
          <w:p w14:paraId="2C4DD6CB" w14:textId="1CFE5AC9" w:rsidR="007F340D" w:rsidRDefault="00AF163D" w:rsidP="007F340D">
            <w:pPr>
              <w:tabs>
                <w:tab w:val="left" w:pos="924"/>
              </w:tabs>
              <w:rPr>
                <w:rFonts w:ascii="Arial" w:hAnsi="Arial" w:cs="Arial"/>
              </w:rPr>
            </w:pPr>
            <w:r w:rsidRPr="00AF163D">
              <w:rPr>
                <w:rFonts w:ascii="Arial" w:hAnsi="Arial" w:cs="Arial"/>
              </w:rPr>
              <w:t>Chapter 1.4</w:t>
            </w:r>
          </w:p>
        </w:tc>
        <w:tc>
          <w:tcPr>
            <w:tcW w:w="2976" w:type="dxa"/>
          </w:tcPr>
          <w:p w14:paraId="4135FA85" w14:textId="7217BA33" w:rsidR="007F340D" w:rsidRDefault="00944224" w:rsidP="007F340D">
            <w:pPr>
              <w:tabs>
                <w:tab w:val="left" w:pos="924"/>
              </w:tabs>
              <w:rPr>
                <w:rFonts w:ascii="Arial" w:hAnsi="Arial" w:cs="Arial"/>
              </w:rPr>
            </w:pPr>
            <w:r>
              <w:rPr>
                <w:rFonts w:ascii="Arial" w:hAnsi="Arial" w:cs="Arial"/>
              </w:rPr>
              <w:t>Greenergy</w:t>
            </w:r>
            <w:r w:rsidRPr="00944224">
              <w:rPr>
                <w:rFonts w:ascii="Arial" w:hAnsi="Arial" w:cs="Arial"/>
              </w:rPr>
              <w:t xml:space="preserve"> is mainly out of action because it is not profitable.</w:t>
            </w:r>
          </w:p>
        </w:tc>
        <w:tc>
          <w:tcPr>
            <w:tcW w:w="3240" w:type="dxa"/>
          </w:tcPr>
          <w:p w14:paraId="4ED892D0" w14:textId="134F2FEB" w:rsidR="007F340D" w:rsidRDefault="00944224" w:rsidP="007F340D">
            <w:pPr>
              <w:tabs>
                <w:tab w:val="left" w:pos="924"/>
              </w:tabs>
              <w:rPr>
                <w:rFonts w:ascii="Arial" w:hAnsi="Arial" w:cs="Arial"/>
              </w:rPr>
            </w:pPr>
            <w:r>
              <w:rPr>
                <w:rFonts w:ascii="Arial" w:hAnsi="Arial" w:cs="Arial"/>
              </w:rPr>
              <w:t>Wording modified accordingly.</w:t>
            </w:r>
          </w:p>
        </w:tc>
      </w:tr>
      <w:tr w:rsidR="00EC5907" w14:paraId="6946F839" w14:textId="77777777" w:rsidTr="00EC5907">
        <w:tc>
          <w:tcPr>
            <w:tcW w:w="1384" w:type="dxa"/>
          </w:tcPr>
          <w:p w14:paraId="3C9894FF" w14:textId="58D7965E" w:rsidR="007F340D" w:rsidRDefault="00AD7C41" w:rsidP="007F340D">
            <w:pPr>
              <w:tabs>
                <w:tab w:val="left" w:pos="924"/>
              </w:tabs>
              <w:rPr>
                <w:rFonts w:ascii="Arial" w:hAnsi="Arial" w:cs="Arial"/>
              </w:rPr>
            </w:pPr>
            <w:r>
              <w:rPr>
                <w:rFonts w:ascii="Arial" w:hAnsi="Arial" w:cs="Arial"/>
              </w:rPr>
              <w:t>UNDP CO</w:t>
            </w:r>
          </w:p>
        </w:tc>
        <w:tc>
          <w:tcPr>
            <w:tcW w:w="709" w:type="dxa"/>
          </w:tcPr>
          <w:p w14:paraId="4498CA83" w14:textId="61B083CA" w:rsidR="007F340D" w:rsidRDefault="00AD7C41" w:rsidP="007F340D">
            <w:pPr>
              <w:tabs>
                <w:tab w:val="left" w:pos="924"/>
              </w:tabs>
              <w:rPr>
                <w:rFonts w:ascii="Arial" w:hAnsi="Arial" w:cs="Arial"/>
              </w:rPr>
            </w:pPr>
            <w:r>
              <w:rPr>
                <w:rFonts w:ascii="Arial" w:hAnsi="Arial" w:cs="Arial"/>
              </w:rPr>
              <w:t>6</w:t>
            </w:r>
          </w:p>
        </w:tc>
        <w:tc>
          <w:tcPr>
            <w:tcW w:w="1843" w:type="dxa"/>
          </w:tcPr>
          <w:p w14:paraId="349DCF32" w14:textId="63F6124C" w:rsidR="007F340D" w:rsidRDefault="00AF163D" w:rsidP="007F340D">
            <w:pPr>
              <w:tabs>
                <w:tab w:val="left" w:pos="924"/>
              </w:tabs>
              <w:rPr>
                <w:rFonts w:ascii="Arial" w:hAnsi="Arial" w:cs="Arial"/>
              </w:rPr>
            </w:pPr>
            <w:r w:rsidRPr="00AF163D">
              <w:rPr>
                <w:rFonts w:ascii="Arial" w:hAnsi="Arial" w:cs="Arial"/>
              </w:rPr>
              <w:t>Chapter 1.4</w:t>
            </w:r>
          </w:p>
        </w:tc>
        <w:tc>
          <w:tcPr>
            <w:tcW w:w="2976" w:type="dxa"/>
          </w:tcPr>
          <w:p w14:paraId="25226F35" w14:textId="1EFDBB65" w:rsidR="007F340D" w:rsidRDefault="00AD7C41" w:rsidP="007F340D">
            <w:pPr>
              <w:tabs>
                <w:tab w:val="left" w:pos="924"/>
              </w:tabs>
              <w:rPr>
                <w:rFonts w:ascii="Arial" w:hAnsi="Arial" w:cs="Arial"/>
              </w:rPr>
            </w:pPr>
            <w:r>
              <w:rPr>
                <w:rFonts w:ascii="Arial" w:hAnsi="Arial" w:cs="Arial"/>
              </w:rPr>
              <w:t xml:space="preserve">National Nursery pilot project: </w:t>
            </w:r>
            <w:r w:rsidRPr="00AD7C41">
              <w:rPr>
                <w:rFonts w:ascii="Arial" w:hAnsi="Arial" w:cs="Arial"/>
              </w:rPr>
              <w:t xml:space="preserve">What type of assistance? And from where???  </w:t>
            </w:r>
          </w:p>
        </w:tc>
        <w:tc>
          <w:tcPr>
            <w:tcW w:w="3240" w:type="dxa"/>
          </w:tcPr>
          <w:p w14:paraId="35110704" w14:textId="00AD6573" w:rsidR="007F340D" w:rsidRDefault="00BF3615" w:rsidP="007F340D">
            <w:pPr>
              <w:tabs>
                <w:tab w:val="left" w:pos="924"/>
              </w:tabs>
              <w:rPr>
                <w:rFonts w:ascii="Arial" w:hAnsi="Arial" w:cs="Arial"/>
              </w:rPr>
            </w:pPr>
            <w:r>
              <w:rPr>
                <w:rFonts w:ascii="Arial" w:hAnsi="Arial" w:cs="Arial"/>
              </w:rPr>
              <w:t xml:space="preserve">Wording added to clarify which assistance and from where. </w:t>
            </w:r>
          </w:p>
        </w:tc>
      </w:tr>
      <w:tr w:rsidR="00EC5907" w14:paraId="31F1E1BE" w14:textId="77777777" w:rsidTr="007F340D">
        <w:tc>
          <w:tcPr>
            <w:tcW w:w="1384" w:type="dxa"/>
          </w:tcPr>
          <w:p w14:paraId="33F2B807" w14:textId="2C4D2BFD" w:rsidR="00BF3615" w:rsidRDefault="00BF3615" w:rsidP="007F340D">
            <w:pPr>
              <w:tabs>
                <w:tab w:val="left" w:pos="924"/>
              </w:tabs>
              <w:rPr>
                <w:rFonts w:ascii="Arial" w:hAnsi="Arial" w:cs="Arial"/>
              </w:rPr>
            </w:pPr>
            <w:r>
              <w:rPr>
                <w:rFonts w:ascii="Arial" w:hAnsi="Arial" w:cs="Arial"/>
              </w:rPr>
              <w:t>UNDP CO</w:t>
            </w:r>
          </w:p>
        </w:tc>
        <w:tc>
          <w:tcPr>
            <w:tcW w:w="709" w:type="dxa"/>
          </w:tcPr>
          <w:p w14:paraId="018AADE7" w14:textId="279D4634" w:rsidR="00BF3615" w:rsidRDefault="00BF3615" w:rsidP="007F340D">
            <w:pPr>
              <w:tabs>
                <w:tab w:val="left" w:pos="924"/>
              </w:tabs>
              <w:rPr>
                <w:rFonts w:ascii="Arial" w:hAnsi="Arial" w:cs="Arial"/>
              </w:rPr>
            </w:pPr>
            <w:r>
              <w:rPr>
                <w:rFonts w:ascii="Arial" w:hAnsi="Arial" w:cs="Arial"/>
              </w:rPr>
              <w:t>7</w:t>
            </w:r>
          </w:p>
        </w:tc>
        <w:tc>
          <w:tcPr>
            <w:tcW w:w="1843" w:type="dxa"/>
          </w:tcPr>
          <w:p w14:paraId="403E23BA" w14:textId="0DEF78EC" w:rsidR="00BF3615" w:rsidRDefault="00AF163D" w:rsidP="007F340D">
            <w:pPr>
              <w:tabs>
                <w:tab w:val="left" w:pos="924"/>
              </w:tabs>
              <w:rPr>
                <w:rFonts w:ascii="Arial" w:hAnsi="Arial" w:cs="Arial"/>
              </w:rPr>
            </w:pPr>
            <w:r w:rsidRPr="00AF163D">
              <w:rPr>
                <w:rFonts w:ascii="Arial" w:hAnsi="Arial" w:cs="Arial"/>
              </w:rPr>
              <w:t>Chapter 1.4</w:t>
            </w:r>
          </w:p>
        </w:tc>
        <w:tc>
          <w:tcPr>
            <w:tcW w:w="2976" w:type="dxa"/>
          </w:tcPr>
          <w:p w14:paraId="2AED61E0" w14:textId="5030C038" w:rsidR="00BF3615" w:rsidRDefault="00BF3615" w:rsidP="007F340D">
            <w:pPr>
              <w:tabs>
                <w:tab w:val="left" w:pos="924"/>
              </w:tabs>
              <w:rPr>
                <w:rFonts w:ascii="Arial" w:hAnsi="Arial" w:cs="Arial"/>
              </w:rPr>
            </w:pPr>
            <w:r>
              <w:rPr>
                <w:rFonts w:ascii="Arial" w:hAnsi="Arial" w:cs="Arial"/>
              </w:rPr>
              <w:t xml:space="preserve">Sustainability of Biomass Association: </w:t>
            </w:r>
            <w:r w:rsidRPr="00BF3615">
              <w:rPr>
                <w:rFonts w:ascii="Arial" w:hAnsi="Arial" w:cs="Arial"/>
              </w:rPr>
              <w:t>Disagree; the association has important plans, is active and in its initial phase of operation. Members agreed that first year will be managed by one of the members, and later reconsider membership fees, etc. can provide more info during conf call as well as PP presentation that association made at final workshop</w:t>
            </w:r>
          </w:p>
        </w:tc>
        <w:tc>
          <w:tcPr>
            <w:tcW w:w="3240" w:type="dxa"/>
          </w:tcPr>
          <w:p w14:paraId="6FD0A25E" w14:textId="70087F4F" w:rsidR="00BF3615" w:rsidRDefault="00BF3615" w:rsidP="007F340D">
            <w:pPr>
              <w:tabs>
                <w:tab w:val="left" w:pos="924"/>
              </w:tabs>
              <w:rPr>
                <w:rFonts w:ascii="Arial" w:hAnsi="Arial" w:cs="Arial"/>
              </w:rPr>
            </w:pPr>
            <w:r w:rsidRPr="00BF3615">
              <w:rPr>
                <w:rFonts w:ascii="Arial" w:hAnsi="Arial" w:cs="Arial"/>
              </w:rPr>
              <w:t>There is no guarantee with a sustainable business plan, but it’s better than just making ad-hoc applications for funding by one person/company</w:t>
            </w:r>
          </w:p>
        </w:tc>
      </w:tr>
      <w:tr w:rsidR="00EC5907" w14:paraId="12D1C43F" w14:textId="77777777" w:rsidTr="007F340D">
        <w:tc>
          <w:tcPr>
            <w:tcW w:w="1384" w:type="dxa"/>
          </w:tcPr>
          <w:p w14:paraId="004D6499" w14:textId="03795097" w:rsidR="00BF3615" w:rsidRDefault="00BF3615" w:rsidP="007F340D">
            <w:pPr>
              <w:tabs>
                <w:tab w:val="left" w:pos="924"/>
              </w:tabs>
              <w:rPr>
                <w:rFonts w:ascii="Arial" w:hAnsi="Arial" w:cs="Arial"/>
              </w:rPr>
            </w:pPr>
            <w:r>
              <w:rPr>
                <w:rFonts w:ascii="Arial" w:hAnsi="Arial" w:cs="Arial"/>
              </w:rPr>
              <w:t>UNDP CO</w:t>
            </w:r>
          </w:p>
        </w:tc>
        <w:tc>
          <w:tcPr>
            <w:tcW w:w="709" w:type="dxa"/>
          </w:tcPr>
          <w:p w14:paraId="3418FF79" w14:textId="601566BA" w:rsidR="00BF3615" w:rsidRDefault="00BF3615" w:rsidP="007F340D">
            <w:pPr>
              <w:tabs>
                <w:tab w:val="left" w:pos="924"/>
              </w:tabs>
              <w:rPr>
                <w:rFonts w:ascii="Arial" w:hAnsi="Arial" w:cs="Arial"/>
              </w:rPr>
            </w:pPr>
            <w:r>
              <w:rPr>
                <w:rFonts w:ascii="Arial" w:hAnsi="Arial" w:cs="Arial"/>
              </w:rPr>
              <w:t>8</w:t>
            </w:r>
          </w:p>
        </w:tc>
        <w:tc>
          <w:tcPr>
            <w:tcW w:w="1843" w:type="dxa"/>
          </w:tcPr>
          <w:p w14:paraId="3E0DA026" w14:textId="713BC810" w:rsidR="00BF3615" w:rsidRDefault="00AF163D" w:rsidP="007F340D">
            <w:pPr>
              <w:tabs>
                <w:tab w:val="left" w:pos="924"/>
              </w:tabs>
              <w:rPr>
                <w:rFonts w:ascii="Arial" w:hAnsi="Arial" w:cs="Arial"/>
              </w:rPr>
            </w:pPr>
            <w:r>
              <w:rPr>
                <w:rFonts w:ascii="Arial" w:hAnsi="Arial" w:cs="Arial"/>
              </w:rPr>
              <w:t>Chapter 1.4</w:t>
            </w:r>
          </w:p>
        </w:tc>
        <w:tc>
          <w:tcPr>
            <w:tcW w:w="2976" w:type="dxa"/>
          </w:tcPr>
          <w:p w14:paraId="2BC595D7" w14:textId="5C08E1AC" w:rsidR="00BF3615" w:rsidRDefault="00BF3615" w:rsidP="007F340D">
            <w:pPr>
              <w:tabs>
                <w:tab w:val="left" w:pos="924"/>
              </w:tabs>
              <w:rPr>
                <w:rFonts w:ascii="Arial" w:hAnsi="Arial" w:cs="Arial"/>
              </w:rPr>
            </w:pPr>
            <w:r>
              <w:rPr>
                <w:rFonts w:ascii="Arial" w:hAnsi="Arial" w:cs="Arial"/>
              </w:rPr>
              <w:t xml:space="preserve">Financial viability of improved biomass: </w:t>
            </w:r>
            <w:r w:rsidRPr="00BF3615">
              <w:rPr>
                <w:rFonts w:ascii="Arial" w:hAnsi="Arial" w:cs="Arial"/>
              </w:rPr>
              <w:t>Fine, but could you please add a sentence in the end (or start) so what is the proposal for future directions? This rather long paragraph will be difficult to be addressed in the management response unless clear recommendation is given</w:t>
            </w:r>
          </w:p>
        </w:tc>
        <w:tc>
          <w:tcPr>
            <w:tcW w:w="3240" w:type="dxa"/>
          </w:tcPr>
          <w:p w14:paraId="5612303F" w14:textId="430E02EA" w:rsidR="00BF3615" w:rsidRDefault="00BF3615" w:rsidP="007F340D">
            <w:pPr>
              <w:tabs>
                <w:tab w:val="left" w:pos="924"/>
              </w:tabs>
              <w:rPr>
                <w:rFonts w:ascii="Arial" w:hAnsi="Arial" w:cs="Arial"/>
              </w:rPr>
            </w:pPr>
            <w:r>
              <w:rPr>
                <w:rFonts w:ascii="Arial" w:hAnsi="Arial" w:cs="Arial"/>
              </w:rPr>
              <w:t xml:space="preserve">Additional information on financial viability added in chapter “financial sustainability”. </w:t>
            </w:r>
          </w:p>
        </w:tc>
      </w:tr>
      <w:tr w:rsidR="00EC5907" w14:paraId="031B0EF4" w14:textId="77777777" w:rsidTr="007F340D">
        <w:tc>
          <w:tcPr>
            <w:tcW w:w="1384" w:type="dxa"/>
          </w:tcPr>
          <w:p w14:paraId="4087EC88" w14:textId="1889DA0E" w:rsidR="00BF3615" w:rsidRDefault="00BF3615" w:rsidP="007F340D">
            <w:pPr>
              <w:tabs>
                <w:tab w:val="left" w:pos="924"/>
              </w:tabs>
              <w:rPr>
                <w:rFonts w:ascii="Arial" w:hAnsi="Arial" w:cs="Arial"/>
              </w:rPr>
            </w:pPr>
            <w:r>
              <w:rPr>
                <w:rFonts w:ascii="Arial" w:hAnsi="Arial" w:cs="Arial"/>
              </w:rPr>
              <w:t>RTA</w:t>
            </w:r>
          </w:p>
        </w:tc>
        <w:tc>
          <w:tcPr>
            <w:tcW w:w="709" w:type="dxa"/>
          </w:tcPr>
          <w:p w14:paraId="3989EA36" w14:textId="7B7F0BAC" w:rsidR="00BF3615" w:rsidRDefault="00BF3615" w:rsidP="007F340D">
            <w:pPr>
              <w:tabs>
                <w:tab w:val="left" w:pos="924"/>
              </w:tabs>
              <w:rPr>
                <w:rFonts w:ascii="Arial" w:hAnsi="Arial" w:cs="Arial"/>
              </w:rPr>
            </w:pPr>
            <w:r>
              <w:rPr>
                <w:rFonts w:ascii="Arial" w:hAnsi="Arial" w:cs="Arial"/>
              </w:rPr>
              <w:t>9</w:t>
            </w:r>
          </w:p>
        </w:tc>
        <w:tc>
          <w:tcPr>
            <w:tcW w:w="1843" w:type="dxa"/>
          </w:tcPr>
          <w:p w14:paraId="7AEADF86" w14:textId="1D5C848F" w:rsidR="00BF3615" w:rsidRDefault="00AF163D" w:rsidP="007F340D">
            <w:pPr>
              <w:tabs>
                <w:tab w:val="left" w:pos="924"/>
              </w:tabs>
              <w:rPr>
                <w:rFonts w:ascii="Arial" w:hAnsi="Arial" w:cs="Arial"/>
              </w:rPr>
            </w:pPr>
            <w:r>
              <w:rPr>
                <w:rFonts w:ascii="Arial" w:hAnsi="Arial" w:cs="Arial"/>
              </w:rPr>
              <w:t>Chapter 1.4</w:t>
            </w:r>
          </w:p>
        </w:tc>
        <w:tc>
          <w:tcPr>
            <w:tcW w:w="2976" w:type="dxa"/>
          </w:tcPr>
          <w:p w14:paraId="1F8E0394" w14:textId="0C86BF4F" w:rsidR="00BF3615" w:rsidRDefault="00BF3615" w:rsidP="007F340D">
            <w:pPr>
              <w:tabs>
                <w:tab w:val="left" w:pos="924"/>
              </w:tabs>
              <w:rPr>
                <w:rFonts w:ascii="Arial" w:hAnsi="Arial" w:cs="Arial"/>
              </w:rPr>
            </w:pPr>
            <w:r>
              <w:rPr>
                <w:rFonts w:ascii="Arial" w:hAnsi="Arial" w:cs="Arial"/>
              </w:rPr>
              <w:t xml:space="preserve">Donors: </w:t>
            </w:r>
            <w:r w:rsidRPr="00BF3615">
              <w:rPr>
                <w:rFonts w:ascii="Arial" w:hAnsi="Arial" w:cs="Arial"/>
              </w:rPr>
              <w:t>I think you should list them. Who are they?</w:t>
            </w:r>
          </w:p>
        </w:tc>
        <w:tc>
          <w:tcPr>
            <w:tcW w:w="3240" w:type="dxa"/>
          </w:tcPr>
          <w:p w14:paraId="262C0DD3" w14:textId="53EFB55A" w:rsidR="00BF3615" w:rsidRDefault="00BF3615" w:rsidP="007F340D">
            <w:pPr>
              <w:tabs>
                <w:tab w:val="left" w:pos="924"/>
              </w:tabs>
              <w:rPr>
                <w:rFonts w:ascii="Arial" w:hAnsi="Arial" w:cs="Arial"/>
              </w:rPr>
            </w:pPr>
            <w:r>
              <w:rPr>
                <w:rFonts w:ascii="Arial" w:hAnsi="Arial" w:cs="Arial"/>
              </w:rPr>
              <w:t>Donors added</w:t>
            </w:r>
          </w:p>
        </w:tc>
      </w:tr>
      <w:tr w:rsidR="00EC5907" w14:paraId="268793A3" w14:textId="77777777" w:rsidTr="007F340D">
        <w:tc>
          <w:tcPr>
            <w:tcW w:w="1384" w:type="dxa"/>
          </w:tcPr>
          <w:p w14:paraId="13A6C8F7" w14:textId="58C714CA" w:rsidR="00BF3615" w:rsidRDefault="00AF163D" w:rsidP="007F340D">
            <w:pPr>
              <w:tabs>
                <w:tab w:val="left" w:pos="924"/>
              </w:tabs>
              <w:rPr>
                <w:rFonts w:ascii="Arial" w:hAnsi="Arial" w:cs="Arial"/>
              </w:rPr>
            </w:pPr>
            <w:r>
              <w:rPr>
                <w:rFonts w:ascii="Arial" w:hAnsi="Arial" w:cs="Arial"/>
              </w:rPr>
              <w:lastRenderedPageBreak/>
              <w:t>RTA</w:t>
            </w:r>
          </w:p>
        </w:tc>
        <w:tc>
          <w:tcPr>
            <w:tcW w:w="709" w:type="dxa"/>
          </w:tcPr>
          <w:p w14:paraId="00785731" w14:textId="687560AC" w:rsidR="00BF3615" w:rsidRDefault="00AF163D" w:rsidP="007F340D">
            <w:pPr>
              <w:tabs>
                <w:tab w:val="left" w:pos="924"/>
              </w:tabs>
              <w:rPr>
                <w:rFonts w:ascii="Arial" w:hAnsi="Arial" w:cs="Arial"/>
              </w:rPr>
            </w:pPr>
            <w:r>
              <w:rPr>
                <w:rFonts w:ascii="Arial" w:hAnsi="Arial" w:cs="Arial"/>
              </w:rPr>
              <w:t>10</w:t>
            </w:r>
          </w:p>
        </w:tc>
        <w:tc>
          <w:tcPr>
            <w:tcW w:w="1843" w:type="dxa"/>
          </w:tcPr>
          <w:p w14:paraId="23B5B3C4" w14:textId="3DFAC793" w:rsidR="00BF3615" w:rsidRDefault="00AF163D" w:rsidP="007F340D">
            <w:pPr>
              <w:tabs>
                <w:tab w:val="left" w:pos="924"/>
              </w:tabs>
              <w:rPr>
                <w:rFonts w:ascii="Arial" w:hAnsi="Arial" w:cs="Arial"/>
              </w:rPr>
            </w:pPr>
            <w:r>
              <w:rPr>
                <w:rFonts w:ascii="Arial" w:hAnsi="Arial" w:cs="Arial"/>
              </w:rPr>
              <w:t>Chapter 2.1</w:t>
            </w:r>
          </w:p>
        </w:tc>
        <w:tc>
          <w:tcPr>
            <w:tcW w:w="2976" w:type="dxa"/>
          </w:tcPr>
          <w:p w14:paraId="0CBE2C31" w14:textId="05EB73A2" w:rsidR="00BF3615" w:rsidRDefault="00AF163D" w:rsidP="007F340D">
            <w:pPr>
              <w:tabs>
                <w:tab w:val="left" w:pos="924"/>
              </w:tabs>
              <w:rPr>
                <w:rFonts w:ascii="Arial" w:hAnsi="Arial" w:cs="Arial"/>
              </w:rPr>
            </w:pPr>
            <w:r w:rsidRPr="00AF163D">
              <w:rPr>
                <w:rFonts w:ascii="Arial" w:hAnsi="Arial" w:cs="Arial"/>
              </w:rPr>
              <w:t>I think you should add some sentences on the mid-term review and what it concluded.</w:t>
            </w:r>
          </w:p>
        </w:tc>
        <w:tc>
          <w:tcPr>
            <w:tcW w:w="3240" w:type="dxa"/>
          </w:tcPr>
          <w:p w14:paraId="76B20570" w14:textId="036D7959" w:rsidR="00BF3615" w:rsidRDefault="00AF163D" w:rsidP="007F340D">
            <w:pPr>
              <w:tabs>
                <w:tab w:val="left" w:pos="924"/>
              </w:tabs>
              <w:rPr>
                <w:rFonts w:ascii="Arial" w:hAnsi="Arial" w:cs="Arial"/>
              </w:rPr>
            </w:pPr>
            <w:r>
              <w:rPr>
                <w:rFonts w:ascii="Arial" w:hAnsi="Arial" w:cs="Arial"/>
              </w:rPr>
              <w:t>Summary on mid-term review added</w:t>
            </w:r>
          </w:p>
        </w:tc>
      </w:tr>
      <w:tr w:rsidR="00EC5907" w14:paraId="1914DF75" w14:textId="77777777" w:rsidTr="007F340D">
        <w:tc>
          <w:tcPr>
            <w:tcW w:w="1384" w:type="dxa"/>
          </w:tcPr>
          <w:p w14:paraId="0B6AFB20" w14:textId="57751FAE" w:rsidR="00BF3615" w:rsidRDefault="00AF163D" w:rsidP="007F340D">
            <w:pPr>
              <w:tabs>
                <w:tab w:val="left" w:pos="924"/>
              </w:tabs>
              <w:rPr>
                <w:rFonts w:ascii="Arial" w:hAnsi="Arial" w:cs="Arial"/>
              </w:rPr>
            </w:pPr>
            <w:r>
              <w:rPr>
                <w:rFonts w:ascii="Arial" w:hAnsi="Arial" w:cs="Arial"/>
              </w:rPr>
              <w:t>RTA</w:t>
            </w:r>
          </w:p>
        </w:tc>
        <w:tc>
          <w:tcPr>
            <w:tcW w:w="709" w:type="dxa"/>
          </w:tcPr>
          <w:p w14:paraId="2230A782" w14:textId="434D2EC7" w:rsidR="00BF3615" w:rsidRDefault="00AF163D" w:rsidP="007F340D">
            <w:pPr>
              <w:tabs>
                <w:tab w:val="left" w:pos="924"/>
              </w:tabs>
              <w:rPr>
                <w:rFonts w:ascii="Arial" w:hAnsi="Arial" w:cs="Arial"/>
              </w:rPr>
            </w:pPr>
            <w:r>
              <w:rPr>
                <w:rFonts w:ascii="Arial" w:hAnsi="Arial" w:cs="Arial"/>
              </w:rPr>
              <w:t>11</w:t>
            </w:r>
          </w:p>
        </w:tc>
        <w:tc>
          <w:tcPr>
            <w:tcW w:w="1843" w:type="dxa"/>
          </w:tcPr>
          <w:p w14:paraId="3F96F880" w14:textId="70BDFE6A" w:rsidR="00BF3615" w:rsidRDefault="00AF163D" w:rsidP="007F340D">
            <w:pPr>
              <w:tabs>
                <w:tab w:val="left" w:pos="924"/>
              </w:tabs>
              <w:rPr>
                <w:rFonts w:ascii="Arial" w:hAnsi="Arial" w:cs="Arial"/>
              </w:rPr>
            </w:pPr>
            <w:r>
              <w:rPr>
                <w:rFonts w:ascii="Arial" w:hAnsi="Arial" w:cs="Arial"/>
              </w:rPr>
              <w:t>Chapter 3.5</w:t>
            </w:r>
          </w:p>
        </w:tc>
        <w:tc>
          <w:tcPr>
            <w:tcW w:w="2976" w:type="dxa"/>
          </w:tcPr>
          <w:p w14:paraId="1DC80AE9" w14:textId="5D20F7C2" w:rsidR="00BF3615" w:rsidRDefault="00AF163D" w:rsidP="007F340D">
            <w:pPr>
              <w:tabs>
                <w:tab w:val="left" w:pos="924"/>
              </w:tabs>
              <w:rPr>
                <w:rFonts w:ascii="Arial" w:hAnsi="Arial" w:cs="Arial"/>
              </w:rPr>
            </w:pPr>
            <w:r>
              <w:rPr>
                <w:rFonts w:ascii="Arial" w:hAnsi="Arial" w:cs="Arial"/>
              </w:rPr>
              <w:t xml:space="preserve">Co-financing City of Tbilisi: </w:t>
            </w:r>
            <w:r w:rsidRPr="00AF163D">
              <w:rPr>
                <w:rFonts w:ascii="Arial" w:hAnsi="Arial" w:cs="Arial"/>
              </w:rPr>
              <w:t>I think you should explain why. They insisted for a feasibility study.</w:t>
            </w:r>
          </w:p>
        </w:tc>
        <w:tc>
          <w:tcPr>
            <w:tcW w:w="3240" w:type="dxa"/>
          </w:tcPr>
          <w:p w14:paraId="1E576044" w14:textId="54CDA84A" w:rsidR="00BF3615" w:rsidRDefault="00AF163D" w:rsidP="007F340D">
            <w:pPr>
              <w:tabs>
                <w:tab w:val="left" w:pos="924"/>
              </w:tabs>
              <w:rPr>
                <w:rFonts w:ascii="Arial" w:hAnsi="Arial" w:cs="Arial"/>
              </w:rPr>
            </w:pPr>
            <w:r>
              <w:rPr>
                <w:rFonts w:ascii="Arial" w:hAnsi="Arial" w:cs="Arial"/>
              </w:rPr>
              <w:t>Wording added for clarification</w:t>
            </w:r>
          </w:p>
        </w:tc>
      </w:tr>
      <w:tr w:rsidR="00EC5907" w14:paraId="36BD8F39" w14:textId="77777777" w:rsidTr="007F340D">
        <w:tc>
          <w:tcPr>
            <w:tcW w:w="1384" w:type="dxa"/>
          </w:tcPr>
          <w:p w14:paraId="577E896A" w14:textId="4C146738" w:rsidR="00BF3615" w:rsidRDefault="00AF163D" w:rsidP="007F340D">
            <w:pPr>
              <w:tabs>
                <w:tab w:val="left" w:pos="924"/>
              </w:tabs>
              <w:rPr>
                <w:rFonts w:ascii="Arial" w:hAnsi="Arial" w:cs="Arial"/>
              </w:rPr>
            </w:pPr>
            <w:r>
              <w:rPr>
                <w:rFonts w:ascii="Arial" w:hAnsi="Arial" w:cs="Arial"/>
              </w:rPr>
              <w:t>RTA</w:t>
            </w:r>
          </w:p>
        </w:tc>
        <w:tc>
          <w:tcPr>
            <w:tcW w:w="709" w:type="dxa"/>
          </w:tcPr>
          <w:p w14:paraId="2C6A8ADD" w14:textId="45C8AF7A" w:rsidR="00BF3615" w:rsidRDefault="00AF163D" w:rsidP="007F340D">
            <w:pPr>
              <w:tabs>
                <w:tab w:val="left" w:pos="924"/>
              </w:tabs>
              <w:rPr>
                <w:rFonts w:ascii="Arial" w:hAnsi="Arial" w:cs="Arial"/>
              </w:rPr>
            </w:pPr>
            <w:r>
              <w:rPr>
                <w:rFonts w:ascii="Arial" w:hAnsi="Arial" w:cs="Arial"/>
              </w:rPr>
              <w:t>12</w:t>
            </w:r>
          </w:p>
        </w:tc>
        <w:tc>
          <w:tcPr>
            <w:tcW w:w="1843" w:type="dxa"/>
          </w:tcPr>
          <w:p w14:paraId="0E5E1495" w14:textId="2926AF00" w:rsidR="00BF3615" w:rsidRDefault="00AF163D" w:rsidP="007F340D">
            <w:pPr>
              <w:tabs>
                <w:tab w:val="left" w:pos="924"/>
              </w:tabs>
              <w:rPr>
                <w:rFonts w:ascii="Arial" w:hAnsi="Arial" w:cs="Arial"/>
              </w:rPr>
            </w:pPr>
            <w:r w:rsidRPr="00AF163D">
              <w:rPr>
                <w:rFonts w:ascii="Arial" w:hAnsi="Arial" w:cs="Arial"/>
              </w:rPr>
              <w:t>Lessons from other relevant projects incorporated into project design</w:t>
            </w:r>
          </w:p>
        </w:tc>
        <w:tc>
          <w:tcPr>
            <w:tcW w:w="2976" w:type="dxa"/>
          </w:tcPr>
          <w:p w14:paraId="4A4858DE" w14:textId="0259ED06" w:rsidR="00BF3615" w:rsidRDefault="00AF163D" w:rsidP="007F340D">
            <w:pPr>
              <w:tabs>
                <w:tab w:val="left" w:pos="924"/>
              </w:tabs>
              <w:rPr>
                <w:rFonts w:ascii="Arial" w:hAnsi="Arial" w:cs="Arial"/>
              </w:rPr>
            </w:pPr>
            <w:r w:rsidRPr="00AF163D">
              <w:rPr>
                <w:rFonts w:ascii="Arial" w:hAnsi="Arial" w:cs="Arial"/>
              </w:rPr>
              <w:t>Experience from EU shows that financial and regulatory incentives are very important to kick start the market. But this was not analyzed.</w:t>
            </w:r>
          </w:p>
        </w:tc>
        <w:tc>
          <w:tcPr>
            <w:tcW w:w="3240" w:type="dxa"/>
          </w:tcPr>
          <w:p w14:paraId="54861417" w14:textId="0696A61F" w:rsidR="00BF3615" w:rsidRDefault="00AF163D" w:rsidP="007F340D">
            <w:pPr>
              <w:tabs>
                <w:tab w:val="left" w:pos="924"/>
              </w:tabs>
              <w:rPr>
                <w:rFonts w:ascii="Arial" w:hAnsi="Arial" w:cs="Arial"/>
              </w:rPr>
            </w:pPr>
            <w:r>
              <w:rPr>
                <w:rFonts w:ascii="Arial" w:hAnsi="Arial" w:cs="Arial"/>
              </w:rPr>
              <w:t>Wording added</w:t>
            </w:r>
          </w:p>
        </w:tc>
      </w:tr>
      <w:tr w:rsidR="00EC5907" w14:paraId="00DD698B" w14:textId="77777777" w:rsidTr="007F340D">
        <w:tc>
          <w:tcPr>
            <w:tcW w:w="1384" w:type="dxa"/>
          </w:tcPr>
          <w:p w14:paraId="44C3C6F6" w14:textId="304AA640" w:rsidR="00BF3615" w:rsidRDefault="00CB6887" w:rsidP="007F340D">
            <w:pPr>
              <w:tabs>
                <w:tab w:val="left" w:pos="924"/>
              </w:tabs>
              <w:rPr>
                <w:rFonts w:ascii="Arial" w:hAnsi="Arial" w:cs="Arial"/>
              </w:rPr>
            </w:pPr>
            <w:r>
              <w:rPr>
                <w:rFonts w:ascii="Arial" w:hAnsi="Arial" w:cs="Arial"/>
              </w:rPr>
              <w:t>UNDP CO</w:t>
            </w:r>
          </w:p>
        </w:tc>
        <w:tc>
          <w:tcPr>
            <w:tcW w:w="709" w:type="dxa"/>
          </w:tcPr>
          <w:p w14:paraId="25B4A44F" w14:textId="3AD8AD55" w:rsidR="00BF3615" w:rsidRDefault="00CB6887" w:rsidP="007F340D">
            <w:pPr>
              <w:tabs>
                <w:tab w:val="left" w:pos="924"/>
              </w:tabs>
              <w:rPr>
                <w:rFonts w:ascii="Arial" w:hAnsi="Arial" w:cs="Arial"/>
              </w:rPr>
            </w:pPr>
            <w:r>
              <w:rPr>
                <w:rFonts w:ascii="Arial" w:hAnsi="Arial" w:cs="Arial"/>
              </w:rPr>
              <w:t>13</w:t>
            </w:r>
          </w:p>
        </w:tc>
        <w:tc>
          <w:tcPr>
            <w:tcW w:w="1843" w:type="dxa"/>
          </w:tcPr>
          <w:p w14:paraId="1E10357B" w14:textId="4D1E2104" w:rsidR="00BF3615" w:rsidRDefault="00CB6887" w:rsidP="007F340D">
            <w:pPr>
              <w:tabs>
                <w:tab w:val="left" w:pos="924"/>
              </w:tabs>
              <w:rPr>
                <w:rFonts w:ascii="Arial" w:hAnsi="Arial" w:cs="Arial"/>
              </w:rPr>
            </w:pPr>
            <w:r>
              <w:rPr>
                <w:rFonts w:ascii="Arial" w:hAnsi="Arial" w:cs="Arial"/>
              </w:rPr>
              <w:t>Adaptive management</w:t>
            </w:r>
          </w:p>
        </w:tc>
        <w:tc>
          <w:tcPr>
            <w:tcW w:w="2976" w:type="dxa"/>
          </w:tcPr>
          <w:p w14:paraId="6EE06DCC" w14:textId="0235732D" w:rsidR="00BF3615" w:rsidRDefault="00CB6887" w:rsidP="007F340D">
            <w:pPr>
              <w:tabs>
                <w:tab w:val="left" w:pos="924"/>
              </w:tabs>
              <w:rPr>
                <w:rFonts w:ascii="Arial" w:hAnsi="Arial" w:cs="Arial"/>
              </w:rPr>
            </w:pPr>
            <w:r w:rsidRPr="00CB6887">
              <w:rPr>
                <w:rFonts w:ascii="Arial" w:hAnsi="Arial" w:cs="Arial"/>
              </w:rPr>
              <w:t xml:space="preserve">It seems this happened because delivery of stoves was delayed, and this is fault of Project?  </w:t>
            </w:r>
          </w:p>
        </w:tc>
        <w:tc>
          <w:tcPr>
            <w:tcW w:w="3240" w:type="dxa"/>
          </w:tcPr>
          <w:p w14:paraId="32E11B34" w14:textId="0451062A" w:rsidR="00BF3615" w:rsidRDefault="00CB6887" w:rsidP="007F340D">
            <w:pPr>
              <w:tabs>
                <w:tab w:val="left" w:pos="924"/>
              </w:tabs>
              <w:rPr>
                <w:rFonts w:ascii="Arial" w:hAnsi="Arial" w:cs="Arial"/>
              </w:rPr>
            </w:pPr>
            <w:r w:rsidRPr="00CB6887">
              <w:rPr>
                <w:rFonts w:ascii="Arial" w:hAnsi="Arial" w:cs="Arial"/>
              </w:rPr>
              <w:t>This is not meant as criticism here, but as a positive example of adaptive management. The project realised that municipalities are switching to gas and this could be avoided by efficient stoves. The fact that the switch really happened in some municipalities is confirming the findings of the project.</w:t>
            </w:r>
          </w:p>
        </w:tc>
      </w:tr>
      <w:tr w:rsidR="00EC5907" w14:paraId="3194B576" w14:textId="77777777" w:rsidTr="007F340D">
        <w:tc>
          <w:tcPr>
            <w:tcW w:w="1384" w:type="dxa"/>
          </w:tcPr>
          <w:p w14:paraId="62E95FE5" w14:textId="23360321" w:rsidR="00BF3615" w:rsidRDefault="00CB6887" w:rsidP="007F340D">
            <w:pPr>
              <w:tabs>
                <w:tab w:val="left" w:pos="924"/>
              </w:tabs>
              <w:rPr>
                <w:rFonts w:ascii="Arial" w:hAnsi="Arial" w:cs="Arial"/>
              </w:rPr>
            </w:pPr>
            <w:r>
              <w:rPr>
                <w:rFonts w:ascii="Arial" w:hAnsi="Arial" w:cs="Arial"/>
              </w:rPr>
              <w:t>UNDP CO</w:t>
            </w:r>
          </w:p>
        </w:tc>
        <w:tc>
          <w:tcPr>
            <w:tcW w:w="709" w:type="dxa"/>
          </w:tcPr>
          <w:p w14:paraId="2E10CFF9" w14:textId="6A22CE38" w:rsidR="00BF3615" w:rsidRDefault="00CB6887" w:rsidP="007F340D">
            <w:pPr>
              <w:tabs>
                <w:tab w:val="left" w:pos="924"/>
              </w:tabs>
              <w:rPr>
                <w:rFonts w:ascii="Arial" w:hAnsi="Arial" w:cs="Arial"/>
              </w:rPr>
            </w:pPr>
            <w:r>
              <w:rPr>
                <w:rFonts w:ascii="Arial" w:hAnsi="Arial" w:cs="Arial"/>
              </w:rPr>
              <w:t>14</w:t>
            </w:r>
          </w:p>
        </w:tc>
        <w:tc>
          <w:tcPr>
            <w:tcW w:w="1843" w:type="dxa"/>
          </w:tcPr>
          <w:p w14:paraId="56075FFE" w14:textId="4D18C127" w:rsidR="00BF3615" w:rsidRDefault="00CB6887" w:rsidP="007F340D">
            <w:pPr>
              <w:tabs>
                <w:tab w:val="left" w:pos="924"/>
              </w:tabs>
              <w:rPr>
                <w:rFonts w:ascii="Arial" w:hAnsi="Arial" w:cs="Arial"/>
              </w:rPr>
            </w:pPr>
            <w:r w:rsidRPr="00CB6887">
              <w:rPr>
                <w:rFonts w:ascii="Arial" w:hAnsi="Arial" w:cs="Arial"/>
              </w:rPr>
              <w:t>Adaptive management</w:t>
            </w:r>
          </w:p>
        </w:tc>
        <w:tc>
          <w:tcPr>
            <w:tcW w:w="2976" w:type="dxa"/>
          </w:tcPr>
          <w:p w14:paraId="73FA799F" w14:textId="7751AE06" w:rsidR="00BF3615" w:rsidRDefault="00681061" w:rsidP="007F340D">
            <w:pPr>
              <w:tabs>
                <w:tab w:val="left" w:pos="924"/>
              </w:tabs>
              <w:rPr>
                <w:rFonts w:ascii="Arial" w:hAnsi="Arial" w:cs="Arial"/>
              </w:rPr>
            </w:pPr>
            <w:r>
              <w:rPr>
                <w:rFonts w:ascii="Arial" w:hAnsi="Arial" w:cs="Arial"/>
              </w:rPr>
              <w:t xml:space="preserve">Barrier for pilot projects: </w:t>
            </w:r>
            <w:r w:rsidR="00CB6887" w:rsidRPr="00CB6887">
              <w:rPr>
                <w:rFonts w:ascii="Arial" w:hAnsi="Arial" w:cs="Arial"/>
              </w:rPr>
              <w:t>This is all true; however, the main point is that due to the legal barrier, the NFA had significant delays in implementing pilot project, and until the legal amendments were made, the pilot project management was transferred to the Nursery; MoENRP senior management and UNDP CO were actively involved in these consultations that resulted in continued operation and ‘no failure’ of the pilot project; this effort of UNDP/MoENRP could be acknowledged?</w:t>
            </w:r>
          </w:p>
        </w:tc>
        <w:tc>
          <w:tcPr>
            <w:tcW w:w="3240" w:type="dxa"/>
          </w:tcPr>
          <w:p w14:paraId="6B18CD9B" w14:textId="52E12ADB" w:rsidR="00BF3615" w:rsidRDefault="00CB6887" w:rsidP="007F340D">
            <w:pPr>
              <w:tabs>
                <w:tab w:val="left" w:pos="924"/>
              </w:tabs>
              <w:rPr>
                <w:rFonts w:ascii="Arial" w:hAnsi="Arial" w:cs="Arial"/>
              </w:rPr>
            </w:pPr>
            <w:r w:rsidRPr="00CB6887">
              <w:rPr>
                <w:rFonts w:ascii="Arial" w:hAnsi="Arial" w:cs="Arial"/>
              </w:rPr>
              <w:t>Wording added for clarification</w:t>
            </w:r>
          </w:p>
        </w:tc>
      </w:tr>
      <w:tr w:rsidR="00EC5907" w14:paraId="1502EBFD" w14:textId="77777777" w:rsidTr="007F340D">
        <w:tc>
          <w:tcPr>
            <w:tcW w:w="1384" w:type="dxa"/>
          </w:tcPr>
          <w:p w14:paraId="572839A2" w14:textId="536055EF" w:rsidR="00BF3615" w:rsidRDefault="00CB6887" w:rsidP="007F340D">
            <w:pPr>
              <w:tabs>
                <w:tab w:val="left" w:pos="924"/>
              </w:tabs>
              <w:rPr>
                <w:rFonts w:ascii="Arial" w:hAnsi="Arial" w:cs="Arial"/>
              </w:rPr>
            </w:pPr>
            <w:r>
              <w:rPr>
                <w:rFonts w:ascii="Arial" w:hAnsi="Arial" w:cs="Arial"/>
              </w:rPr>
              <w:t>UNDP CO</w:t>
            </w:r>
          </w:p>
        </w:tc>
        <w:tc>
          <w:tcPr>
            <w:tcW w:w="709" w:type="dxa"/>
          </w:tcPr>
          <w:p w14:paraId="3D37E98C" w14:textId="31CD830D" w:rsidR="00BF3615" w:rsidRDefault="00CB6887" w:rsidP="007F340D">
            <w:pPr>
              <w:tabs>
                <w:tab w:val="left" w:pos="924"/>
              </w:tabs>
              <w:rPr>
                <w:rFonts w:ascii="Arial" w:hAnsi="Arial" w:cs="Arial"/>
              </w:rPr>
            </w:pPr>
            <w:r>
              <w:rPr>
                <w:rFonts w:ascii="Arial" w:hAnsi="Arial" w:cs="Arial"/>
              </w:rPr>
              <w:t>15</w:t>
            </w:r>
          </w:p>
        </w:tc>
        <w:tc>
          <w:tcPr>
            <w:tcW w:w="1843" w:type="dxa"/>
          </w:tcPr>
          <w:p w14:paraId="250776B4" w14:textId="64C25129" w:rsidR="00BF3615" w:rsidRDefault="00CB6887" w:rsidP="007F340D">
            <w:pPr>
              <w:tabs>
                <w:tab w:val="left" w:pos="924"/>
              </w:tabs>
              <w:rPr>
                <w:rFonts w:ascii="Arial" w:hAnsi="Arial" w:cs="Arial"/>
              </w:rPr>
            </w:pPr>
            <w:r w:rsidRPr="00CB6887">
              <w:rPr>
                <w:rFonts w:ascii="Arial" w:hAnsi="Arial" w:cs="Arial"/>
              </w:rPr>
              <w:t>Feedback from M&amp;E activities used for adaptive management</w:t>
            </w:r>
          </w:p>
        </w:tc>
        <w:tc>
          <w:tcPr>
            <w:tcW w:w="2976" w:type="dxa"/>
          </w:tcPr>
          <w:p w14:paraId="2A619EE0" w14:textId="513CBEB9" w:rsidR="00BF3615" w:rsidRDefault="00681061" w:rsidP="007F340D">
            <w:pPr>
              <w:tabs>
                <w:tab w:val="left" w:pos="924"/>
              </w:tabs>
              <w:rPr>
                <w:rFonts w:ascii="Arial" w:hAnsi="Arial" w:cs="Arial"/>
              </w:rPr>
            </w:pPr>
            <w:r>
              <w:rPr>
                <w:rFonts w:ascii="Arial" w:hAnsi="Arial" w:cs="Arial"/>
              </w:rPr>
              <w:t xml:space="preserve">Recommendation 3: </w:t>
            </w:r>
            <w:r w:rsidR="00CB6887" w:rsidRPr="00CB6887">
              <w:rPr>
                <w:rFonts w:ascii="Arial" w:hAnsi="Arial" w:cs="Arial"/>
              </w:rPr>
              <w:t xml:space="preserve">The PEB meetings always discussed the progress report for the previous period and approved work </w:t>
            </w:r>
            <w:r w:rsidR="00CB6887" w:rsidRPr="00CB6887">
              <w:rPr>
                <w:rFonts w:ascii="Arial" w:hAnsi="Arial" w:cs="Arial"/>
              </w:rPr>
              <w:lastRenderedPageBreak/>
              <w:t>plan for the next period. The Project Work Plan (2016-2017) was indeed reviewed and followed. It is unfortunate if this is not seen in the minutes, but it was of course reviewed and referred to.</w:t>
            </w:r>
          </w:p>
        </w:tc>
        <w:tc>
          <w:tcPr>
            <w:tcW w:w="3240" w:type="dxa"/>
          </w:tcPr>
          <w:p w14:paraId="7E18B5C9" w14:textId="5E2E438F" w:rsidR="00BF3615" w:rsidRDefault="00CB6887" w:rsidP="007F340D">
            <w:pPr>
              <w:tabs>
                <w:tab w:val="left" w:pos="924"/>
              </w:tabs>
              <w:rPr>
                <w:rFonts w:ascii="Arial" w:hAnsi="Arial" w:cs="Arial"/>
              </w:rPr>
            </w:pPr>
            <w:r w:rsidRPr="00CB6887">
              <w:rPr>
                <w:rFonts w:ascii="Arial" w:hAnsi="Arial" w:cs="Arial"/>
              </w:rPr>
              <w:lastRenderedPageBreak/>
              <w:t xml:space="preserve">I asked Vakhtang to send emails related to invitations for the PEB meeting in May 2016. There is no indication that any document was sent before the </w:t>
            </w:r>
            <w:r w:rsidRPr="00CB6887">
              <w:rPr>
                <w:rFonts w:ascii="Arial" w:hAnsi="Arial" w:cs="Arial"/>
              </w:rPr>
              <w:lastRenderedPageBreak/>
              <w:t>meeting (which would have allowed review – you cannot review a workplan during a 90 minutes meeting) nor was the approved workplan sent together with the minutes (neither were the slides of the presentation).</w:t>
            </w:r>
          </w:p>
        </w:tc>
      </w:tr>
      <w:tr w:rsidR="00EC5907" w14:paraId="0162D104" w14:textId="77777777" w:rsidTr="007F340D">
        <w:tc>
          <w:tcPr>
            <w:tcW w:w="1384" w:type="dxa"/>
          </w:tcPr>
          <w:p w14:paraId="7FBE082B" w14:textId="5E4D7ABD" w:rsidR="00BF3615" w:rsidRDefault="00681061" w:rsidP="007F340D">
            <w:pPr>
              <w:tabs>
                <w:tab w:val="left" w:pos="924"/>
              </w:tabs>
              <w:rPr>
                <w:rFonts w:ascii="Arial" w:hAnsi="Arial" w:cs="Arial"/>
              </w:rPr>
            </w:pPr>
            <w:r>
              <w:rPr>
                <w:rFonts w:ascii="Arial" w:hAnsi="Arial" w:cs="Arial"/>
              </w:rPr>
              <w:lastRenderedPageBreak/>
              <w:t>UNDP CO</w:t>
            </w:r>
          </w:p>
        </w:tc>
        <w:tc>
          <w:tcPr>
            <w:tcW w:w="709" w:type="dxa"/>
          </w:tcPr>
          <w:p w14:paraId="384C44EB" w14:textId="16E140CA" w:rsidR="00BF3615" w:rsidRDefault="00681061" w:rsidP="007F340D">
            <w:pPr>
              <w:tabs>
                <w:tab w:val="left" w:pos="924"/>
              </w:tabs>
              <w:rPr>
                <w:rFonts w:ascii="Arial" w:hAnsi="Arial" w:cs="Arial"/>
              </w:rPr>
            </w:pPr>
            <w:r>
              <w:rPr>
                <w:rFonts w:ascii="Arial" w:hAnsi="Arial" w:cs="Arial"/>
              </w:rPr>
              <w:t>16</w:t>
            </w:r>
          </w:p>
        </w:tc>
        <w:tc>
          <w:tcPr>
            <w:tcW w:w="1843" w:type="dxa"/>
          </w:tcPr>
          <w:p w14:paraId="60FCC968" w14:textId="19C6441E" w:rsidR="00BF3615" w:rsidRDefault="00681061" w:rsidP="007F340D">
            <w:pPr>
              <w:tabs>
                <w:tab w:val="left" w:pos="924"/>
              </w:tabs>
              <w:rPr>
                <w:rFonts w:ascii="Arial" w:hAnsi="Arial" w:cs="Arial"/>
              </w:rPr>
            </w:pPr>
            <w:r w:rsidRPr="00681061">
              <w:rPr>
                <w:rFonts w:ascii="Arial" w:hAnsi="Arial" w:cs="Arial"/>
              </w:rPr>
              <w:t>Feedback from M&amp;E activities used for adaptive management</w:t>
            </w:r>
          </w:p>
        </w:tc>
        <w:tc>
          <w:tcPr>
            <w:tcW w:w="2976" w:type="dxa"/>
          </w:tcPr>
          <w:p w14:paraId="5CC7730C" w14:textId="05757C9A" w:rsidR="00BF3615" w:rsidRDefault="00681061" w:rsidP="007F340D">
            <w:pPr>
              <w:tabs>
                <w:tab w:val="left" w:pos="924"/>
              </w:tabs>
              <w:rPr>
                <w:rFonts w:ascii="Arial" w:hAnsi="Arial" w:cs="Arial"/>
              </w:rPr>
            </w:pPr>
            <w:r>
              <w:rPr>
                <w:rFonts w:ascii="Arial" w:hAnsi="Arial" w:cs="Arial"/>
              </w:rPr>
              <w:t xml:space="preserve">Recommendation 3: </w:t>
            </w:r>
            <w:r w:rsidRPr="00681061">
              <w:rPr>
                <w:rFonts w:ascii="Arial" w:hAnsi="Arial" w:cs="Arial"/>
              </w:rPr>
              <w:t>The standard format for PEB meeting minutes was followed; it is a pity if evaluation mission considers the minutes not informative enough; as for the invitee list, the evaluation mission could have asked for the invitations, sent by the</w:t>
            </w:r>
            <w:r>
              <w:rPr>
                <w:rFonts w:ascii="Arial" w:hAnsi="Arial" w:cs="Arial"/>
              </w:rPr>
              <w:t xml:space="preserve"> PMU where invitees are listed.</w:t>
            </w:r>
            <w:r w:rsidRPr="00681061">
              <w:rPr>
                <w:rFonts w:ascii="Arial" w:hAnsi="Arial" w:cs="Arial"/>
              </w:rPr>
              <w:t xml:space="preserve"> </w:t>
            </w:r>
          </w:p>
        </w:tc>
        <w:tc>
          <w:tcPr>
            <w:tcW w:w="3240" w:type="dxa"/>
          </w:tcPr>
          <w:p w14:paraId="6A956C26" w14:textId="16E0DDBF" w:rsidR="00BF3615" w:rsidRDefault="00681061" w:rsidP="007F340D">
            <w:pPr>
              <w:tabs>
                <w:tab w:val="left" w:pos="924"/>
              </w:tabs>
              <w:rPr>
                <w:rFonts w:ascii="Arial" w:hAnsi="Arial" w:cs="Arial"/>
              </w:rPr>
            </w:pPr>
            <w:r>
              <w:rPr>
                <w:rFonts w:ascii="Arial" w:hAnsi="Arial" w:cs="Arial"/>
              </w:rPr>
              <w:t>There</w:t>
            </w:r>
            <w:r w:rsidRPr="00681061">
              <w:rPr>
                <w:rFonts w:ascii="Arial" w:hAnsi="Arial" w:cs="Arial"/>
              </w:rPr>
              <w:t xml:space="preserve"> was quite some guidance in the MTR how to make more clear what was happening in the PEB meetings. Also, it was suggested during the MTR that it is mentioned in the minutes who was invited and who participated</w:t>
            </w:r>
            <w:r>
              <w:rPr>
                <w:rFonts w:ascii="Arial" w:hAnsi="Arial" w:cs="Arial"/>
              </w:rPr>
              <w:t xml:space="preserve">, which was not reflected. </w:t>
            </w:r>
          </w:p>
        </w:tc>
      </w:tr>
      <w:tr w:rsidR="00EC5907" w14:paraId="67DDBECB" w14:textId="77777777" w:rsidTr="007F340D">
        <w:tc>
          <w:tcPr>
            <w:tcW w:w="1384" w:type="dxa"/>
          </w:tcPr>
          <w:p w14:paraId="27D49E4C" w14:textId="763F1BF2" w:rsidR="00BF3615" w:rsidRDefault="00681061" w:rsidP="007F340D">
            <w:pPr>
              <w:tabs>
                <w:tab w:val="left" w:pos="924"/>
              </w:tabs>
              <w:rPr>
                <w:rFonts w:ascii="Arial" w:hAnsi="Arial" w:cs="Arial"/>
              </w:rPr>
            </w:pPr>
            <w:r>
              <w:rPr>
                <w:rFonts w:ascii="Arial" w:hAnsi="Arial" w:cs="Arial"/>
              </w:rPr>
              <w:t>RTA</w:t>
            </w:r>
          </w:p>
        </w:tc>
        <w:tc>
          <w:tcPr>
            <w:tcW w:w="709" w:type="dxa"/>
          </w:tcPr>
          <w:p w14:paraId="22C995E3" w14:textId="156F9F4D" w:rsidR="00BF3615" w:rsidRDefault="00681061" w:rsidP="007F340D">
            <w:pPr>
              <w:tabs>
                <w:tab w:val="left" w:pos="924"/>
              </w:tabs>
              <w:rPr>
                <w:rFonts w:ascii="Arial" w:hAnsi="Arial" w:cs="Arial"/>
              </w:rPr>
            </w:pPr>
            <w:r>
              <w:rPr>
                <w:rFonts w:ascii="Arial" w:hAnsi="Arial" w:cs="Arial"/>
              </w:rPr>
              <w:t>17</w:t>
            </w:r>
          </w:p>
        </w:tc>
        <w:tc>
          <w:tcPr>
            <w:tcW w:w="1843" w:type="dxa"/>
          </w:tcPr>
          <w:p w14:paraId="2A87FBDC" w14:textId="41CDF653" w:rsidR="00BF3615" w:rsidRDefault="00681061" w:rsidP="007F340D">
            <w:pPr>
              <w:tabs>
                <w:tab w:val="left" w:pos="924"/>
              </w:tabs>
              <w:rPr>
                <w:rFonts w:ascii="Arial" w:hAnsi="Arial" w:cs="Arial"/>
              </w:rPr>
            </w:pPr>
            <w:r w:rsidRPr="00681061">
              <w:rPr>
                <w:rFonts w:ascii="Arial" w:hAnsi="Arial" w:cs="Arial"/>
              </w:rPr>
              <w:t>Feedback from M&amp;E activities used for adaptive management</w:t>
            </w:r>
          </w:p>
        </w:tc>
        <w:tc>
          <w:tcPr>
            <w:tcW w:w="2976" w:type="dxa"/>
          </w:tcPr>
          <w:p w14:paraId="3DD5EAF5" w14:textId="5467E7B0" w:rsidR="00BF3615" w:rsidRDefault="00681061" w:rsidP="007F340D">
            <w:pPr>
              <w:tabs>
                <w:tab w:val="left" w:pos="924"/>
              </w:tabs>
              <w:rPr>
                <w:rFonts w:ascii="Arial" w:hAnsi="Arial" w:cs="Arial"/>
              </w:rPr>
            </w:pPr>
            <w:r>
              <w:rPr>
                <w:rFonts w:ascii="Arial" w:hAnsi="Arial" w:cs="Arial"/>
              </w:rPr>
              <w:t xml:space="preserve">Recommendation 4: </w:t>
            </w:r>
            <w:r w:rsidRPr="00681061">
              <w:rPr>
                <w:rFonts w:ascii="Arial" w:hAnsi="Arial" w:cs="Arial"/>
              </w:rPr>
              <w:t>I suggest to change wording. As project didn’t cover all Georgia. It just looked to select the demo projects from the entire Georgia.</w:t>
            </w:r>
          </w:p>
        </w:tc>
        <w:tc>
          <w:tcPr>
            <w:tcW w:w="3240" w:type="dxa"/>
          </w:tcPr>
          <w:p w14:paraId="52A39025" w14:textId="6E1FFDFC" w:rsidR="00BF3615" w:rsidRDefault="00681061" w:rsidP="007F340D">
            <w:pPr>
              <w:tabs>
                <w:tab w:val="left" w:pos="924"/>
              </w:tabs>
              <w:rPr>
                <w:rFonts w:ascii="Arial" w:hAnsi="Arial" w:cs="Arial"/>
              </w:rPr>
            </w:pPr>
            <w:r>
              <w:rPr>
                <w:rFonts w:ascii="Arial" w:hAnsi="Arial" w:cs="Arial"/>
              </w:rPr>
              <w:t>Wording modified</w:t>
            </w:r>
          </w:p>
        </w:tc>
      </w:tr>
      <w:tr w:rsidR="00EC5907" w14:paraId="574A0CC9" w14:textId="77777777" w:rsidTr="007F340D">
        <w:tc>
          <w:tcPr>
            <w:tcW w:w="1384" w:type="dxa"/>
          </w:tcPr>
          <w:p w14:paraId="49045334" w14:textId="53149255" w:rsidR="00BF3615" w:rsidRDefault="00681061" w:rsidP="007F340D">
            <w:pPr>
              <w:tabs>
                <w:tab w:val="left" w:pos="924"/>
              </w:tabs>
              <w:rPr>
                <w:rFonts w:ascii="Arial" w:hAnsi="Arial" w:cs="Arial"/>
              </w:rPr>
            </w:pPr>
            <w:r>
              <w:rPr>
                <w:rFonts w:ascii="Arial" w:hAnsi="Arial" w:cs="Arial"/>
              </w:rPr>
              <w:t>RTA</w:t>
            </w:r>
          </w:p>
        </w:tc>
        <w:tc>
          <w:tcPr>
            <w:tcW w:w="709" w:type="dxa"/>
          </w:tcPr>
          <w:p w14:paraId="45F8BB6F" w14:textId="573EB88B" w:rsidR="00BF3615" w:rsidRDefault="00681061" w:rsidP="007F340D">
            <w:pPr>
              <w:tabs>
                <w:tab w:val="left" w:pos="924"/>
              </w:tabs>
              <w:rPr>
                <w:rFonts w:ascii="Arial" w:hAnsi="Arial" w:cs="Arial"/>
              </w:rPr>
            </w:pPr>
            <w:r>
              <w:rPr>
                <w:rFonts w:ascii="Arial" w:hAnsi="Arial" w:cs="Arial"/>
              </w:rPr>
              <w:t>18</w:t>
            </w:r>
          </w:p>
        </w:tc>
        <w:tc>
          <w:tcPr>
            <w:tcW w:w="1843" w:type="dxa"/>
          </w:tcPr>
          <w:p w14:paraId="723B62C5" w14:textId="5E86A1CD" w:rsidR="00BF3615" w:rsidRDefault="00681061" w:rsidP="007F340D">
            <w:pPr>
              <w:tabs>
                <w:tab w:val="left" w:pos="924"/>
              </w:tabs>
              <w:rPr>
                <w:rFonts w:ascii="Arial" w:hAnsi="Arial" w:cs="Arial"/>
              </w:rPr>
            </w:pPr>
            <w:r w:rsidRPr="00681061">
              <w:rPr>
                <w:rFonts w:ascii="Arial" w:hAnsi="Arial" w:cs="Arial"/>
              </w:rPr>
              <w:t>Feedback from M&amp;E activities used for adaptive management</w:t>
            </w:r>
          </w:p>
        </w:tc>
        <w:tc>
          <w:tcPr>
            <w:tcW w:w="2976" w:type="dxa"/>
          </w:tcPr>
          <w:p w14:paraId="6B490A69" w14:textId="278A7229" w:rsidR="00BF3615" w:rsidRDefault="00681061" w:rsidP="007F340D">
            <w:pPr>
              <w:tabs>
                <w:tab w:val="left" w:pos="924"/>
              </w:tabs>
              <w:rPr>
                <w:rFonts w:ascii="Arial" w:hAnsi="Arial" w:cs="Arial"/>
              </w:rPr>
            </w:pPr>
            <w:r>
              <w:rPr>
                <w:rFonts w:ascii="Arial" w:hAnsi="Arial" w:cs="Arial"/>
              </w:rPr>
              <w:t xml:space="preserve">Recommendation 6: International Consultant: </w:t>
            </w:r>
            <w:r w:rsidRPr="00681061">
              <w:rPr>
                <w:rFonts w:ascii="Arial" w:hAnsi="Arial" w:cs="Arial"/>
              </w:rPr>
              <w:t>Can we have some assessment of his performance and how it went.</w:t>
            </w:r>
          </w:p>
        </w:tc>
        <w:tc>
          <w:tcPr>
            <w:tcW w:w="3240" w:type="dxa"/>
          </w:tcPr>
          <w:p w14:paraId="6C215F18" w14:textId="054A5B53" w:rsidR="00BF3615" w:rsidRDefault="00681061" w:rsidP="007F340D">
            <w:pPr>
              <w:tabs>
                <w:tab w:val="left" w:pos="924"/>
              </w:tabs>
              <w:rPr>
                <w:rFonts w:ascii="Arial" w:hAnsi="Arial" w:cs="Arial"/>
              </w:rPr>
            </w:pPr>
            <w:r>
              <w:rPr>
                <w:rFonts w:ascii="Arial" w:hAnsi="Arial" w:cs="Arial"/>
              </w:rPr>
              <w:t xml:space="preserve">Wording added </w:t>
            </w:r>
          </w:p>
        </w:tc>
      </w:tr>
      <w:tr w:rsidR="00EC5907" w14:paraId="2A1EE6D4" w14:textId="77777777" w:rsidTr="007F340D">
        <w:tc>
          <w:tcPr>
            <w:tcW w:w="1384" w:type="dxa"/>
          </w:tcPr>
          <w:p w14:paraId="25870D9D" w14:textId="0DD6D3FA" w:rsidR="00BF3615" w:rsidRDefault="00681061" w:rsidP="007F340D">
            <w:pPr>
              <w:tabs>
                <w:tab w:val="left" w:pos="924"/>
              </w:tabs>
              <w:rPr>
                <w:rFonts w:ascii="Arial" w:hAnsi="Arial" w:cs="Arial"/>
              </w:rPr>
            </w:pPr>
            <w:r>
              <w:rPr>
                <w:rFonts w:ascii="Arial" w:hAnsi="Arial" w:cs="Arial"/>
              </w:rPr>
              <w:t>UNDP CO</w:t>
            </w:r>
          </w:p>
        </w:tc>
        <w:tc>
          <w:tcPr>
            <w:tcW w:w="709" w:type="dxa"/>
          </w:tcPr>
          <w:p w14:paraId="492203FF" w14:textId="058EE3F5" w:rsidR="00BF3615" w:rsidRDefault="00681061" w:rsidP="007F340D">
            <w:pPr>
              <w:tabs>
                <w:tab w:val="left" w:pos="924"/>
              </w:tabs>
              <w:rPr>
                <w:rFonts w:ascii="Arial" w:hAnsi="Arial" w:cs="Arial"/>
              </w:rPr>
            </w:pPr>
            <w:r>
              <w:rPr>
                <w:rFonts w:ascii="Arial" w:hAnsi="Arial" w:cs="Arial"/>
              </w:rPr>
              <w:t>19</w:t>
            </w:r>
          </w:p>
        </w:tc>
        <w:tc>
          <w:tcPr>
            <w:tcW w:w="1843" w:type="dxa"/>
          </w:tcPr>
          <w:p w14:paraId="39001DD0" w14:textId="4CABA1F1" w:rsidR="00BF3615" w:rsidRDefault="00681061" w:rsidP="007F340D">
            <w:pPr>
              <w:tabs>
                <w:tab w:val="left" w:pos="924"/>
              </w:tabs>
              <w:rPr>
                <w:rFonts w:ascii="Arial" w:hAnsi="Arial" w:cs="Arial"/>
              </w:rPr>
            </w:pPr>
            <w:r w:rsidRPr="00681061">
              <w:rPr>
                <w:rFonts w:ascii="Arial" w:hAnsi="Arial" w:cs="Arial"/>
              </w:rPr>
              <w:t>Feedback from M&amp;E activities used for adaptive management</w:t>
            </w:r>
          </w:p>
        </w:tc>
        <w:tc>
          <w:tcPr>
            <w:tcW w:w="2976" w:type="dxa"/>
          </w:tcPr>
          <w:p w14:paraId="548475AD" w14:textId="42C4AABC" w:rsidR="00BF3615" w:rsidRDefault="00681061" w:rsidP="007F340D">
            <w:pPr>
              <w:tabs>
                <w:tab w:val="left" w:pos="924"/>
              </w:tabs>
              <w:rPr>
                <w:rFonts w:ascii="Arial" w:hAnsi="Arial" w:cs="Arial"/>
              </w:rPr>
            </w:pPr>
            <w:r w:rsidRPr="00681061">
              <w:rPr>
                <w:rFonts w:ascii="Arial" w:hAnsi="Arial" w:cs="Arial"/>
              </w:rPr>
              <w:t>Recommendation 6: Was sure these reports/or recommendations /.guidance were shared with project experts or businesses…</w:t>
            </w:r>
            <w:r>
              <w:rPr>
                <w:rFonts w:ascii="Arial" w:hAnsi="Arial" w:cs="Arial"/>
              </w:rPr>
              <w:t>. Also, during his missions, Nei</w:t>
            </w:r>
            <w:r w:rsidRPr="00681061">
              <w:rPr>
                <w:rFonts w:ascii="Arial" w:hAnsi="Arial" w:cs="Arial"/>
              </w:rPr>
              <w:t xml:space="preserve">l was providing his guidance to businesses , so indeed his recommendations were well known. Actually, he was very helpful during missions, but afterwards was disappearing and submitting mission reports with significant delays, the reports were basically summaries of what he </w:t>
            </w:r>
            <w:r w:rsidRPr="00681061">
              <w:rPr>
                <w:rFonts w:ascii="Arial" w:hAnsi="Arial" w:cs="Arial"/>
              </w:rPr>
              <w:lastRenderedPageBreak/>
              <w:t>spoke during his missions, including recommendations to businesses</w:t>
            </w:r>
          </w:p>
        </w:tc>
        <w:tc>
          <w:tcPr>
            <w:tcW w:w="3240" w:type="dxa"/>
          </w:tcPr>
          <w:p w14:paraId="5FBBFCFB" w14:textId="77777777" w:rsidR="00681061" w:rsidRPr="00681061" w:rsidRDefault="00681061" w:rsidP="00681061">
            <w:pPr>
              <w:tabs>
                <w:tab w:val="left" w:pos="924"/>
              </w:tabs>
              <w:rPr>
                <w:rFonts w:ascii="Arial" w:hAnsi="Arial" w:cs="Arial"/>
              </w:rPr>
            </w:pPr>
            <w:r w:rsidRPr="00681061">
              <w:rPr>
                <w:rFonts w:ascii="Arial" w:hAnsi="Arial" w:cs="Arial"/>
              </w:rPr>
              <w:lastRenderedPageBreak/>
              <w:t xml:space="preserve">I cannot confirm that the reports were late, as they were sent the same month of the mission or the next month. </w:t>
            </w:r>
          </w:p>
          <w:p w14:paraId="78A341C4" w14:textId="49E5172E" w:rsidR="00BF3615" w:rsidRDefault="00681061" w:rsidP="00681061">
            <w:pPr>
              <w:tabs>
                <w:tab w:val="left" w:pos="924"/>
              </w:tabs>
              <w:rPr>
                <w:rFonts w:ascii="Arial" w:hAnsi="Arial" w:cs="Arial"/>
              </w:rPr>
            </w:pPr>
            <w:r w:rsidRPr="00681061">
              <w:rPr>
                <w:rFonts w:ascii="Arial" w:hAnsi="Arial" w:cs="Arial"/>
              </w:rPr>
              <w:t>None of the people of the pilot projects I spoke to understood English, so there is quite a risk that Neil’s recommendations were not understood. The reports were well prepared, with pictures, showing what the issues are. It was confirmed by Vakhtang that the reports were not disseminated.</w:t>
            </w:r>
          </w:p>
        </w:tc>
      </w:tr>
      <w:tr w:rsidR="00EC5907" w14:paraId="5D9FAB48" w14:textId="77777777" w:rsidTr="007F340D">
        <w:tc>
          <w:tcPr>
            <w:tcW w:w="1384" w:type="dxa"/>
          </w:tcPr>
          <w:p w14:paraId="599BC532" w14:textId="7915605C" w:rsidR="00BF3615" w:rsidRDefault="00681061" w:rsidP="007F340D">
            <w:pPr>
              <w:tabs>
                <w:tab w:val="left" w:pos="924"/>
              </w:tabs>
              <w:rPr>
                <w:rFonts w:ascii="Arial" w:hAnsi="Arial" w:cs="Arial"/>
              </w:rPr>
            </w:pPr>
            <w:r>
              <w:rPr>
                <w:rFonts w:ascii="Arial" w:hAnsi="Arial" w:cs="Arial"/>
              </w:rPr>
              <w:t>RTA</w:t>
            </w:r>
          </w:p>
        </w:tc>
        <w:tc>
          <w:tcPr>
            <w:tcW w:w="709" w:type="dxa"/>
          </w:tcPr>
          <w:p w14:paraId="47E8F7C4" w14:textId="441E94CB" w:rsidR="00BF3615" w:rsidRDefault="00681061" w:rsidP="007F340D">
            <w:pPr>
              <w:tabs>
                <w:tab w:val="left" w:pos="924"/>
              </w:tabs>
              <w:rPr>
                <w:rFonts w:ascii="Arial" w:hAnsi="Arial" w:cs="Arial"/>
              </w:rPr>
            </w:pPr>
            <w:r>
              <w:rPr>
                <w:rFonts w:ascii="Arial" w:hAnsi="Arial" w:cs="Arial"/>
              </w:rPr>
              <w:t>20</w:t>
            </w:r>
          </w:p>
        </w:tc>
        <w:tc>
          <w:tcPr>
            <w:tcW w:w="1843" w:type="dxa"/>
          </w:tcPr>
          <w:p w14:paraId="4F75E38F" w14:textId="7F994C1E" w:rsidR="00BF3615" w:rsidRDefault="00681061" w:rsidP="007F340D">
            <w:pPr>
              <w:tabs>
                <w:tab w:val="left" w:pos="924"/>
              </w:tabs>
              <w:rPr>
                <w:rFonts w:ascii="Arial" w:hAnsi="Arial" w:cs="Arial"/>
              </w:rPr>
            </w:pPr>
            <w:r>
              <w:rPr>
                <w:rFonts w:ascii="Arial" w:hAnsi="Arial" w:cs="Arial"/>
              </w:rPr>
              <w:t>Project Finance</w:t>
            </w:r>
          </w:p>
        </w:tc>
        <w:tc>
          <w:tcPr>
            <w:tcW w:w="2976" w:type="dxa"/>
          </w:tcPr>
          <w:p w14:paraId="78A7B81E" w14:textId="53409340" w:rsidR="00BF3615" w:rsidRDefault="00681061" w:rsidP="007F340D">
            <w:pPr>
              <w:tabs>
                <w:tab w:val="left" w:pos="924"/>
              </w:tabs>
              <w:rPr>
                <w:rFonts w:ascii="Arial" w:hAnsi="Arial" w:cs="Arial"/>
              </w:rPr>
            </w:pPr>
            <w:r w:rsidRPr="00681061">
              <w:rPr>
                <w:rFonts w:ascii="Arial" w:hAnsi="Arial" w:cs="Arial"/>
              </w:rPr>
              <w:t>This table gives very little info on what the money was actually spent on. More detailed info would certainly be helpful as this table provides no clarity whatsoever.</w:t>
            </w:r>
          </w:p>
        </w:tc>
        <w:tc>
          <w:tcPr>
            <w:tcW w:w="3240" w:type="dxa"/>
          </w:tcPr>
          <w:p w14:paraId="554F4890" w14:textId="2CDFE343" w:rsidR="00BF3615" w:rsidRDefault="00681061" w:rsidP="007F340D">
            <w:pPr>
              <w:tabs>
                <w:tab w:val="left" w:pos="924"/>
              </w:tabs>
              <w:rPr>
                <w:rFonts w:ascii="Arial" w:hAnsi="Arial" w:cs="Arial"/>
              </w:rPr>
            </w:pPr>
            <w:r w:rsidRPr="00681061">
              <w:rPr>
                <w:rFonts w:ascii="Arial" w:hAnsi="Arial" w:cs="Arial"/>
              </w:rPr>
              <w:t>Additional table added comparing plan and actual by budget line.</w:t>
            </w:r>
          </w:p>
        </w:tc>
      </w:tr>
      <w:tr w:rsidR="00EC5907" w14:paraId="11C50110" w14:textId="77777777" w:rsidTr="00EC5907">
        <w:tc>
          <w:tcPr>
            <w:tcW w:w="1384" w:type="dxa"/>
          </w:tcPr>
          <w:p w14:paraId="62AD7F64" w14:textId="74BACC7B" w:rsidR="007F340D" w:rsidRDefault="00681061" w:rsidP="007F340D">
            <w:pPr>
              <w:tabs>
                <w:tab w:val="left" w:pos="924"/>
              </w:tabs>
              <w:rPr>
                <w:rFonts w:ascii="Arial" w:hAnsi="Arial" w:cs="Arial"/>
              </w:rPr>
            </w:pPr>
            <w:r>
              <w:rPr>
                <w:rFonts w:ascii="Arial" w:hAnsi="Arial" w:cs="Arial"/>
              </w:rPr>
              <w:t>RTA</w:t>
            </w:r>
          </w:p>
        </w:tc>
        <w:tc>
          <w:tcPr>
            <w:tcW w:w="709" w:type="dxa"/>
          </w:tcPr>
          <w:p w14:paraId="34FD139E" w14:textId="3D438E55" w:rsidR="007F340D" w:rsidRDefault="00681061" w:rsidP="007F340D">
            <w:pPr>
              <w:tabs>
                <w:tab w:val="left" w:pos="924"/>
              </w:tabs>
              <w:rPr>
                <w:rFonts w:ascii="Arial" w:hAnsi="Arial" w:cs="Arial"/>
              </w:rPr>
            </w:pPr>
            <w:r>
              <w:rPr>
                <w:rFonts w:ascii="Arial" w:hAnsi="Arial" w:cs="Arial"/>
              </w:rPr>
              <w:t>21</w:t>
            </w:r>
          </w:p>
        </w:tc>
        <w:tc>
          <w:tcPr>
            <w:tcW w:w="1843" w:type="dxa"/>
          </w:tcPr>
          <w:p w14:paraId="6BE66AA3" w14:textId="60FF473F" w:rsidR="007F340D" w:rsidRDefault="00681061" w:rsidP="007F340D">
            <w:pPr>
              <w:tabs>
                <w:tab w:val="left" w:pos="924"/>
              </w:tabs>
              <w:rPr>
                <w:rFonts w:ascii="Arial" w:hAnsi="Arial" w:cs="Arial"/>
              </w:rPr>
            </w:pPr>
            <w:r w:rsidRPr="00681061">
              <w:rPr>
                <w:rFonts w:ascii="Arial" w:hAnsi="Arial" w:cs="Arial"/>
              </w:rPr>
              <w:t>Progress towards Results Matrix</w:t>
            </w:r>
          </w:p>
        </w:tc>
        <w:tc>
          <w:tcPr>
            <w:tcW w:w="2976" w:type="dxa"/>
          </w:tcPr>
          <w:p w14:paraId="0195F20B" w14:textId="3D79F291" w:rsidR="007F340D" w:rsidRDefault="00681061" w:rsidP="007F340D">
            <w:pPr>
              <w:tabs>
                <w:tab w:val="left" w:pos="924"/>
              </w:tabs>
              <w:rPr>
                <w:rFonts w:ascii="Arial" w:hAnsi="Arial" w:cs="Arial"/>
              </w:rPr>
            </w:pPr>
            <w:r w:rsidRPr="00681061">
              <w:rPr>
                <w:rFonts w:ascii="Arial" w:hAnsi="Arial" w:cs="Arial"/>
              </w:rPr>
              <w:t>I don’t understand if it is MU here why overall goal is not MU but MS. Perhaps you can explain.</w:t>
            </w:r>
          </w:p>
        </w:tc>
        <w:tc>
          <w:tcPr>
            <w:tcW w:w="3240" w:type="dxa"/>
          </w:tcPr>
          <w:p w14:paraId="70734904" w14:textId="591B8872" w:rsidR="007F340D" w:rsidRDefault="00681061" w:rsidP="007F340D">
            <w:pPr>
              <w:tabs>
                <w:tab w:val="left" w:pos="924"/>
              </w:tabs>
              <w:rPr>
                <w:rFonts w:ascii="Arial" w:hAnsi="Arial" w:cs="Arial"/>
              </w:rPr>
            </w:pPr>
            <w:r w:rsidRPr="00681061">
              <w:rPr>
                <w:rFonts w:ascii="Arial" w:hAnsi="Arial" w:cs="Arial"/>
              </w:rPr>
              <w:t xml:space="preserve">The sentence after this table refers to project objective and its stated targets and therefore takes more into account than just the Project Goal. If you read below, there are certain outcomes, where the rating is U, some with MU, some with MS, some with S. Overall, this gives MS.  </w:t>
            </w:r>
          </w:p>
        </w:tc>
      </w:tr>
      <w:tr w:rsidR="00681061" w14:paraId="7C880174" w14:textId="77777777" w:rsidTr="007F340D">
        <w:tc>
          <w:tcPr>
            <w:tcW w:w="1384" w:type="dxa"/>
          </w:tcPr>
          <w:p w14:paraId="7DFBD6B9" w14:textId="64187611" w:rsidR="00681061" w:rsidRDefault="00BA4F17" w:rsidP="007F340D">
            <w:pPr>
              <w:tabs>
                <w:tab w:val="left" w:pos="924"/>
              </w:tabs>
              <w:rPr>
                <w:rFonts w:ascii="Arial" w:hAnsi="Arial" w:cs="Arial"/>
              </w:rPr>
            </w:pPr>
            <w:r>
              <w:rPr>
                <w:rFonts w:ascii="Arial" w:hAnsi="Arial" w:cs="Arial"/>
              </w:rPr>
              <w:t>RTA</w:t>
            </w:r>
          </w:p>
        </w:tc>
        <w:tc>
          <w:tcPr>
            <w:tcW w:w="709" w:type="dxa"/>
          </w:tcPr>
          <w:p w14:paraId="41697A68" w14:textId="486BA151" w:rsidR="00681061" w:rsidRDefault="00BA4F17" w:rsidP="007F340D">
            <w:pPr>
              <w:tabs>
                <w:tab w:val="left" w:pos="924"/>
              </w:tabs>
              <w:rPr>
                <w:rFonts w:ascii="Arial" w:hAnsi="Arial" w:cs="Arial"/>
              </w:rPr>
            </w:pPr>
            <w:r>
              <w:rPr>
                <w:rFonts w:ascii="Arial" w:hAnsi="Arial" w:cs="Arial"/>
              </w:rPr>
              <w:t>22</w:t>
            </w:r>
          </w:p>
        </w:tc>
        <w:tc>
          <w:tcPr>
            <w:tcW w:w="1843" w:type="dxa"/>
          </w:tcPr>
          <w:p w14:paraId="0689C3B9" w14:textId="493A8A22" w:rsidR="00681061" w:rsidRDefault="00BA4F17" w:rsidP="007F340D">
            <w:pPr>
              <w:tabs>
                <w:tab w:val="left" w:pos="924"/>
              </w:tabs>
              <w:rPr>
                <w:rFonts w:ascii="Arial" w:hAnsi="Arial" w:cs="Arial"/>
              </w:rPr>
            </w:pPr>
            <w:r w:rsidRPr="00BA4F17">
              <w:rPr>
                <w:rFonts w:ascii="Arial" w:hAnsi="Arial" w:cs="Arial"/>
              </w:rPr>
              <w:t>Progress towards Results Matrix</w:t>
            </w:r>
          </w:p>
        </w:tc>
        <w:tc>
          <w:tcPr>
            <w:tcW w:w="2976" w:type="dxa"/>
          </w:tcPr>
          <w:p w14:paraId="6E263ECF" w14:textId="3725EACF" w:rsidR="00681061" w:rsidRDefault="00BA4F17" w:rsidP="007F340D">
            <w:pPr>
              <w:tabs>
                <w:tab w:val="left" w:pos="924"/>
              </w:tabs>
              <w:rPr>
                <w:rFonts w:ascii="Arial" w:hAnsi="Arial" w:cs="Arial"/>
              </w:rPr>
            </w:pPr>
            <w:r>
              <w:rPr>
                <w:rFonts w:ascii="Arial" w:hAnsi="Arial" w:cs="Arial"/>
              </w:rPr>
              <w:t xml:space="preserve">Outcome 1: </w:t>
            </w:r>
            <w:r w:rsidRPr="00BA4F17">
              <w:rPr>
                <w:rFonts w:ascii="Arial" w:hAnsi="Arial" w:cs="Arial"/>
              </w:rPr>
              <w:t>But if there are no regulatory or policy incentives how do we know it will succeed. Maybe it is just another paper report like the SEAP for Tbilisi city which says in words they will support biomass but when it is time to put their money where their mouth is, they soon disappear.</w:t>
            </w:r>
          </w:p>
        </w:tc>
        <w:tc>
          <w:tcPr>
            <w:tcW w:w="3240" w:type="dxa"/>
          </w:tcPr>
          <w:p w14:paraId="4C448AA7" w14:textId="19765B9F" w:rsidR="00681061" w:rsidRDefault="00BA4F17" w:rsidP="007F340D">
            <w:pPr>
              <w:tabs>
                <w:tab w:val="left" w:pos="924"/>
              </w:tabs>
              <w:rPr>
                <w:rFonts w:ascii="Arial" w:hAnsi="Arial" w:cs="Arial"/>
              </w:rPr>
            </w:pPr>
            <w:r>
              <w:rPr>
                <w:rFonts w:ascii="Arial" w:hAnsi="Arial" w:cs="Arial"/>
              </w:rPr>
              <w:t>Wording added for clarification.</w:t>
            </w:r>
          </w:p>
        </w:tc>
      </w:tr>
      <w:tr w:rsidR="00681061" w14:paraId="7F4B7E30" w14:textId="77777777" w:rsidTr="007F340D">
        <w:tc>
          <w:tcPr>
            <w:tcW w:w="1384" w:type="dxa"/>
          </w:tcPr>
          <w:p w14:paraId="018C7BC9" w14:textId="3EC93EE3" w:rsidR="00681061" w:rsidRDefault="00BA4F17" w:rsidP="007F340D">
            <w:pPr>
              <w:tabs>
                <w:tab w:val="left" w:pos="924"/>
              </w:tabs>
              <w:rPr>
                <w:rFonts w:ascii="Arial" w:hAnsi="Arial" w:cs="Arial"/>
              </w:rPr>
            </w:pPr>
            <w:r>
              <w:rPr>
                <w:rFonts w:ascii="Arial" w:hAnsi="Arial" w:cs="Arial"/>
              </w:rPr>
              <w:t>UNDP CO</w:t>
            </w:r>
          </w:p>
        </w:tc>
        <w:tc>
          <w:tcPr>
            <w:tcW w:w="709" w:type="dxa"/>
          </w:tcPr>
          <w:p w14:paraId="05758373" w14:textId="497E5B9D" w:rsidR="00681061" w:rsidRDefault="00BA4F17" w:rsidP="007F340D">
            <w:pPr>
              <w:tabs>
                <w:tab w:val="left" w:pos="924"/>
              </w:tabs>
              <w:rPr>
                <w:rFonts w:ascii="Arial" w:hAnsi="Arial" w:cs="Arial"/>
              </w:rPr>
            </w:pPr>
            <w:r>
              <w:rPr>
                <w:rFonts w:ascii="Arial" w:hAnsi="Arial" w:cs="Arial"/>
              </w:rPr>
              <w:t>23</w:t>
            </w:r>
          </w:p>
        </w:tc>
        <w:tc>
          <w:tcPr>
            <w:tcW w:w="1843" w:type="dxa"/>
          </w:tcPr>
          <w:p w14:paraId="08407373" w14:textId="5AF2EBA0" w:rsidR="00681061" w:rsidRDefault="00BA4F17" w:rsidP="007F340D">
            <w:pPr>
              <w:tabs>
                <w:tab w:val="left" w:pos="924"/>
              </w:tabs>
              <w:rPr>
                <w:rFonts w:ascii="Arial" w:hAnsi="Arial" w:cs="Arial"/>
              </w:rPr>
            </w:pPr>
            <w:r w:rsidRPr="00BA4F17">
              <w:rPr>
                <w:rFonts w:ascii="Arial" w:hAnsi="Arial" w:cs="Arial"/>
              </w:rPr>
              <w:t>Progress towards Results Matrix</w:t>
            </w:r>
          </w:p>
        </w:tc>
        <w:tc>
          <w:tcPr>
            <w:tcW w:w="2976" w:type="dxa"/>
          </w:tcPr>
          <w:p w14:paraId="2B99C940" w14:textId="344634EA" w:rsidR="00681061" w:rsidRDefault="00BA4F17" w:rsidP="007F340D">
            <w:pPr>
              <w:tabs>
                <w:tab w:val="left" w:pos="924"/>
              </w:tabs>
              <w:rPr>
                <w:rFonts w:ascii="Arial" w:hAnsi="Arial" w:cs="Arial"/>
              </w:rPr>
            </w:pPr>
            <w:r>
              <w:rPr>
                <w:rFonts w:ascii="Arial" w:hAnsi="Arial" w:cs="Arial"/>
              </w:rPr>
              <w:t xml:space="preserve">Pilot installations: </w:t>
            </w:r>
            <w:r w:rsidRPr="00BA4F17">
              <w:rPr>
                <w:rFonts w:ascii="Arial" w:hAnsi="Arial" w:cs="Arial"/>
              </w:rPr>
              <w:t>Will be useful to suggest ways / means of support that will be useful. Otherwise, it seems either UNDP or MoENRP should take this ‘burden’, but neither have funds available to provide this support. Also, could you specify what type of support? Technical? Or financial?</w:t>
            </w:r>
          </w:p>
        </w:tc>
        <w:tc>
          <w:tcPr>
            <w:tcW w:w="3240" w:type="dxa"/>
          </w:tcPr>
          <w:p w14:paraId="45CA5C80" w14:textId="24F4377B" w:rsidR="00681061" w:rsidRDefault="00BA4F17" w:rsidP="007F340D">
            <w:pPr>
              <w:tabs>
                <w:tab w:val="left" w:pos="924"/>
              </w:tabs>
              <w:rPr>
                <w:rFonts w:ascii="Arial" w:hAnsi="Arial" w:cs="Arial"/>
              </w:rPr>
            </w:pPr>
            <w:r>
              <w:rPr>
                <w:rFonts w:ascii="Arial" w:hAnsi="Arial" w:cs="Arial"/>
              </w:rPr>
              <w:t xml:space="preserve">Wording added for clarification, details on support required is already mentioned in more detail in report. </w:t>
            </w:r>
          </w:p>
        </w:tc>
      </w:tr>
      <w:tr w:rsidR="00681061" w14:paraId="64485204" w14:textId="77777777" w:rsidTr="007F340D">
        <w:tc>
          <w:tcPr>
            <w:tcW w:w="1384" w:type="dxa"/>
          </w:tcPr>
          <w:p w14:paraId="0B46EA82" w14:textId="29E416FC" w:rsidR="00681061" w:rsidRDefault="00BA4F17" w:rsidP="007F340D">
            <w:pPr>
              <w:tabs>
                <w:tab w:val="left" w:pos="924"/>
              </w:tabs>
              <w:rPr>
                <w:rFonts w:ascii="Arial" w:hAnsi="Arial" w:cs="Arial"/>
              </w:rPr>
            </w:pPr>
            <w:r>
              <w:rPr>
                <w:rFonts w:ascii="Arial" w:hAnsi="Arial" w:cs="Arial"/>
              </w:rPr>
              <w:t>UNDP CO</w:t>
            </w:r>
          </w:p>
        </w:tc>
        <w:tc>
          <w:tcPr>
            <w:tcW w:w="709" w:type="dxa"/>
          </w:tcPr>
          <w:p w14:paraId="3A9F4515" w14:textId="2E52862F" w:rsidR="00681061" w:rsidRDefault="00BA4F17" w:rsidP="007F340D">
            <w:pPr>
              <w:tabs>
                <w:tab w:val="left" w:pos="924"/>
              </w:tabs>
              <w:rPr>
                <w:rFonts w:ascii="Arial" w:hAnsi="Arial" w:cs="Arial"/>
              </w:rPr>
            </w:pPr>
            <w:r>
              <w:rPr>
                <w:rFonts w:ascii="Arial" w:hAnsi="Arial" w:cs="Arial"/>
              </w:rPr>
              <w:t>24</w:t>
            </w:r>
          </w:p>
        </w:tc>
        <w:tc>
          <w:tcPr>
            <w:tcW w:w="1843" w:type="dxa"/>
          </w:tcPr>
          <w:p w14:paraId="0B2A17E4" w14:textId="473C59F0" w:rsidR="00681061" w:rsidRDefault="00BA4F17" w:rsidP="007F340D">
            <w:pPr>
              <w:tabs>
                <w:tab w:val="left" w:pos="924"/>
              </w:tabs>
              <w:rPr>
                <w:rFonts w:ascii="Arial" w:hAnsi="Arial" w:cs="Arial"/>
              </w:rPr>
            </w:pPr>
            <w:r>
              <w:rPr>
                <w:rFonts w:ascii="Arial" w:hAnsi="Arial" w:cs="Arial"/>
              </w:rPr>
              <w:t>Chapter 5.2</w:t>
            </w:r>
          </w:p>
        </w:tc>
        <w:tc>
          <w:tcPr>
            <w:tcW w:w="2976" w:type="dxa"/>
          </w:tcPr>
          <w:p w14:paraId="68E33076" w14:textId="3B79B5B3" w:rsidR="00681061" w:rsidRDefault="00BA4F17" w:rsidP="007F340D">
            <w:pPr>
              <w:tabs>
                <w:tab w:val="left" w:pos="924"/>
              </w:tabs>
              <w:rPr>
                <w:rFonts w:ascii="Arial" w:hAnsi="Arial" w:cs="Arial"/>
              </w:rPr>
            </w:pPr>
            <w:r w:rsidRPr="00BA4F17">
              <w:rPr>
                <w:rFonts w:ascii="Arial" w:hAnsi="Arial" w:cs="Arial"/>
              </w:rPr>
              <w:t xml:space="preserve">Sections 5.2, 5.3 and 5.4 are structured in a useful manner – corrective actions, etc. however, the will be useful to provide  numbered list of recommendations and/or </w:t>
            </w:r>
            <w:r w:rsidRPr="00BA4F17">
              <w:rPr>
                <w:rFonts w:ascii="Arial" w:hAnsi="Arial" w:cs="Arial"/>
              </w:rPr>
              <w:lastRenderedPageBreak/>
              <w:t xml:space="preserve">issues;  would you mind restructuring /renaming these actions into recommendations? I know you followed the TE format provided in the ToR, but since we will need to do management response, it will be useful to number and highlight recommendations  </w:t>
            </w:r>
          </w:p>
        </w:tc>
        <w:tc>
          <w:tcPr>
            <w:tcW w:w="3240" w:type="dxa"/>
          </w:tcPr>
          <w:p w14:paraId="6EC70644" w14:textId="71531D2F" w:rsidR="00681061" w:rsidRDefault="00BA4F17" w:rsidP="007F340D">
            <w:pPr>
              <w:tabs>
                <w:tab w:val="left" w:pos="924"/>
              </w:tabs>
              <w:rPr>
                <w:rFonts w:ascii="Arial" w:hAnsi="Arial" w:cs="Arial"/>
              </w:rPr>
            </w:pPr>
            <w:r>
              <w:rPr>
                <w:rFonts w:ascii="Arial" w:hAnsi="Arial" w:cs="Arial"/>
              </w:rPr>
              <w:lastRenderedPageBreak/>
              <w:t>Will be done in the final version.</w:t>
            </w:r>
          </w:p>
        </w:tc>
      </w:tr>
    </w:tbl>
    <w:p w14:paraId="23B64F2E" w14:textId="77777777" w:rsidR="007F340D" w:rsidRPr="007F340D" w:rsidRDefault="007F340D" w:rsidP="007F340D">
      <w:pPr>
        <w:tabs>
          <w:tab w:val="left" w:pos="924"/>
        </w:tabs>
        <w:rPr>
          <w:rFonts w:ascii="Arial" w:hAnsi="Arial" w:cs="Arial"/>
        </w:rPr>
      </w:pPr>
    </w:p>
    <w:p w14:paraId="1869C485" w14:textId="77777777" w:rsidR="007F340D" w:rsidRPr="007F340D" w:rsidRDefault="007F340D" w:rsidP="007F340D">
      <w:pPr>
        <w:tabs>
          <w:tab w:val="left" w:pos="924"/>
        </w:tabs>
        <w:rPr>
          <w:rFonts w:ascii="Arial" w:hAnsi="Arial" w:cs="Arial"/>
        </w:rPr>
      </w:pPr>
    </w:p>
    <w:sectPr w:rsidR="007F340D" w:rsidRPr="007F340D" w:rsidSect="006F4635">
      <w:pgSz w:w="12240" w:h="15840" w:code="1"/>
      <w:pgMar w:top="167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A7736" w14:textId="77777777" w:rsidR="007F340D" w:rsidRDefault="007F340D">
      <w:r>
        <w:separator/>
      </w:r>
    </w:p>
  </w:endnote>
  <w:endnote w:type="continuationSeparator" w:id="0">
    <w:p w14:paraId="4A8984E7" w14:textId="77777777" w:rsidR="007F340D" w:rsidRDefault="007F340D">
      <w:r>
        <w:continuationSeparator/>
      </w:r>
    </w:p>
  </w:endnote>
  <w:endnote w:type="continuationNotice" w:id="1">
    <w:p w14:paraId="0FD7DF24" w14:textId="77777777" w:rsidR="007F340D" w:rsidRDefault="007F3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panose1 w:val="02020803070505020304"/>
    <w:charset w:val="00"/>
    <w:family w:val="roman"/>
    <w:notTrueType/>
    <w:pitch w:val="default"/>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41F7" w14:textId="77777777" w:rsidR="007F340D" w:rsidRDefault="007F340D" w:rsidP="000D1031">
    <w:pPr>
      <w:pStyle w:val="Footer"/>
      <w:pBdr>
        <w:top w:val="single" w:sz="8" w:space="1" w:color="auto"/>
      </w:pBdr>
      <w:tabs>
        <w:tab w:val="clear" w:pos="4320"/>
        <w:tab w:val="clear" w:pos="8640"/>
        <w:tab w:val="center" w:pos="4680"/>
        <w:tab w:val="right" w:pos="9360"/>
        <w:tab w:val="right" w:pos="12960"/>
      </w:tabs>
      <w:rPr>
        <w:rFonts w:ascii="Arial" w:hAnsi="Arial" w:cs="Arial"/>
        <w:sz w:val="18"/>
      </w:rPr>
    </w:pPr>
    <w:r>
      <w:rPr>
        <w:rFonts w:ascii="Arial" w:hAnsi="Arial" w:cs="Arial"/>
        <w:sz w:val="18"/>
      </w:rPr>
      <w:t>Final Evaluation</w:t>
    </w:r>
    <w:r>
      <w:rPr>
        <w:rFonts w:ascii="Arial" w:hAnsi="Arial" w:cs="Arial"/>
        <w:sz w:val="18"/>
      </w:rPr>
      <w:tab/>
      <w:t xml:space="preserve"> </w:t>
    </w:r>
    <w:r>
      <w:rPr>
        <w:rStyle w:val="PageNumber"/>
        <w:rFonts w:ascii="Arial" w:hAnsi="Arial" w:cs="Arial"/>
      </w:rPr>
      <w:fldChar w:fldCharType="begin"/>
    </w:r>
    <w:r>
      <w:rPr>
        <w:rStyle w:val="PageNumber"/>
        <w:rFonts w:ascii="Arial" w:hAnsi="Arial" w:cs="Arial"/>
      </w:rPr>
      <w:instrText xml:space="preserve"> PAGE  \* roman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18"/>
      </w:rPr>
      <w:tab/>
      <w:t>May 2012</w:t>
    </w:r>
  </w:p>
  <w:p w14:paraId="08188823" w14:textId="77777777" w:rsidR="007F340D" w:rsidRDefault="007F340D">
    <w:pPr>
      <w:pStyle w:val="Footer"/>
      <w:pBdr>
        <w:top w:val="single" w:sz="8" w:space="1" w:color="auto"/>
      </w:pBdr>
      <w:tabs>
        <w:tab w:val="clear" w:pos="4320"/>
        <w:tab w:val="clear" w:pos="8640"/>
        <w:tab w:val="center" w:pos="4680"/>
        <w:tab w:val="right" w:pos="9360"/>
        <w:tab w:val="right" w:pos="12960"/>
      </w:tabs>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8C77" w14:textId="071DD4D6" w:rsidR="007F340D" w:rsidRPr="006A63D4" w:rsidRDefault="007F340D" w:rsidP="006F4635">
    <w:pPr>
      <w:pStyle w:val="Footer"/>
      <w:pBdr>
        <w:top w:val="single" w:sz="8" w:space="1" w:color="auto"/>
      </w:pBdr>
      <w:tabs>
        <w:tab w:val="clear" w:pos="4320"/>
        <w:tab w:val="clear" w:pos="8640"/>
        <w:tab w:val="right" w:pos="9923"/>
        <w:tab w:val="right" w:pos="12758"/>
        <w:tab w:val="right" w:pos="12960"/>
      </w:tabs>
      <w:rPr>
        <w:rFonts w:ascii="Arial" w:hAnsi="Arial" w:cs="Arial"/>
        <w:sz w:val="16"/>
      </w:rPr>
    </w:pPr>
    <w:r>
      <w:rPr>
        <w:rFonts w:ascii="Arial" w:hAnsi="Arial" w:cs="Arial"/>
        <w:sz w:val="16"/>
      </w:rPr>
      <w:t xml:space="preserve">TE </w:t>
    </w:r>
    <w:r w:rsidRPr="006A63D4">
      <w:rPr>
        <w:rFonts w:ascii="Arial" w:hAnsi="Arial" w:cs="Arial"/>
        <w:sz w:val="16"/>
      </w:rPr>
      <w:t>Report</w:t>
    </w:r>
    <w:r w:rsidRPr="006A63D4">
      <w:rPr>
        <w:rFonts w:ascii="Arial" w:hAnsi="Arial" w:cs="Arial"/>
        <w:sz w:val="16"/>
      </w:rPr>
      <w:tab/>
      <w:t xml:space="preserve">Page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B131E">
      <w:rPr>
        <w:rFonts w:ascii="Arial" w:hAnsi="Arial" w:cs="Arial"/>
        <w:noProof/>
        <w:sz w:val="16"/>
      </w:rPr>
      <w:t>2</w:t>
    </w:r>
    <w:r w:rsidRPr="006A63D4">
      <w:rPr>
        <w:rFonts w:ascii="Arial" w:hAnsi="Arial" w:cs="Arial"/>
        <w:sz w:val="16"/>
      </w:rPr>
      <w:fldChar w:fldCharType="end"/>
    </w:r>
    <w:r w:rsidRPr="006A63D4">
      <w:rPr>
        <w:rFonts w:ascii="Arial" w:hAnsi="Arial" w:cs="Arial"/>
        <w:sz w:val="16"/>
      </w:rPr>
      <w:tab/>
    </w:r>
    <w:r w:rsidR="00BA4F17">
      <w:rPr>
        <w:rFonts w:ascii="Arial" w:hAnsi="Arial" w:cs="Arial"/>
        <w:sz w:val="16"/>
      </w:rPr>
      <w:t xml:space="preserve">November </w:t>
    </w:r>
    <w:r>
      <w:rPr>
        <w:rFonts w:ascii="Arial" w:hAnsi="Arial" w:cs="Arial"/>
        <w:sz w:val="16"/>
      </w:rPr>
      <w:t>2017</w:t>
    </w:r>
  </w:p>
  <w:p w14:paraId="314B83A7" w14:textId="77777777" w:rsidR="007F340D" w:rsidRDefault="007F340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CF0" w14:textId="69FCC4E4" w:rsidR="007F340D" w:rsidRPr="006A63D4" w:rsidRDefault="007F340D" w:rsidP="006F4635">
    <w:pPr>
      <w:pStyle w:val="Footer"/>
      <w:pBdr>
        <w:top w:val="single" w:sz="8" w:space="1" w:color="auto"/>
      </w:pBdr>
      <w:tabs>
        <w:tab w:val="clear" w:pos="4320"/>
        <w:tab w:val="clear" w:pos="8640"/>
        <w:tab w:val="right" w:pos="9923"/>
        <w:tab w:val="right" w:pos="12758"/>
        <w:tab w:val="right" w:pos="12960"/>
      </w:tabs>
      <w:rPr>
        <w:rFonts w:ascii="Arial" w:hAnsi="Arial" w:cs="Arial"/>
        <w:sz w:val="16"/>
      </w:rPr>
    </w:pPr>
    <w:r>
      <w:rPr>
        <w:rFonts w:ascii="Arial" w:hAnsi="Arial" w:cs="Arial"/>
        <w:sz w:val="16"/>
      </w:rPr>
      <w:t xml:space="preserve">TE </w:t>
    </w:r>
    <w:r w:rsidRPr="006A63D4">
      <w:rPr>
        <w:rFonts w:ascii="Arial" w:hAnsi="Arial" w:cs="Arial"/>
        <w:sz w:val="16"/>
      </w:rPr>
      <w:t>Report</w:t>
    </w:r>
    <w:r w:rsidRPr="006A63D4">
      <w:rPr>
        <w:rFonts w:ascii="Arial" w:hAnsi="Arial" w:cs="Arial"/>
        <w:sz w:val="16"/>
      </w:rPr>
      <w:tab/>
      <w:t xml:space="preserve">Page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B131E">
      <w:rPr>
        <w:rFonts w:ascii="Arial" w:hAnsi="Arial" w:cs="Arial"/>
        <w:noProof/>
        <w:sz w:val="16"/>
      </w:rPr>
      <w:t>64</w:t>
    </w:r>
    <w:r w:rsidRPr="006A63D4">
      <w:rPr>
        <w:rFonts w:ascii="Arial" w:hAnsi="Arial" w:cs="Arial"/>
        <w:sz w:val="16"/>
      </w:rPr>
      <w:fldChar w:fldCharType="end"/>
    </w:r>
    <w:r w:rsidRPr="006A63D4">
      <w:rPr>
        <w:rFonts w:ascii="Arial" w:hAnsi="Arial" w:cs="Arial"/>
        <w:sz w:val="16"/>
      </w:rPr>
      <w:tab/>
    </w:r>
    <w:r w:rsidR="00BA4F17">
      <w:rPr>
        <w:rFonts w:ascii="Arial" w:hAnsi="Arial" w:cs="Arial"/>
        <w:sz w:val="16"/>
      </w:rPr>
      <w:t>November 2017</w:t>
    </w:r>
  </w:p>
  <w:p w14:paraId="5C8604B7" w14:textId="77777777" w:rsidR="007F340D" w:rsidRDefault="007F340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46407" w14:textId="77777777" w:rsidR="007F340D" w:rsidRDefault="007F340D">
      <w:r>
        <w:separator/>
      </w:r>
    </w:p>
  </w:footnote>
  <w:footnote w:type="continuationSeparator" w:id="0">
    <w:p w14:paraId="6686DED3" w14:textId="77777777" w:rsidR="007F340D" w:rsidRDefault="007F340D">
      <w:r>
        <w:continuationSeparator/>
      </w:r>
    </w:p>
  </w:footnote>
  <w:footnote w:type="continuationNotice" w:id="1">
    <w:p w14:paraId="4D5F3A34" w14:textId="77777777" w:rsidR="007F340D" w:rsidRDefault="007F340D"/>
  </w:footnote>
  <w:footnote w:id="2">
    <w:p w14:paraId="7A5E07A5" w14:textId="77777777" w:rsidR="007F340D" w:rsidRPr="00C56327" w:rsidRDefault="007F340D" w:rsidP="00222B7F">
      <w:pPr>
        <w:pStyle w:val="FootnoteText"/>
        <w:rPr>
          <w:lang w:val="en-GB"/>
        </w:rPr>
      </w:pPr>
      <w:r>
        <w:rPr>
          <w:rStyle w:val="FootnoteReference"/>
        </w:rPr>
        <w:footnoteRef/>
      </w:r>
      <w:r>
        <w:t xml:space="preserve"> </w:t>
      </w:r>
      <w:r w:rsidRPr="001D2A8E">
        <w:rPr>
          <w:lang w:val="en-GB"/>
        </w:rPr>
        <w:t>F</w:t>
      </w:r>
      <w:r w:rsidRPr="001D2A8E">
        <w:t>or example “Reducing Greenhouse Gas Emissions through the Use of Biomass Energy in Northwest Slovakia”, “Development and Commercialization of Bioenergy Technologies in the Municipal Sector in Ukraine”, “Reducing Barriers to accelerate Development of Biomass Markets in Serbia”</w:t>
      </w:r>
      <w:r w:rsidRPr="00C56327">
        <w:rPr>
          <w:lang w:val="en-GB"/>
        </w:rPr>
        <w:t>.</w:t>
      </w:r>
    </w:p>
  </w:footnote>
  <w:footnote w:id="3">
    <w:p w14:paraId="045845E6" w14:textId="77777777" w:rsidR="007F340D" w:rsidRPr="00C56327" w:rsidRDefault="007F340D" w:rsidP="00222B7F">
      <w:pPr>
        <w:pStyle w:val="FootnoteText"/>
        <w:rPr>
          <w:lang w:val="en-GB"/>
        </w:rPr>
      </w:pPr>
      <w:r>
        <w:rPr>
          <w:rStyle w:val="FootnoteReference"/>
        </w:rPr>
        <w:footnoteRef/>
      </w:r>
      <w:r>
        <w:t xml:space="preserve"> </w:t>
      </w:r>
      <w:r w:rsidRPr="00C56327">
        <w:rPr>
          <w:lang w:val="en-GB"/>
        </w:rPr>
        <w:t xml:space="preserve">For example </w:t>
      </w:r>
      <w:r>
        <w:rPr>
          <w:lang w:val="en-GB"/>
        </w:rPr>
        <w:t>“</w:t>
      </w:r>
      <w:r w:rsidRPr="00C56327">
        <w:rPr>
          <w:lang w:val="en-GB"/>
        </w:rPr>
        <w:t>Renewable Energy and Regional Development Project</w:t>
      </w:r>
      <w:r>
        <w:rPr>
          <w:lang w:val="en-GB"/>
        </w:rPr>
        <w:t>” in Hungary and “</w:t>
      </w:r>
      <w:r w:rsidRPr="00C56327">
        <w:rPr>
          <w:lang w:val="en-GB"/>
        </w:rPr>
        <w:t>Sustainable Energy GEF Project</w:t>
      </w:r>
      <w:r>
        <w:rPr>
          <w:lang w:val="en-GB"/>
        </w:rPr>
        <w:t>” in FYROM.</w:t>
      </w:r>
    </w:p>
  </w:footnote>
  <w:footnote w:id="4">
    <w:p w14:paraId="497E2CE5" w14:textId="77777777" w:rsidR="007F340D" w:rsidRPr="00442994" w:rsidRDefault="007F340D" w:rsidP="00222B7F">
      <w:pPr>
        <w:pStyle w:val="FootnoteText"/>
        <w:rPr>
          <w:lang w:val="en-GB"/>
        </w:rPr>
      </w:pPr>
      <w:r>
        <w:rPr>
          <w:rStyle w:val="FootnoteReference"/>
        </w:rPr>
        <w:footnoteRef/>
      </w:r>
      <w:r>
        <w:t xml:space="preserve"> </w:t>
      </w:r>
      <w:r>
        <w:rPr>
          <w:lang w:val="en-GB"/>
        </w:rPr>
        <w:t xml:space="preserve">There is no exact quantification of the co-financing provided by MENRP. As MENRP provided the promised in-kind contribution (office, internet, etc.), it is assumed that the co-financing commitment is met. </w:t>
      </w:r>
    </w:p>
  </w:footnote>
  <w:footnote w:id="5">
    <w:p w14:paraId="088D2AB5" w14:textId="77777777" w:rsidR="007F340D" w:rsidRPr="005030F6" w:rsidRDefault="007F340D" w:rsidP="00222B7F">
      <w:pPr>
        <w:pStyle w:val="FootnoteText"/>
        <w:rPr>
          <w:lang w:val="en-GB"/>
        </w:rPr>
      </w:pPr>
      <w:r>
        <w:rPr>
          <w:rStyle w:val="FootnoteReference"/>
        </w:rPr>
        <w:footnoteRef/>
      </w:r>
      <w:r>
        <w:t xml:space="preserve"> </w:t>
      </w:r>
      <w:r w:rsidRPr="005030F6">
        <w:rPr>
          <w:lang w:val="en-GB"/>
        </w:rPr>
        <w:t xml:space="preserve">The report on the Nursery project claimed that a drone used for locating biomass residues is an in-kind contribution. </w:t>
      </w:r>
      <w:r>
        <w:rPr>
          <w:lang w:val="en-GB"/>
        </w:rPr>
        <w:t xml:space="preserve">Discussions with the National Forest Agency clarified that the drone is not exclusively available for Nursery, but also used by other entities. Therefore, the value of the drone (US$ 23,000) was deducted from the in-kind contribution claimed. </w:t>
      </w:r>
    </w:p>
  </w:footnote>
  <w:footnote w:id="6">
    <w:p w14:paraId="2AAC093E" w14:textId="77777777" w:rsidR="007F340D" w:rsidRPr="00E43B75" w:rsidRDefault="007F340D" w:rsidP="00222B7F">
      <w:pPr>
        <w:pStyle w:val="FootnoteText"/>
        <w:rPr>
          <w:lang w:val="en-GB"/>
        </w:rPr>
      </w:pPr>
      <w:r>
        <w:rPr>
          <w:rStyle w:val="FootnoteReference"/>
        </w:rPr>
        <w:footnoteRef/>
      </w:r>
      <w:r>
        <w:t xml:space="preserve"> </w:t>
      </w:r>
      <w:r w:rsidRPr="00E43B75">
        <w:t>In addition to a descriptive assessment, all criteria marked with (*) must be rated</w:t>
      </w:r>
      <w:r>
        <w:rPr>
          <w:lang w:val="en-GB"/>
        </w:rPr>
        <w:t xml:space="preserve"> u</w:t>
      </w:r>
      <w:r w:rsidRPr="00E43B75">
        <w:rPr>
          <w:lang w:val="en-GB"/>
        </w:rPr>
        <w:t>sing a six-point rating scale: 6: Highly Satisfactory</w:t>
      </w:r>
      <w:r>
        <w:rPr>
          <w:lang w:val="en-GB"/>
        </w:rPr>
        <w:t xml:space="preserve"> (HS)</w:t>
      </w:r>
      <w:r w:rsidRPr="00E43B75">
        <w:rPr>
          <w:lang w:val="en-GB"/>
        </w:rPr>
        <w:t>, 5: Satisfactory</w:t>
      </w:r>
      <w:r>
        <w:rPr>
          <w:lang w:val="en-GB"/>
        </w:rPr>
        <w:t xml:space="preserve"> (S)</w:t>
      </w:r>
      <w:r w:rsidRPr="00E43B75">
        <w:rPr>
          <w:lang w:val="en-GB"/>
        </w:rPr>
        <w:t>, 4: Marginally Satisfactory</w:t>
      </w:r>
      <w:r>
        <w:rPr>
          <w:lang w:val="en-GB"/>
        </w:rPr>
        <w:t xml:space="preserve"> (MS)</w:t>
      </w:r>
      <w:r w:rsidRPr="00E43B75">
        <w:rPr>
          <w:lang w:val="en-GB"/>
        </w:rPr>
        <w:t>, 3: Marginally Unsatisfactory</w:t>
      </w:r>
      <w:r>
        <w:rPr>
          <w:lang w:val="en-GB"/>
        </w:rPr>
        <w:t xml:space="preserve"> (MU)</w:t>
      </w:r>
      <w:r w:rsidRPr="00E43B75">
        <w:rPr>
          <w:lang w:val="en-GB"/>
        </w:rPr>
        <w:t xml:space="preserve">, 2: Unsatisfactory </w:t>
      </w:r>
      <w:r>
        <w:rPr>
          <w:lang w:val="en-GB"/>
        </w:rPr>
        <w:t xml:space="preserve">(U) </w:t>
      </w:r>
      <w:r w:rsidRPr="00E43B75">
        <w:rPr>
          <w:lang w:val="en-GB"/>
        </w:rPr>
        <w:t xml:space="preserve">and 1: Highly Unsatisfactory </w:t>
      </w:r>
      <w:r>
        <w:rPr>
          <w:lang w:val="en-GB"/>
        </w:rPr>
        <w:t>(HU)</w:t>
      </w:r>
    </w:p>
  </w:footnote>
  <w:footnote w:id="7">
    <w:p w14:paraId="24EB5ECD" w14:textId="77777777" w:rsidR="007F340D" w:rsidRDefault="007F340D" w:rsidP="001E29D8">
      <w:pPr>
        <w:pStyle w:val="FootnoteText"/>
      </w:pPr>
      <w:r w:rsidRPr="001E29D8">
        <w:rPr>
          <w:rStyle w:val="FootnoteReference"/>
          <w:rFonts w:cs="Calibri"/>
          <w:szCs w:val="18"/>
        </w:rPr>
        <w:footnoteRef/>
      </w:r>
      <w:r w:rsidRPr="001E29D8">
        <w:rPr>
          <w:rFonts w:cs="Calibri"/>
          <w:szCs w:val="18"/>
        </w:rPr>
        <w:t xml:space="preserve"> For additional information on methods, see the </w:t>
      </w:r>
      <w:hyperlink r:id="rId1" w:history="1">
        <w:r w:rsidRPr="001E29D8">
          <w:rPr>
            <w:rStyle w:val="Hyperlink"/>
            <w:rFonts w:cs="Calibri"/>
            <w:szCs w:val="18"/>
          </w:rPr>
          <w:t>Handbook on Planning, Monitoring and Evaluating for Development Results</w:t>
        </w:r>
      </w:hyperlink>
      <w:r w:rsidRPr="001E29D8">
        <w:rPr>
          <w:rFonts w:cs="Calibri"/>
          <w:szCs w:val="18"/>
        </w:rPr>
        <w:t>, Chapter 7, pg. 163</w:t>
      </w:r>
    </w:p>
  </w:footnote>
  <w:footnote w:id="8">
    <w:p w14:paraId="74A098B0" w14:textId="77777777" w:rsidR="007F340D" w:rsidRDefault="007F340D" w:rsidP="001E29D8">
      <w:pPr>
        <w:pStyle w:val="FootnoteText"/>
      </w:pPr>
      <w:r>
        <w:rPr>
          <w:rStyle w:val="FootnoteReference"/>
        </w:rPr>
        <w:footnoteRef/>
      </w:r>
      <w:r>
        <w:t xml:space="preserve"> See the </w:t>
      </w:r>
      <w:hyperlink r:id="rId2" w:history="1">
        <w:r w:rsidRPr="00372B7F">
          <w:rPr>
            <w:rStyle w:val="Hyperlink"/>
          </w:rPr>
          <w:t>link for the Guidance</w:t>
        </w:r>
      </w:hyperlink>
    </w:p>
  </w:footnote>
  <w:footnote w:id="9">
    <w:p w14:paraId="500E9D4F" w14:textId="77777777" w:rsidR="007F340D" w:rsidRPr="00022F8E" w:rsidRDefault="007F340D" w:rsidP="001E29D8">
      <w:pPr>
        <w:pStyle w:val="FootnoteText"/>
        <w:rPr>
          <w:lang w:val="en-GB"/>
        </w:rPr>
      </w:pPr>
      <w:r>
        <w:rPr>
          <w:rStyle w:val="FootnoteReference"/>
        </w:rPr>
        <w:footnoteRef/>
      </w:r>
      <w:r>
        <w:t xml:space="preserve"> </w:t>
      </w:r>
      <w:r>
        <w:rPr>
          <w:lang w:val="en-GB"/>
        </w:rPr>
        <w:t xml:space="preserve">A useful tool for gauging progress to impact is the Review of Outcomes to Impacts (ROtI) method developed by the GEF Evaluation Office: </w:t>
      </w:r>
      <w:hyperlink r:id="rId3" w:history="1">
        <w:r w:rsidRPr="00E23201">
          <w:rPr>
            <w:rStyle w:val="Hyperlink"/>
            <w:lang w:val="en-GB"/>
          </w:rPr>
          <w:t xml:space="preserve"> ROTI Handbook 2009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E9CAD" w14:textId="77777777" w:rsidR="007F340D" w:rsidRDefault="007F340D">
    <w:pPr>
      <w:pStyle w:val="Header"/>
      <w:pBdr>
        <w:bottom w:val="single" w:sz="8" w:space="1" w:color="auto"/>
      </w:pBdr>
      <w:tabs>
        <w:tab w:val="clear" w:pos="8640"/>
        <w:tab w:val="right" w:pos="9360"/>
      </w:tabs>
      <w:rPr>
        <w:sz w:val="18"/>
      </w:rPr>
    </w:pPr>
  </w:p>
  <w:p w14:paraId="783D6A84" w14:textId="77777777" w:rsidR="007F340D" w:rsidRDefault="007F3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4730E" w14:textId="77777777" w:rsidR="007F340D" w:rsidRDefault="007F3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E770E" w14:textId="77777777" w:rsidR="007F340D" w:rsidRDefault="007F340D">
    <w:pPr>
      <w:pStyle w:val="Header"/>
      <w:pBdr>
        <w:bottom w:val="single" w:sz="8" w:space="0" w:color="auto"/>
      </w:pBdr>
      <w:tabs>
        <w:tab w:val="clear" w:pos="4320"/>
        <w:tab w:val="clear" w:pos="8640"/>
        <w:tab w:val="center" w:pos="3960"/>
        <w:tab w:val="right" w:pos="9360"/>
      </w:tabs>
      <w:rPr>
        <w:rFonts w:ascii="Arial" w:hAnsi="Arial" w:cs="Arial"/>
        <w:sz w:val="16"/>
      </w:rPr>
    </w:pPr>
    <w:r>
      <w:rPr>
        <w:rFonts w:ascii="Arial" w:hAnsi="Arial" w:cs="Arial"/>
        <w:sz w:val="16"/>
      </w:rPr>
      <w:t>UNDP – Government of Georgia</w:t>
    </w:r>
    <w:r>
      <w:rPr>
        <w:rFonts w:ascii="Arial" w:hAnsi="Arial" w:cs="Arial"/>
        <w:sz w:val="16"/>
      </w:rPr>
      <w:tab/>
    </w:r>
    <w:r>
      <w:rPr>
        <w:rFonts w:ascii="Arial" w:hAnsi="Arial" w:cs="Arial"/>
        <w:sz w:val="16"/>
      </w:rPr>
      <w:tab/>
      <w:t xml:space="preserve">Final Evaluation of Promoting Renewable Energies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171B8" w14:textId="77777777" w:rsidR="007F340D" w:rsidRDefault="007F34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63AF" w14:textId="77777777" w:rsidR="007F340D" w:rsidRDefault="007F340D" w:rsidP="006F4635">
    <w:pPr>
      <w:pStyle w:val="Header"/>
      <w:pBdr>
        <w:bottom w:val="single" w:sz="8" w:space="0" w:color="auto"/>
      </w:pBdr>
      <w:tabs>
        <w:tab w:val="clear" w:pos="4320"/>
        <w:tab w:val="clear" w:pos="8640"/>
        <w:tab w:val="right" w:pos="9923"/>
        <w:tab w:val="right" w:pos="12758"/>
      </w:tabs>
      <w:rPr>
        <w:rFonts w:ascii="Arial" w:hAnsi="Arial" w:cs="Arial"/>
        <w:sz w:val="16"/>
      </w:rPr>
    </w:pPr>
    <w:r>
      <w:rPr>
        <w:rFonts w:ascii="Arial" w:hAnsi="Arial" w:cs="Arial"/>
        <w:sz w:val="16"/>
      </w:rPr>
      <w:t>UNDP – Government of Georgia</w:t>
    </w:r>
    <w:r>
      <w:rPr>
        <w:rFonts w:ascii="Arial" w:hAnsi="Arial" w:cs="Arial"/>
        <w:sz w:val="16"/>
      </w:rPr>
      <w:tab/>
      <w:t xml:space="preserve">           </w:t>
    </w:r>
    <w:r>
      <w:rPr>
        <w:rFonts w:ascii="Arial" w:hAnsi="Arial" w:cs="Arial"/>
        <w:sz w:val="16"/>
        <w:lang w:val="en-GB"/>
      </w:rPr>
      <w:t>PIMS 4335: Promotion of Biomass Production and Utilization in Georgia</w:t>
    </w:r>
    <w:r>
      <w:rPr>
        <w:rFonts w:ascii="Arial" w:hAnsi="Arial" w:cs="Arial"/>
        <w:sz w:val="16"/>
      </w:rPr>
      <w:t xml:space="preserve"> </w:t>
    </w:r>
  </w:p>
  <w:p w14:paraId="6791F43B" w14:textId="77777777" w:rsidR="007F340D" w:rsidRDefault="007F3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14D5" w14:textId="77777777" w:rsidR="007F340D" w:rsidRDefault="007F340D" w:rsidP="006F4635">
    <w:pPr>
      <w:pStyle w:val="Header"/>
      <w:pBdr>
        <w:bottom w:val="single" w:sz="8" w:space="0" w:color="auto"/>
      </w:pBdr>
      <w:tabs>
        <w:tab w:val="clear" w:pos="4320"/>
        <w:tab w:val="clear" w:pos="8640"/>
        <w:tab w:val="right" w:pos="9923"/>
        <w:tab w:val="right" w:pos="12758"/>
      </w:tabs>
      <w:rPr>
        <w:rFonts w:ascii="Arial" w:hAnsi="Arial" w:cs="Arial"/>
        <w:sz w:val="16"/>
      </w:rPr>
    </w:pPr>
    <w:r>
      <w:rPr>
        <w:rFonts w:ascii="Arial" w:hAnsi="Arial" w:cs="Arial"/>
        <w:sz w:val="16"/>
      </w:rPr>
      <w:t>UNDP – Government of Georgia</w:t>
    </w:r>
    <w:r>
      <w:rPr>
        <w:rFonts w:ascii="Arial" w:hAnsi="Arial" w:cs="Arial"/>
        <w:sz w:val="16"/>
      </w:rPr>
      <w:tab/>
      <w:t xml:space="preserve">           </w:t>
    </w:r>
    <w:r>
      <w:rPr>
        <w:rFonts w:ascii="Arial" w:hAnsi="Arial" w:cs="Arial"/>
        <w:sz w:val="16"/>
        <w:lang w:val="en-GB"/>
      </w:rPr>
      <w:t>PIMS 4335: Promotion of Biomass Production and Utilization in Georgia</w:t>
    </w:r>
    <w:r>
      <w:rPr>
        <w:rFonts w:ascii="Arial" w:hAnsi="Arial" w:cs="Arial"/>
        <w:sz w:val="16"/>
      </w:rPr>
      <w:t xml:space="preserve"> </w:t>
    </w:r>
  </w:p>
  <w:p w14:paraId="029FFEE2" w14:textId="77777777" w:rsidR="007F340D" w:rsidRDefault="007F3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3EAF6E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1FC66DC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00000001"/>
    <w:name w:val="WW8Num1"/>
    <w:lvl w:ilvl="0">
      <w:start w:val="1"/>
      <w:numFmt w:val="upperRoman"/>
      <w:lvlText w:val="%1."/>
      <w:lvlJc w:val="left"/>
      <w:pPr>
        <w:tabs>
          <w:tab w:val="num" w:pos="360"/>
        </w:tabs>
        <w:ind w:left="360" w:hanging="360"/>
      </w:pPr>
      <w:rPr>
        <w:rFonts w:ascii="Arial" w:hAnsi="Arial" w:cs="Arial"/>
        <w:b w:val="0"/>
        <w:i w:val="0"/>
        <w:sz w:val="22"/>
        <w:szCs w:val="22"/>
      </w:rPr>
    </w:lvl>
    <w:lvl w:ilvl="1">
      <w:start w:val="1"/>
      <w:numFmt w:val="upperLetter"/>
      <w:lvlText w:val="%2."/>
      <w:lvlJc w:val="left"/>
      <w:pPr>
        <w:tabs>
          <w:tab w:val="num" w:pos="1080"/>
        </w:tabs>
        <w:ind w:left="1080" w:hanging="360"/>
      </w:pPr>
      <w:rPr>
        <w:rFonts w:ascii="Arial" w:hAnsi="Arial" w:cs="Times New Roman"/>
        <w:b w:val="0"/>
        <w:i w:val="0"/>
        <w:sz w:val="22"/>
        <w:szCs w:val="22"/>
      </w:rPr>
    </w:lvl>
    <w:lvl w:ilvl="2">
      <w:start w:val="1"/>
      <w:numFmt w:val="decimal"/>
      <w:lvlText w:val="%3."/>
      <w:lvlJc w:val="left"/>
      <w:pPr>
        <w:tabs>
          <w:tab w:val="num" w:pos="1800"/>
        </w:tabs>
        <w:ind w:left="1800" w:hanging="360"/>
      </w:pPr>
      <w:rPr>
        <w:rFonts w:ascii="Arial" w:hAnsi="Arial" w:cs="Times New Roman"/>
        <w:b w:val="0"/>
        <w:i w:val="0"/>
        <w:sz w:val="22"/>
        <w:szCs w:val="22"/>
      </w:rPr>
    </w:lvl>
    <w:lvl w:ilvl="3">
      <w:start w:val="1"/>
      <w:numFmt w:val="lowerLetter"/>
      <w:lvlText w:val="%4."/>
      <w:lvlJc w:val="left"/>
      <w:pPr>
        <w:tabs>
          <w:tab w:val="num" w:pos="2520"/>
        </w:tabs>
        <w:ind w:left="2520" w:hanging="360"/>
      </w:pPr>
      <w:rPr>
        <w:rFonts w:ascii="Arial" w:hAnsi="Arial" w:cs="Times New Roman"/>
        <w:b w:val="0"/>
        <w:i w:val="0"/>
        <w:sz w:val="22"/>
        <w:szCs w:val="22"/>
      </w:rPr>
    </w:lvl>
    <w:lvl w:ilvl="4">
      <w:start w:val="1"/>
      <w:numFmt w:val="decimal"/>
      <w:lvlText w:val="(%5)."/>
      <w:lvlJc w:val="left"/>
      <w:pPr>
        <w:tabs>
          <w:tab w:val="num" w:pos="3240"/>
        </w:tabs>
        <w:ind w:left="3240" w:hanging="360"/>
      </w:pPr>
      <w:rPr>
        <w:rFonts w:ascii="Arial" w:hAnsi="Arial" w:cs="Times New Roman"/>
        <w:b w:val="0"/>
        <w:i w:val="0"/>
        <w:sz w:val="22"/>
        <w:szCs w:val="22"/>
      </w:rPr>
    </w:lvl>
    <w:lvl w:ilvl="5">
      <w:start w:val="1"/>
      <w:numFmt w:val="lowerLetter"/>
      <w:lvlText w:val="(%6)"/>
      <w:lvlJc w:val="left"/>
      <w:pPr>
        <w:tabs>
          <w:tab w:val="num" w:pos="3960"/>
        </w:tabs>
        <w:ind w:left="3960" w:hanging="360"/>
      </w:pPr>
      <w:rPr>
        <w:rFonts w:cs="Times New Roman"/>
      </w:rPr>
    </w:lvl>
    <w:lvl w:ilvl="6">
      <w:start w:val="1"/>
      <w:numFmt w:val="lowerRoman"/>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360"/>
      </w:pPr>
      <w:rPr>
        <w:rFonts w:cs="Times New Roman"/>
      </w:rPr>
    </w:lvl>
  </w:abstractNum>
  <w:abstractNum w:abstractNumId="3" w15:restartNumberingAfterBreak="0">
    <w:nsid w:val="05281093"/>
    <w:multiLevelType w:val="hybridMultilevel"/>
    <w:tmpl w:val="467A3F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7433824"/>
    <w:multiLevelType w:val="hybridMultilevel"/>
    <w:tmpl w:val="057824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DD6763C"/>
    <w:multiLevelType w:val="hybridMultilevel"/>
    <w:tmpl w:val="4CA83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517D1"/>
    <w:multiLevelType w:val="hybridMultilevel"/>
    <w:tmpl w:val="DD328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71951B1"/>
    <w:multiLevelType w:val="hybridMultilevel"/>
    <w:tmpl w:val="9A4E4E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0C96D47"/>
    <w:multiLevelType w:val="hybridMultilevel"/>
    <w:tmpl w:val="09CA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63769C"/>
    <w:multiLevelType w:val="hybridMultilevel"/>
    <w:tmpl w:val="1096BCC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12" w15:restartNumberingAfterBreak="0">
    <w:nsid w:val="30F679D1"/>
    <w:multiLevelType w:val="hybridMultilevel"/>
    <w:tmpl w:val="3C38AF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8BC5653"/>
    <w:multiLevelType w:val="hybridMultilevel"/>
    <w:tmpl w:val="E91C80A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9331002"/>
    <w:multiLevelType w:val="hybridMultilevel"/>
    <w:tmpl w:val="8B8849D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A17369D"/>
    <w:multiLevelType w:val="hybridMultilevel"/>
    <w:tmpl w:val="E1AC08B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A1A3BA4"/>
    <w:multiLevelType w:val="hybridMultilevel"/>
    <w:tmpl w:val="998862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572A79"/>
    <w:multiLevelType w:val="hybridMultilevel"/>
    <w:tmpl w:val="601A3E1C"/>
    <w:lvl w:ilvl="0" w:tplc="E3DC1104">
      <w:start w:val="1"/>
      <w:numFmt w:val="bullet"/>
      <w:pStyle w:val="Sub-Para1underX"/>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2F32858"/>
    <w:multiLevelType w:val="hybridMultilevel"/>
    <w:tmpl w:val="027EEB5C"/>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20" w15:restartNumberingAfterBreak="0">
    <w:nsid w:val="470A2033"/>
    <w:multiLevelType w:val="singleLevel"/>
    <w:tmpl w:val="24728E88"/>
    <w:lvl w:ilvl="0">
      <w:start w:val="1"/>
      <w:numFmt w:val="bullet"/>
      <w:pStyle w:val="Bullet2ndLevel"/>
      <w:lvlText w:val=""/>
      <w:lvlJc w:val="left"/>
      <w:pPr>
        <w:tabs>
          <w:tab w:val="num" w:pos="360"/>
        </w:tabs>
        <w:ind w:left="360" w:hanging="360"/>
      </w:pPr>
      <w:rPr>
        <w:rFonts w:ascii="Symbol" w:hAnsi="Symbol" w:hint="default"/>
      </w:rPr>
    </w:lvl>
  </w:abstractNum>
  <w:abstractNum w:abstractNumId="21" w15:restartNumberingAfterBreak="0">
    <w:nsid w:val="47B660A2"/>
    <w:multiLevelType w:val="hybridMultilevel"/>
    <w:tmpl w:val="EE968F82"/>
    <w:lvl w:ilvl="0" w:tplc="3E1C0C86">
      <w:start w:val="1"/>
      <w:numFmt w:val="bullet"/>
      <w:pStyle w:val="Bullet1stLevel"/>
      <w:lvlText w:val=""/>
      <w:lvlJc w:val="left"/>
      <w:pPr>
        <w:tabs>
          <w:tab w:val="num" w:pos="360"/>
        </w:tabs>
        <w:ind w:left="360" w:hanging="360"/>
      </w:pPr>
      <w:rPr>
        <w:rFonts w:ascii="Symbol" w:hAnsi="Symbol" w:hint="default"/>
        <w:color w:val="auto"/>
        <w:sz w:val="16"/>
      </w:rPr>
    </w:lvl>
    <w:lvl w:ilvl="1" w:tplc="C3D087BE" w:tentative="1">
      <w:start w:val="1"/>
      <w:numFmt w:val="bullet"/>
      <w:lvlText w:val="o"/>
      <w:lvlJc w:val="left"/>
      <w:pPr>
        <w:tabs>
          <w:tab w:val="num" w:pos="1440"/>
        </w:tabs>
        <w:ind w:left="1440" w:hanging="360"/>
      </w:pPr>
      <w:rPr>
        <w:rFonts w:ascii="Courier New" w:hAnsi="Courier New" w:hint="default"/>
      </w:rPr>
    </w:lvl>
    <w:lvl w:ilvl="2" w:tplc="1CBA7AD6" w:tentative="1">
      <w:start w:val="1"/>
      <w:numFmt w:val="bullet"/>
      <w:lvlText w:val=""/>
      <w:lvlJc w:val="left"/>
      <w:pPr>
        <w:tabs>
          <w:tab w:val="num" w:pos="2160"/>
        </w:tabs>
        <w:ind w:left="2160" w:hanging="360"/>
      </w:pPr>
      <w:rPr>
        <w:rFonts w:ascii="Wingdings" w:hAnsi="Wingdings" w:hint="default"/>
      </w:rPr>
    </w:lvl>
    <w:lvl w:ilvl="3" w:tplc="C34499BA" w:tentative="1">
      <w:start w:val="1"/>
      <w:numFmt w:val="bullet"/>
      <w:lvlText w:val=""/>
      <w:lvlJc w:val="left"/>
      <w:pPr>
        <w:tabs>
          <w:tab w:val="num" w:pos="2880"/>
        </w:tabs>
        <w:ind w:left="2880" w:hanging="360"/>
      </w:pPr>
      <w:rPr>
        <w:rFonts w:ascii="Symbol" w:hAnsi="Symbol" w:hint="default"/>
      </w:rPr>
    </w:lvl>
    <w:lvl w:ilvl="4" w:tplc="FC968FC4" w:tentative="1">
      <w:start w:val="1"/>
      <w:numFmt w:val="bullet"/>
      <w:lvlText w:val="o"/>
      <w:lvlJc w:val="left"/>
      <w:pPr>
        <w:tabs>
          <w:tab w:val="num" w:pos="3600"/>
        </w:tabs>
        <w:ind w:left="3600" w:hanging="360"/>
      </w:pPr>
      <w:rPr>
        <w:rFonts w:ascii="Courier New" w:hAnsi="Courier New" w:hint="default"/>
      </w:rPr>
    </w:lvl>
    <w:lvl w:ilvl="5" w:tplc="E2E40186" w:tentative="1">
      <w:start w:val="1"/>
      <w:numFmt w:val="bullet"/>
      <w:lvlText w:val=""/>
      <w:lvlJc w:val="left"/>
      <w:pPr>
        <w:tabs>
          <w:tab w:val="num" w:pos="4320"/>
        </w:tabs>
        <w:ind w:left="4320" w:hanging="360"/>
      </w:pPr>
      <w:rPr>
        <w:rFonts w:ascii="Wingdings" w:hAnsi="Wingdings" w:hint="default"/>
      </w:rPr>
    </w:lvl>
    <w:lvl w:ilvl="6" w:tplc="DB200E3C" w:tentative="1">
      <w:start w:val="1"/>
      <w:numFmt w:val="bullet"/>
      <w:lvlText w:val=""/>
      <w:lvlJc w:val="left"/>
      <w:pPr>
        <w:tabs>
          <w:tab w:val="num" w:pos="5040"/>
        </w:tabs>
        <w:ind w:left="5040" w:hanging="360"/>
      </w:pPr>
      <w:rPr>
        <w:rFonts w:ascii="Symbol" w:hAnsi="Symbol" w:hint="default"/>
      </w:rPr>
    </w:lvl>
    <w:lvl w:ilvl="7" w:tplc="9A506714" w:tentative="1">
      <w:start w:val="1"/>
      <w:numFmt w:val="bullet"/>
      <w:lvlText w:val="o"/>
      <w:lvlJc w:val="left"/>
      <w:pPr>
        <w:tabs>
          <w:tab w:val="num" w:pos="5760"/>
        </w:tabs>
        <w:ind w:left="5760" w:hanging="360"/>
      </w:pPr>
      <w:rPr>
        <w:rFonts w:ascii="Courier New" w:hAnsi="Courier New" w:hint="default"/>
      </w:rPr>
    </w:lvl>
    <w:lvl w:ilvl="8" w:tplc="C3AC31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001D5"/>
    <w:multiLevelType w:val="hybridMultilevel"/>
    <w:tmpl w:val="D3248E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ABA7DA0"/>
    <w:multiLevelType w:val="hybridMultilevel"/>
    <w:tmpl w:val="537061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CD55443"/>
    <w:multiLevelType w:val="hybridMultilevel"/>
    <w:tmpl w:val="AAD40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D266342"/>
    <w:multiLevelType w:val="singleLevel"/>
    <w:tmpl w:val="8A963110"/>
    <w:lvl w:ilvl="0">
      <w:start w:val="1"/>
      <w:numFmt w:val="none"/>
      <w:pStyle w:val="BULLET1"/>
      <w:lvlText w:val=""/>
      <w:lvlJc w:val="left"/>
      <w:pPr>
        <w:tabs>
          <w:tab w:val="num" w:pos="0"/>
        </w:tabs>
        <w:ind w:left="720" w:hanging="360"/>
      </w:pPr>
      <w:rPr>
        <w:rFonts w:ascii="Symbol" w:hAnsi="Symbol" w:hint="default"/>
      </w:rPr>
    </w:lvl>
  </w:abstractNum>
  <w:abstractNum w:abstractNumId="26" w15:restartNumberingAfterBreak="0">
    <w:nsid w:val="4D7130F1"/>
    <w:multiLevelType w:val="hybridMultilevel"/>
    <w:tmpl w:val="86D06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21067AE"/>
    <w:multiLevelType w:val="hybridMultilevel"/>
    <w:tmpl w:val="82300D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35361AB"/>
    <w:multiLevelType w:val="hybridMultilevel"/>
    <w:tmpl w:val="D8B098E4"/>
    <w:lvl w:ilvl="0" w:tplc="3A8A148C">
      <w:start w:val="1"/>
      <w:numFmt w:val="bullet"/>
      <w:pStyle w:val="NormalbulletsChar"/>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5C7489"/>
    <w:multiLevelType w:val="hybridMultilevel"/>
    <w:tmpl w:val="1DDC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E2660"/>
    <w:multiLevelType w:val="multilevel"/>
    <w:tmpl w:val="6BB2FD10"/>
    <w:lvl w:ilvl="0">
      <w:start w:val="1"/>
      <w:numFmt w:val="bullet"/>
      <w:pStyle w:val="ListBullets"/>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31" w15:restartNumberingAfterBreak="0">
    <w:nsid w:val="5D717EE9"/>
    <w:multiLevelType w:val="hybridMultilevel"/>
    <w:tmpl w:val="E604E82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F260EC7"/>
    <w:multiLevelType w:val="hybridMultilevel"/>
    <w:tmpl w:val="44BC63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26502B7"/>
    <w:multiLevelType w:val="hybridMultilevel"/>
    <w:tmpl w:val="BD06FF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49D2CB8"/>
    <w:multiLevelType w:val="singleLevel"/>
    <w:tmpl w:val="D3B45B78"/>
    <w:lvl w:ilvl="0">
      <w:start w:val="1"/>
      <w:numFmt w:val="decimal"/>
      <w:pStyle w:val="Textbullets"/>
      <w:lvlText w:val="%1."/>
      <w:lvlJc w:val="left"/>
      <w:pPr>
        <w:tabs>
          <w:tab w:val="num" w:pos="720"/>
        </w:tabs>
        <w:ind w:left="720" w:hanging="720"/>
      </w:pPr>
    </w:lvl>
  </w:abstractNum>
  <w:abstractNum w:abstractNumId="35" w15:restartNumberingAfterBreak="0">
    <w:nsid w:val="651B05B5"/>
    <w:multiLevelType w:val="singleLevel"/>
    <w:tmpl w:val="2F7C135E"/>
    <w:lvl w:ilvl="0">
      <w:numFmt w:val="bullet"/>
      <w:pStyle w:val="TableBullets"/>
      <w:lvlText w:val="-"/>
      <w:lvlJc w:val="left"/>
      <w:pPr>
        <w:tabs>
          <w:tab w:val="num" w:pos="360"/>
        </w:tabs>
        <w:ind w:left="360" w:hanging="360"/>
      </w:pPr>
      <w:rPr>
        <w:rFonts w:ascii="Times New Roman" w:hAnsi="Times New Roman" w:hint="default"/>
      </w:rPr>
    </w:lvl>
  </w:abstractNum>
  <w:abstractNum w:abstractNumId="36" w15:restartNumberingAfterBreak="0">
    <w:nsid w:val="67A57DEB"/>
    <w:multiLevelType w:val="hybridMultilevel"/>
    <w:tmpl w:val="DAD242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8072358"/>
    <w:multiLevelType w:val="hybridMultilevel"/>
    <w:tmpl w:val="566A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5D64AF"/>
    <w:multiLevelType w:val="multilevel"/>
    <w:tmpl w:val="46D02B36"/>
    <w:lvl w:ilvl="0">
      <w:start w:val="1"/>
      <w:numFmt w:val="decimal"/>
      <w:lvlText w:val="%1."/>
      <w:lvlJc w:val="left"/>
      <w:pPr>
        <w:tabs>
          <w:tab w:val="num" w:pos="720"/>
        </w:tabs>
        <w:ind w:left="720" w:firstLine="0"/>
      </w:pPr>
    </w:lvl>
    <w:lvl w:ilvl="1">
      <w:start w:val="1"/>
      <w:numFmt w:val="decimal"/>
      <w:pStyle w:val="Heading2"/>
      <w:lvlText w:val="%1.%2"/>
      <w:lvlJc w:val="left"/>
      <w:pPr>
        <w:tabs>
          <w:tab w:val="num" w:pos="720"/>
        </w:tabs>
        <w:ind w:left="720" w:firstLine="0"/>
      </w:pPr>
    </w:lvl>
    <w:lvl w:ilvl="2">
      <w:numFmt w:val="none"/>
      <w:pStyle w:val="Heading3"/>
      <w:lvlText w:val=""/>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39" w15:restartNumberingAfterBreak="0">
    <w:nsid w:val="6DBA4196"/>
    <w:multiLevelType w:val="hybridMultilevel"/>
    <w:tmpl w:val="B99C4C4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0" w15:restartNumberingAfterBreak="0">
    <w:nsid w:val="6F2F1CC4"/>
    <w:multiLevelType w:val="singleLevel"/>
    <w:tmpl w:val="C4A454A6"/>
    <w:lvl w:ilvl="0">
      <w:numFmt w:val="decimal"/>
      <w:pStyle w:val="TextPIMSBullet"/>
      <w:lvlText w:val=""/>
      <w:lvlJc w:val="left"/>
    </w:lvl>
  </w:abstractNum>
  <w:abstractNum w:abstractNumId="41" w15:restartNumberingAfterBreak="0">
    <w:nsid w:val="6FB66035"/>
    <w:multiLevelType w:val="singleLevel"/>
    <w:tmpl w:val="624A2E7A"/>
    <w:lvl w:ilvl="0">
      <w:numFmt w:val="decimal"/>
      <w:pStyle w:val="GVWDHeading3"/>
      <w:lvlText w:val=""/>
      <w:lvlJc w:val="left"/>
    </w:lvl>
  </w:abstractNum>
  <w:abstractNum w:abstractNumId="42" w15:restartNumberingAfterBreak="0">
    <w:nsid w:val="709E2661"/>
    <w:multiLevelType w:val="singleLevel"/>
    <w:tmpl w:val="9C40F4AA"/>
    <w:lvl w:ilvl="0">
      <w:numFmt w:val="decimal"/>
      <w:pStyle w:val="List1"/>
      <w:lvlText w:val=""/>
      <w:lvlJc w:val="left"/>
    </w:lvl>
  </w:abstractNum>
  <w:abstractNum w:abstractNumId="43" w15:restartNumberingAfterBreak="0">
    <w:nsid w:val="714A024D"/>
    <w:multiLevelType w:val="singleLevel"/>
    <w:tmpl w:val="FC60B0AC"/>
    <w:lvl w:ilvl="0">
      <w:numFmt w:val="decimal"/>
      <w:pStyle w:val="CVBullet"/>
      <w:lvlText w:val=""/>
      <w:lvlJc w:val="left"/>
    </w:lvl>
  </w:abstractNum>
  <w:abstractNum w:abstractNumId="44" w15:restartNumberingAfterBreak="0">
    <w:nsid w:val="74941CBB"/>
    <w:multiLevelType w:val="hybridMultilevel"/>
    <w:tmpl w:val="A38E0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E2A3F"/>
    <w:multiLevelType w:val="multilevel"/>
    <w:tmpl w:val="B93266B0"/>
    <w:lvl w:ilvl="0">
      <w:numFmt w:val="decimal"/>
      <w:pStyle w:val="GVWDHeading1"/>
      <w:lvlText w:val=""/>
      <w:lvlJc w:val="left"/>
    </w:lvl>
    <w:lvl w:ilvl="1">
      <w:numFmt w:val="decimal"/>
      <w:pStyle w:val="GVWDHeading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7E1710"/>
    <w:multiLevelType w:val="singleLevel"/>
    <w:tmpl w:val="B030C604"/>
    <w:lvl w:ilvl="0">
      <w:numFmt w:val="decimal"/>
      <w:pStyle w:val="outlinebullet"/>
      <w:lvlText w:val=""/>
      <w:lvlJc w:val="left"/>
    </w:lvl>
  </w:abstractNum>
  <w:abstractNum w:abstractNumId="47" w15:restartNumberingAfterBreak="0">
    <w:nsid w:val="7E5015E4"/>
    <w:multiLevelType w:val="hybridMultilevel"/>
    <w:tmpl w:val="FB96638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0"/>
  </w:num>
  <w:num w:numId="2">
    <w:abstractNumId w:val="45"/>
  </w:num>
  <w:num w:numId="3">
    <w:abstractNumId w:val="41"/>
  </w:num>
  <w:num w:numId="4">
    <w:abstractNumId w:val="21"/>
  </w:num>
  <w:num w:numId="5">
    <w:abstractNumId w:val="43"/>
  </w:num>
  <w:num w:numId="6">
    <w:abstractNumId w:val="25"/>
  </w:num>
  <w:num w:numId="7">
    <w:abstractNumId w:val="1"/>
  </w:num>
  <w:num w:numId="8">
    <w:abstractNumId w:val="42"/>
  </w:num>
  <w:num w:numId="9">
    <w:abstractNumId w:val="40"/>
  </w:num>
  <w:num w:numId="10">
    <w:abstractNumId w:val="34"/>
  </w:num>
  <w:num w:numId="11">
    <w:abstractNumId w:val="11"/>
  </w:num>
  <w:num w:numId="12">
    <w:abstractNumId w:val="18"/>
  </w:num>
  <w:num w:numId="13">
    <w:abstractNumId w:val="46"/>
  </w:num>
  <w:num w:numId="14">
    <w:abstractNumId w:val="30"/>
  </w:num>
  <w:num w:numId="15">
    <w:abstractNumId w:val="35"/>
  </w:num>
  <w:num w:numId="16">
    <w:abstractNumId w:val="28"/>
  </w:num>
  <w:num w:numId="17">
    <w:abstractNumId w:val="17"/>
  </w:num>
  <w:num w:numId="18">
    <w:abstractNumId w:val="0"/>
  </w:num>
  <w:num w:numId="19">
    <w:abstractNumId w:val="38"/>
  </w:num>
  <w:num w:numId="20">
    <w:abstractNumId w:val="37"/>
  </w:num>
  <w:num w:numId="21">
    <w:abstractNumId w:val="39"/>
  </w:num>
  <w:num w:numId="22">
    <w:abstractNumId w:val="6"/>
  </w:num>
  <w:num w:numId="23">
    <w:abstractNumId w:val="29"/>
  </w:num>
  <w:num w:numId="24">
    <w:abstractNumId w:val="8"/>
  </w:num>
  <w:num w:numId="25">
    <w:abstractNumId w:val="32"/>
  </w:num>
  <w:num w:numId="26">
    <w:abstractNumId w:val="33"/>
  </w:num>
  <w:num w:numId="27">
    <w:abstractNumId w:val="24"/>
  </w:num>
  <w:num w:numId="28">
    <w:abstractNumId w:val="3"/>
  </w:num>
  <w:num w:numId="29">
    <w:abstractNumId w:val="36"/>
  </w:num>
  <w:num w:numId="30">
    <w:abstractNumId w:val="26"/>
  </w:num>
  <w:num w:numId="31">
    <w:abstractNumId w:val="27"/>
  </w:num>
  <w:num w:numId="32">
    <w:abstractNumId w:val="22"/>
  </w:num>
  <w:num w:numId="33">
    <w:abstractNumId w:val="16"/>
  </w:num>
  <w:num w:numId="34">
    <w:abstractNumId w:val="4"/>
  </w:num>
  <w:num w:numId="35">
    <w:abstractNumId w:val="19"/>
  </w:num>
  <w:num w:numId="36">
    <w:abstractNumId w:val="7"/>
  </w:num>
  <w:num w:numId="37">
    <w:abstractNumId w:val="9"/>
  </w:num>
  <w:num w:numId="38">
    <w:abstractNumId w:val="5"/>
  </w:num>
  <w:num w:numId="39">
    <w:abstractNumId w:val="12"/>
  </w:num>
  <w:num w:numId="40">
    <w:abstractNumId w:val="44"/>
  </w:num>
  <w:num w:numId="41">
    <w:abstractNumId w:val="23"/>
  </w:num>
  <w:num w:numId="42">
    <w:abstractNumId w:val="31"/>
  </w:num>
  <w:num w:numId="43">
    <w:abstractNumId w:val="47"/>
  </w:num>
  <w:num w:numId="44">
    <w:abstractNumId w:val="13"/>
  </w:num>
  <w:num w:numId="45">
    <w:abstractNumId w:val="10"/>
  </w:num>
  <w:num w:numId="46">
    <w:abstractNumId w:val="14"/>
  </w:num>
  <w:num w:numId="4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numStart w:val="13"/>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B4"/>
    <w:rsid w:val="000005AD"/>
    <w:rsid w:val="000013A7"/>
    <w:rsid w:val="00001535"/>
    <w:rsid w:val="000016E7"/>
    <w:rsid w:val="00002D34"/>
    <w:rsid w:val="00005388"/>
    <w:rsid w:val="00011343"/>
    <w:rsid w:val="00012893"/>
    <w:rsid w:val="00014470"/>
    <w:rsid w:val="000146BB"/>
    <w:rsid w:val="00020813"/>
    <w:rsid w:val="00021A29"/>
    <w:rsid w:val="000228A6"/>
    <w:rsid w:val="00023055"/>
    <w:rsid w:val="00025023"/>
    <w:rsid w:val="00026775"/>
    <w:rsid w:val="00026E9D"/>
    <w:rsid w:val="000300C7"/>
    <w:rsid w:val="000301C4"/>
    <w:rsid w:val="00034DD2"/>
    <w:rsid w:val="0003775B"/>
    <w:rsid w:val="0004083D"/>
    <w:rsid w:val="00041716"/>
    <w:rsid w:val="000447E7"/>
    <w:rsid w:val="00050837"/>
    <w:rsid w:val="00056834"/>
    <w:rsid w:val="00057211"/>
    <w:rsid w:val="00060275"/>
    <w:rsid w:val="00061434"/>
    <w:rsid w:val="0006487A"/>
    <w:rsid w:val="0006701E"/>
    <w:rsid w:val="000671FB"/>
    <w:rsid w:val="000708EE"/>
    <w:rsid w:val="00071DA2"/>
    <w:rsid w:val="0007252B"/>
    <w:rsid w:val="00072AF2"/>
    <w:rsid w:val="00073B3F"/>
    <w:rsid w:val="0007511E"/>
    <w:rsid w:val="00077D4B"/>
    <w:rsid w:val="00082DAD"/>
    <w:rsid w:val="00085C82"/>
    <w:rsid w:val="00086833"/>
    <w:rsid w:val="00087395"/>
    <w:rsid w:val="00092255"/>
    <w:rsid w:val="00094D11"/>
    <w:rsid w:val="0009505D"/>
    <w:rsid w:val="000978A2"/>
    <w:rsid w:val="000A2662"/>
    <w:rsid w:val="000A377F"/>
    <w:rsid w:val="000A504A"/>
    <w:rsid w:val="000A653D"/>
    <w:rsid w:val="000A790B"/>
    <w:rsid w:val="000B0B7C"/>
    <w:rsid w:val="000B1164"/>
    <w:rsid w:val="000B1D70"/>
    <w:rsid w:val="000B4DB2"/>
    <w:rsid w:val="000B6EDE"/>
    <w:rsid w:val="000C01CE"/>
    <w:rsid w:val="000C0392"/>
    <w:rsid w:val="000C0DF7"/>
    <w:rsid w:val="000C2976"/>
    <w:rsid w:val="000C4297"/>
    <w:rsid w:val="000C49C9"/>
    <w:rsid w:val="000C6AF5"/>
    <w:rsid w:val="000C753E"/>
    <w:rsid w:val="000D051A"/>
    <w:rsid w:val="000D1031"/>
    <w:rsid w:val="000D1113"/>
    <w:rsid w:val="000D6E2C"/>
    <w:rsid w:val="000D78B0"/>
    <w:rsid w:val="000D7CAD"/>
    <w:rsid w:val="000E1523"/>
    <w:rsid w:val="000E58DD"/>
    <w:rsid w:val="000E70C4"/>
    <w:rsid w:val="000F286F"/>
    <w:rsid w:val="000F7627"/>
    <w:rsid w:val="00102B69"/>
    <w:rsid w:val="00102D9B"/>
    <w:rsid w:val="00103526"/>
    <w:rsid w:val="00104DB0"/>
    <w:rsid w:val="00106937"/>
    <w:rsid w:val="00110BC0"/>
    <w:rsid w:val="00110C26"/>
    <w:rsid w:val="00111B2C"/>
    <w:rsid w:val="00115C62"/>
    <w:rsid w:val="00116252"/>
    <w:rsid w:val="001167E1"/>
    <w:rsid w:val="00122BCA"/>
    <w:rsid w:val="001230BC"/>
    <w:rsid w:val="00125AA3"/>
    <w:rsid w:val="001278F4"/>
    <w:rsid w:val="00127F1B"/>
    <w:rsid w:val="0013097F"/>
    <w:rsid w:val="00133DD9"/>
    <w:rsid w:val="001401AA"/>
    <w:rsid w:val="001433EB"/>
    <w:rsid w:val="00143714"/>
    <w:rsid w:val="00144610"/>
    <w:rsid w:val="00152AAA"/>
    <w:rsid w:val="00153A0D"/>
    <w:rsid w:val="001544D2"/>
    <w:rsid w:val="0015596A"/>
    <w:rsid w:val="0016234E"/>
    <w:rsid w:val="00163677"/>
    <w:rsid w:val="00165EF3"/>
    <w:rsid w:val="0017386B"/>
    <w:rsid w:val="00174BC3"/>
    <w:rsid w:val="00181C8E"/>
    <w:rsid w:val="00183AE8"/>
    <w:rsid w:val="0018642D"/>
    <w:rsid w:val="00190BF9"/>
    <w:rsid w:val="00192CD8"/>
    <w:rsid w:val="00196009"/>
    <w:rsid w:val="00196E02"/>
    <w:rsid w:val="001B12D1"/>
    <w:rsid w:val="001B131E"/>
    <w:rsid w:val="001B2B96"/>
    <w:rsid w:val="001B301C"/>
    <w:rsid w:val="001B715C"/>
    <w:rsid w:val="001B7A7B"/>
    <w:rsid w:val="001B7E18"/>
    <w:rsid w:val="001C2560"/>
    <w:rsid w:val="001C478D"/>
    <w:rsid w:val="001C71BC"/>
    <w:rsid w:val="001D386A"/>
    <w:rsid w:val="001D41A1"/>
    <w:rsid w:val="001E02BF"/>
    <w:rsid w:val="001E037F"/>
    <w:rsid w:val="001E2376"/>
    <w:rsid w:val="001E24CC"/>
    <w:rsid w:val="001E29D8"/>
    <w:rsid w:val="001E2A03"/>
    <w:rsid w:val="001E6314"/>
    <w:rsid w:val="001E63B6"/>
    <w:rsid w:val="001E6F1B"/>
    <w:rsid w:val="001F0AEA"/>
    <w:rsid w:val="001F2EB4"/>
    <w:rsid w:val="001F3DDC"/>
    <w:rsid w:val="001F53BC"/>
    <w:rsid w:val="001F665C"/>
    <w:rsid w:val="0020226F"/>
    <w:rsid w:val="00206374"/>
    <w:rsid w:val="002111D0"/>
    <w:rsid w:val="00220427"/>
    <w:rsid w:val="00220AF8"/>
    <w:rsid w:val="00221532"/>
    <w:rsid w:val="00222B7F"/>
    <w:rsid w:val="0022482B"/>
    <w:rsid w:val="00224FD9"/>
    <w:rsid w:val="00226985"/>
    <w:rsid w:val="00227A68"/>
    <w:rsid w:val="00231F35"/>
    <w:rsid w:val="00232A9B"/>
    <w:rsid w:val="00236982"/>
    <w:rsid w:val="00237297"/>
    <w:rsid w:val="00237A04"/>
    <w:rsid w:val="00240AC5"/>
    <w:rsid w:val="00241240"/>
    <w:rsid w:val="002461E0"/>
    <w:rsid w:val="00250BF8"/>
    <w:rsid w:val="002515C8"/>
    <w:rsid w:val="00251B62"/>
    <w:rsid w:val="00252700"/>
    <w:rsid w:val="00252900"/>
    <w:rsid w:val="00255C23"/>
    <w:rsid w:val="00265F40"/>
    <w:rsid w:val="0027100A"/>
    <w:rsid w:val="00272B1E"/>
    <w:rsid w:val="0027536F"/>
    <w:rsid w:val="00280225"/>
    <w:rsid w:val="00280798"/>
    <w:rsid w:val="00280F52"/>
    <w:rsid w:val="00281C52"/>
    <w:rsid w:val="00281D9B"/>
    <w:rsid w:val="002827BC"/>
    <w:rsid w:val="0028559D"/>
    <w:rsid w:val="00286817"/>
    <w:rsid w:val="002876DE"/>
    <w:rsid w:val="002906B1"/>
    <w:rsid w:val="00292A2C"/>
    <w:rsid w:val="00293A79"/>
    <w:rsid w:val="00295425"/>
    <w:rsid w:val="0029556A"/>
    <w:rsid w:val="00296322"/>
    <w:rsid w:val="002965D9"/>
    <w:rsid w:val="002A1600"/>
    <w:rsid w:val="002A1D9B"/>
    <w:rsid w:val="002A23D2"/>
    <w:rsid w:val="002A261B"/>
    <w:rsid w:val="002A2BEB"/>
    <w:rsid w:val="002A3C60"/>
    <w:rsid w:val="002A7A28"/>
    <w:rsid w:val="002A7A55"/>
    <w:rsid w:val="002B05AE"/>
    <w:rsid w:val="002B0874"/>
    <w:rsid w:val="002B3516"/>
    <w:rsid w:val="002B5BB0"/>
    <w:rsid w:val="002B63DF"/>
    <w:rsid w:val="002B6AE1"/>
    <w:rsid w:val="002B77D3"/>
    <w:rsid w:val="002C1B8E"/>
    <w:rsid w:val="002C3B88"/>
    <w:rsid w:val="002C4084"/>
    <w:rsid w:val="002C4D0D"/>
    <w:rsid w:val="002C5700"/>
    <w:rsid w:val="002C5BEB"/>
    <w:rsid w:val="002C6B21"/>
    <w:rsid w:val="002C7704"/>
    <w:rsid w:val="002C7A6B"/>
    <w:rsid w:val="002D35D9"/>
    <w:rsid w:val="002D5961"/>
    <w:rsid w:val="002D7B64"/>
    <w:rsid w:val="002E21F3"/>
    <w:rsid w:val="002E307F"/>
    <w:rsid w:val="002E4432"/>
    <w:rsid w:val="002E4ADC"/>
    <w:rsid w:val="002E6049"/>
    <w:rsid w:val="002E62D5"/>
    <w:rsid w:val="002F16D0"/>
    <w:rsid w:val="002F70DB"/>
    <w:rsid w:val="002F7150"/>
    <w:rsid w:val="002F7647"/>
    <w:rsid w:val="00300181"/>
    <w:rsid w:val="00300EA2"/>
    <w:rsid w:val="003020C7"/>
    <w:rsid w:val="00304834"/>
    <w:rsid w:val="003064C8"/>
    <w:rsid w:val="003075F1"/>
    <w:rsid w:val="00310306"/>
    <w:rsid w:val="0031090F"/>
    <w:rsid w:val="00316A08"/>
    <w:rsid w:val="003200C5"/>
    <w:rsid w:val="003211FE"/>
    <w:rsid w:val="00322A96"/>
    <w:rsid w:val="00324519"/>
    <w:rsid w:val="0032507C"/>
    <w:rsid w:val="0032547E"/>
    <w:rsid w:val="00326404"/>
    <w:rsid w:val="0032661C"/>
    <w:rsid w:val="00332891"/>
    <w:rsid w:val="00333E9A"/>
    <w:rsid w:val="00336DD0"/>
    <w:rsid w:val="0033719D"/>
    <w:rsid w:val="00340867"/>
    <w:rsid w:val="00342A2A"/>
    <w:rsid w:val="003450BE"/>
    <w:rsid w:val="003458DD"/>
    <w:rsid w:val="00352412"/>
    <w:rsid w:val="00352934"/>
    <w:rsid w:val="00352E26"/>
    <w:rsid w:val="003539AD"/>
    <w:rsid w:val="003552E4"/>
    <w:rsid w:val="0035575D"/>
    <w:rsid w:val="00363C6B"/>
    <w:rsid w:val="003651A5"/>
    <w:rsid w:val="00376D5D"/>
    <w:rsid w:val="00380E19"/>
    <w:rsid w:val="0038235E"/>
    <w:rsid w:val="003873EE"/>
    <w:rsid w:val="003944C8"/>
    <w:rsid w:val="0039557F"/>
    <w:rsid w:val="003A0F29"/>
    <w:rsid w:val="003A2B66"/>
    <w:rsid w:val="003A6680"/>
    <w:rsid w:val="003B2399"/>
    <w:rsid w:val="003B3391"/>
    <w:rsid w:val="003B3C6E"/>
    <w:rsid w:val="003B3EF0"/>
    <w:rsid w:val="003B4507"/>
    <w:rsid w:val="003B4A07"/>
    <w:rsid w:val="003B5E80"/>
    <w:rsid w:val="003B7389"/>
    <w:rsid w:val="003C00C2"/>
    <w:rsid w:val="003C1119"/>
    <w:rsid w:val="003C4B6B"/>
    <w:rsid w:val="003C56C3"/>
    <w:rsid w:val="003C5F89"/>
    <w:rsid w:val="003C6E5E"/>
    <w:rsid w:val="003D01A1"/>
    <w:rsid w:val="003D2832"/>
    <w:rsid w:val="003D4040"/>
    <w:rsid w:val="003D5267"/>
    <w:rsid w:val="003D5310"/>
    <w:rsid w:val="003D5FB9"/>
    <w:rsid w:val="003E0AD4"/>
    <w:rsid w:val="003E17BA"/>
    <w:rsid w:val="003E61CC"/>
    <w:rsid w:val="003E7C92"/>
    <w:rsid w:val="003F1444"/>
    <w:rsid w:val="003F4165"/>
    <w:rsid w:val="003F63D6"/>
    <w:rsid w:val="003F7D9D"/>
    <w:rsid w:val="004019C4"/>
    <w:rsid w:val="00402305"/>
    <w:rsid w:val="0040415B"/>
    <w:rsid w:val="004043DC"/>
    <w:rsid w:val="00404B65"/>
    <w:rsid w:val="00406326"/>
    <w:rsid w:val="004070A2"/>
    <w:rsid w:val="0041068C"/>
    <w:rsid w:val="0041204A"/>
    <w:rsid w:val="00412D9E"/>
    <w:rsid w:val="004176C7"/>
    <w:rsid w:val="00417A5D"/>
    <w:rsid w:val="00425185"/>
    <w:rsid w:val="00425A76"/>
    <w:rsid w:val="00431DB5"/>
    <w:rsid w:val="00433514"/>
    <w:rsid w:val="00435CD6"/>
    <w:rsid w:val="004361A3"/>
    <w:rsid w:val="004362C9"/>
    <w:rsid w:val="00436535"/>
    <w:rsid w:val="0043689D"/>
    <w:rsid w:val="004378A1"/>
    <w:rsid w:val="00437F28"/>
    <w:rsid w:val="00440D46"/>
    <w:rsid w:val="00442994"/>
    <w:rsid w:val="00444E29"/>
    <w:rsid w:val="00444EB3"/>
    <w:rsid w:val="00447677"/>
    <w:rsid w:val="004516CC"/>
    <w:rsid w:val="0045404F"/>
    <w:rsid w:val="00455910"/>
    <w:rsid w:val="00463066"/>
    <w:rsid w:val="00464B4B"/>
    <w:rsid w:val="0046537E"/>
    <w:rsid w:val="004672B2"/>
    <w:rsid w:val="004705FD"/>
    <w:rsid w:val="00474E49"/>
    <w:rsid w:val="0047703A"/>
    <w:rsid w:val="00477547"/>
    <w:rsid w:val="00480B9A"/>
    <w:rsid w:val="00482B12"/>
    <w:rsid w:val="00482CED"/>
    <w:rsid w:val="00483A0A"/>
    <w:rsid w:val="0048590B"/>
    <w:rsid w:val="00485DDE"/>
    <w:rsid w:val="004871A0"/>
    <w:rsid w:val="0048779F"/>
    <w:rsid w:val="00487955"/>
    <w:rsid w:val="004914AF"/>
    <w:rsid w:val="004935B9"/>
    <w:rsid w:val="00496072"/>
    <w:rsid w:val="004A07A4"/>
    <w:rsid w:val="004A0E91"/>
    <w:rsid w:val="004A2699"/>
    <w:rsid w:val="004A4050"/>
    <w:rsid w:val="004A5E0C"/>
    <w:rsid w:val="004C20B7"/>
    <w:rsid w:val="004C2B00"/>
    <w:rsid w:val="004D03CD"/>
    <w:rsid w:val="004D0CBD"/>
    <w:rsid w:val="004D297F"/>
    <w:rsid w:val="004D5146"/>
    <w:rsid w:val="004D531A"/>
    <w:rsid w:val="004D5334"/>
    <w:rsid w:val="004D7914"/>
    <w:rsid w:val="004E0477"/>
    <w:rsid w:val="004E1AFF"/>
    <w:rsid w:val="004E25D2"/>
    <w:rsid w:val="004E297E"/>
    <w:rsid w:val="004E3A58"/>
    <w:rsid w:val="004E4A51"/>
    <w:rsid w:val="004E4DB4"/>
    <w:rsid w:val="004E4F94"/>
    <w:rsid w:val="004E5E6B"/>
    <w:rsid w:val="004E724E"/>
    <w:rsid w:val="004F1C93"/>
    <w:rsid w:val="004F1EC7"/>
    <w:rsid w:val="004F22A4"/>
    <w:rsid w:val="004F2F3F"/>
    <w:rsid w:val="004F4735"/>
    <w:rsid w:val="004F4A55"/>
    <w:rsid w:val="004F4BF4"/>
    <w:rsid w:val="004F7D3B"/>
    <w:rsid w:val="005013A8"/>
    <w:rsid w:val="005017C9"/>
    <w:rsid w:val="00502415"/>
    <w:rsid w:val="0050325A"/>
    <w:rsid w:val="00504284"/>
    <w:rsid w:val="00504E68"/>
    <w:rsid w:val="00505E0A"/>
    <w:rsid w:val="0051292B"/>
    <w:rsid w:val="00512EC3"/>
    <w:rsid w:val="00513D4B"/>
    <w:rsid w:val="00516C42"/>
    <w:rsid w:val="00516CF5"/>
    <w:rsid w:val="0051760C"/>
    <w:rsid w:val="00517785"/>
    <w:rsid w:val="00520E78"/>
    <w:rsid w:val="00521435"/>
    <w:rsid w:val="0052321A"/>
    <w:rsid w:val="00524D9D"/>
    <w:rsid w:val="0053018D"/>
    <w:rsid w:val="00532349"/>
    <w:rsid w:val="00532A59"/>
    <w:rsid w:val="00535C33"/>
    <w:rsid w:val="0053602D"/>
    <w:rsid w:val="00544657"/>
    <w:rsid w:val="00544962"/>
    <w:rsid w:val="00546D35"/>
    <w:rsid w:val="00547439"/>
    <w:rsid w:val="005474AE"/>
    <w:rsid w:val="00551555"/>
    <w:rsid w:val="005515ED"/>
    <w:rsid w:val="00561054"/>
    <w:rsid w:val="00562096"/>
    <w:rsid w:val="005633B4"/>
    <w:rsid w:val="00566A01"/>
    <w:rsid w:val="005672C6"/>
    <w:rsid w:val="00567EAF"/>
    <w:rsid w:val="00570A4A"/>
    <w:rsid w:val="00577415"/>
    <w:rsid w:val="0057757B"/>
    <w:rsid w:val="00577BDB"/>
    <w:rsid w:val="00582C83"/>
    <w:rsid w:val="00582DEB"/>
    <w:rsid w:val="0058599F"/>
    <w:rsid w:val="0058649A"/>
    <w:rsid w:val="00587A41"/>
    <w:rsid w:val="005902EA"/>
    <w:rsid w:val="0059040D"/>
    <w:rsid w:val="005961E8"/>
    <w:rsid w:val="005A29FD"/>
    <w:rsid w:val="005A302E"/>
    <w:rsid w:val="005A4451"/>
    <w:rsid w:val="005A66D7"/>
    <w:rsid w:val="005B146B"/>
    <w:rsid w:val="005B1955"/>
    <w:rsid w:val="005B31A4"/>
    <w:rsid w:val="005B4BCA"/>
    <w:rsid w:val="005C07F2"/>
    <w:rsid w:val="005C0DD2"/>
    <w:rsid w:val="005C1179"/>
    <w:rsid w:val="005C2006"/>
    <w:rsid w:val="005C22EB"/>
    <w:rsid w:val="005C32A6"/>
    <w:rsid w:val="005C6EE0"/>
    <w:rsid w:val="005D51AB"/>
    <w:rsid w:val="005D588A"/>
    <w:rsid w:val="005D5CCA"/>
    <w:rsid w:val="005E031C"/>
    <w:rsid w:val="005E0E01"/>
    <w:rsid w:val="005E3342"/>
    <w:rsid w:val="005E5F5B"/>
    <w:rsid w:val="005E5FFE"/>
    <w:rsid w:val="005E651B"/>
    <w:rsid w:val="005F6115"/>
    <w:rsid w:val="006050AF"/>
    <w:rsid w:val="00606B7D"/>
    <w:rsid w:val="00607485"/>
    <w:rsid w:val="006110FF"/>
    <w:rsid w:val="006205B2"/>
    <w:rsid w:val="00621718"/>
    <w:rsid w:val="00624DB0"/>
    <w:rsid w:val="00625E1C"/>
    <w:rsid w:val="006272B8"/>
    <w:rsid w:val="00631476"/>
    <w:rsid w:val="0063151B"/>
    <w:rsid w:val="00632252"/>
    <w:rsid w:val="00632365"/>
    <w:rsid w:val="00633C2E"/>
    <w:rsid w:val="00635DC9"/>
    <w:rsid w:val="00645DA0"/>
    <w:rsid w:val="00657348"/>
    <w:rsid w:val="00657B2A"/>
    <w:rsid w:val="00660B2F"/>
    <w:rsid w:val="00660DAA"/>
    <w:rsid w:val="00662920"/>
    <w:rsid w:val="00663187"/>
    <w:rsid w:val="00663B1A"/>
    <w:rsid w:val="006640C5"/>
    <w:rsid w:val="00664EFD"/>
    <w:rsid w:val="006659DE"/>
    <w:rsid w:val="00666829"/>
    <w:rsid w:val="006668A5"/>
    <w:rsid w:val="00666F39"/>
    <w:rsid w:val="00667A32"/>
    <w:rsid w:val="00667D62"/>
    <w:rsid w:val="0067239F"/>
    <w:rsid w:val="0067689E"/>
    <w:rsid w:val="006774A2"/>
    <w:rsid w:val="00677BF1"/>
    <w:rsid w:val="00681061"/>
    <w:rsid w:val="006853B6"/>
    <w:rsid w:val="0068572C"/>
    <w:rsid w:val="00693568"/>
    <w:rsid w:val="00693A1C"/>
    <w:rsid w:val="00695653"/>
    <w:rsid w:val="006967CB"/>
    <w:rsid w:val="006A0610"/>
    <w:rsid w:val="006A20FE"/>
    <w:rsid w:val="006A2E8B"/>
    <w:rsid w:val="006A560A"/>
    <w:rsid w:val="006A570B"/>
    <w:rsid w:val="006A63D4"/>
    <w:rsid w:val="006A7D70"/>
    <w:rsid w:val="006B29AE"/>
    <w:rsid w:val="006B6A5F"/>
    <w:rsid w:val="006B7133"/>
    <w:rsid w:val="006C0E67"/>
    <w:rsid w:val="006C28A8"/>
    <w:rsid w:val="006C2A76"/>
    <w:rsid w:val="006C2AD4"/>
    <w:rsid w:val="006C2E02"/>
    <w:rsid w:val="006C3618"/>
    <w:rsid w:val="006C45B0"/>
    <w:rsid w:val="006C6417"/>
    <w:rsid w:val="006D006B"/>
    <w:rsid w:val="006D0258"/>
    <w:rsid w:val="006D2642"/>
    <w:rsid w:val="006D4658"/>
    <w:rsid w:val="006D684C"/>
    <w:rsid w:val="006D6A20"/>
    <w:rsid w:val="006D797D"/>
    <w:rsid w:val="006E42C1"/>
    <w:rsid w:val="006E5049"/>
    <w:rsid w:val="006E5304"/>
    <w:rsid w:val="006E6FA1"/>
    <w:rsid w:val="006F1635"/>
    <w:rsid w:val="006F345E"/>
    <w:rsid w:val="006F3792"/>
    <w:rsid w:val="006F4635"/>
    <w:rsid w:val="006F4B43"/>
    <w:rsid w:val="00702379"/>
    <w:rsid w:val="00703FDA"/>
    <w:rsid w:val="0070418E"/>
    <w:rsid w:val="007048C7"/>
    <w:rsid w:val="00706496"/>
    <w:rsid w:val="00707358"/>
    <w:rsid w:val="0071022D"/>
    <w:rsid w:val="007131EB"/>
    <w:rsid w:val="007139E9"/>
    <w:rsid w:val="00713A09"/>
    <w:rsid w:val="00715907"/>
    <w:rsid w:val="007162E1"/>
    <w:rsid w:val="0071770B"/>
    <w:rsid w:val="007200F3"/>
    <w:rsid w:val="00722C9E"/>
    <w:rsid w:val="007275EA"/>
    <w:rsid w:val="00727F50"/>
    <w:rsid w:val="00730FD2"/>
    <w:rsid w:val="00731D51"/>
    <w:rsid w:val="007350D8"/>
    <w:rsid w:val="00736906"/>
    <w:rsid w:val="00737DD6"/>
    <w:rsid w:val="007406DB"/>
    <w:rsid w:val="0074245A"/>
    <w:rsid w:val="007442D8"/>
    <w:rsid w:val="007457D7"/>
    <w:rsid w:val="00750085"/>
    <w:rsid w:val="0075097A"/>
    <w:rsid w:val="00754141"/>
    <w:rsid w:val="00756447"/>
    <w:rsid w:val="00764C4F"/>
    <w:rsid w:val="00764D20"/>
    <w:rsid w:val="00766B9E"/>
    <w:rsid w:val="00766FF3"/>
    <w:rsid w:val="00770B31"/>
    <w:rsid w:val="007759F5"/>
    <w:rsid w:val="00782355"/>
    <w:rsid w:val="007840A5"/>
    <w:rsid w:val="007842E0"/>
    <w:rsid w:val="00787F59"/>
    <w:rsid w:val="00790EBD"/>
    <w:rsid w:val="007915A0"/>
    <w:rsid w:val="00791A66"/>
    <w:rsid w:val="00795162"/>
    <w:rsid w:val="0079516A"/>
    <w:rsid w:val="00797049"/>
    <w:rsid w:val="007A4CC4"/>
    <w:rsid w:val="007A59C8"/>
    <w:rsid w:val="007B4774"/>
    <w:rsid w:val="007B4942"/>
    <w:rsid w:val="007B7380"/>
    <w:rsid w:val="007C040E"/>
    <w:rsid w:val="007C0930"/>
    <w:rsid w:val="007C6CD5"/>
    <w:rsid w:val="007C71A4"/>
    <w:rsid w:val="007D0C13"/>
    <w:rsid w:val="007D3E82"/>
    <w:rsid w:val="007D43FA"/>
    <w:rsid w:val="007E53C4"/>
    <w:rsid w:val="007E6AEB"/>
    <w:rsid w:val="007F1926"/>
    <w:rsid w:val="007F1F2D"/>
    <w:rsid w:val="007F2CC3"/>
    <w:rsid w:val="007F340D"/>
    <w:rsid w:val="007F4003"/>
    <w:rsid w:val="007F6C05"/>
    <w:rsid w:val="00800256"/>
    <w:rsid w:val="00806225"/>
    <w:rsid w:val="00806D55"/>
    <w:rsid w:val="00807982"/>
    <w:rsid w:val="008105B8"/>
    <w:rsid w:val="00810E0E"/>
    <w:rsid w:val="00811D20"/>
    <w:rsid w:val="008140B1"/>
    <w:rsid w:val="00817301"/>
    <w:rsid w:val="0082276B"/>
    <w:rsid w:val="00825ABD"/>
    <w:rsid w:val="00827E63"/>
    <w:rsid w:val="00830519"/>
    <w:rsid w:val="00831428"/>
    <w:rsid w:val="0084020D"/>
    <w:rsid w:val="008403B2"/>
    <w:rsid w:val="00841321"/>
    <w:rsid w:val="00841FFF"/>
    <w:rsid w:val="00842B7C"/>
    <w:rsid w:val="00843D88"/>
    <w:rsid w:val="00847CDB"/>
    <w:rsid w:val="00852E30"/>
    <w:rsid w:val="008541B2"/>
    <w:rsid w:val="008560E5"/>
    <w:rsid w:val="008618EB"/>
    <w:rsid w:val="008650FC"/>
    <w:rsid w:val="0086624A"/>
    <w:rsid w:val="008679D3"/>
    <w:rsid w:val="00871789"/>
    <w:rsid w:val="00872B10"/>
    <w:rsid w:val="00873B34"/>
    <w:rsid w:val="00874854"/>
    <w:rsid w:val="00874FEF"/>
    <w:rsid w:val="00875D28"/>
    <w:rsid w:val="00875E8B"/>
    <w:rsid w:val="008767FE"/>
    <w:rsid w:val="0088360A"/>
    <w:rsid w:val="00884393"/>
    <w:rsid w:val="00884624"/>
    <w:rsid w:val="00885322"/>
    <w:rsid w:val="00885ECD"/>
    <w:rsid w:val="00885F1A"/>
    <w:rsid w:val="00886152"/>
    <w:rsid w:val="0088675F"/>
    <w:rsid w:val="00886A70"/>
    <w:rsid w:val="0088706A"/>
    <w:rsid w:val="00887700"/>
    <w:rsid w:val="00887A27"/>
    <w:rsid w:val="00890084"/>
    <w:rsid w:val="00895499"/>
    <w:rsid w:val="00897BAA"/>
    <w:rsid w:val="008A79B5"/>
    <w:rsid w:val="008A7ED1"/>
    <w:rsid w:val="008B4E79"/>
    <w:rsid w:val="008B70FE"/>
    <w:rsid w:val="008B7245"/>
    <w:rsid w:val="008B7B81"/>
    <w:rsid w:val="008C2C98"/>
    <w:rsid w:val="008C4320"/>
    <w:rsid w:val="008D12C3"/>
    <w:rsid w:val="008D2BE6"/>
    <w:rsid w:val="008D3511"/>
    <w:rsid w:val="008D35CC"/>
    <w:rsid w:val="008D6040"/>
    <w:rsid w:val="008E0BB8"/>
    <w:rsid w:val="008E336E"/>
    <w:rsid w:val="008E375C"/>
    <w:rsid w:val="008E48E9"/>
    <w:rsid w:val="008E4BB6"/>
    <w:rsid w:val="008E61CC"/>
    <w:rsid w:val="008E7237"/>
    <w:rsid w:val="008F1D5F"/>
    <w:rsid w:val="008F25C2"/>
    <w:rsid w:val="008F4A59"/>
    <w:rsid w:val="008F76C1"/>
    <w:rsid w:val="00900FC0"/>
    <w:rsid w:val="00901143"/>
    <w:rsid w:val="0090319D"/>
    <w:rsid w:val="00904A10"/>
    <w:rsid w:val="0091194C"/>
    <w:rsid w:val="00912532"/>
    <w:rsid w:val="00914425"/>
    <w:rsid w:val="009149ED"/>
    <w:rsid w:val="00915DBD"/>
    <w:rsid w:val="0092200F"/>
    <w:rsid w:val="0093709E"/>
    <w:rsid w:val="00940B8D"/>
    <w:rsid w:val="009410BD"/>
    <w:rsid w:val="0094125F"/>
    <w:rsid w:val="00941FB2"/>
    <w:rsid w:val="00944224"/>
    <w:rsid w:val="0094748B"/>
    <w:rsid w:val="00947B44"/>
    <w:rsid w:val="009518C5"/>
    <w:rsid w:val="00952732"/>
    <w:rsid w:val="0095594C"/>
    <w:rsid w:val="00955C7E"/>
    <w:rsid w:val="00957571"/>
    <w:rsid w:val="00957E13"/>
    <w:rsid w:val="00964581"/>
    <w:rsid w:val="00965B79"/>
    <w:rsid w:val="009672C0"/>
    <w:rsid w:val="00967FCB"/>
    <w:rsid w:val="009702B7"/>
    <w:rsid w:val="00971EC7"/>
    <w:rsid w:val="0097400E"/>
    <w:rsid w:val="009760D8"/>
    <w:rsid w:val="00981621"/>
    <w:rsid w:val="00982CC0"/>
    <w:rsid w:val="00985C55"/>
    <w:rsid w:val="00985E5D"/>
    <w:rsid w:val="00987DDD"/>
    <w:rsid w:val="00992DAA"/>
    <w:rsid w:val="00992ED0"/>
    <w:rsid w:val="009A06E9"/>
    <w:rsid w:val="009A134D"/>
    <w:rsid w:val="009A3461"/>
    <w:rsid w:val="009B4BFA"/>
    <w:rsid w:val="009B5CFB"/>
    <w:rsid w:val="009C0F72"/>
    <w:rsid w:val="009C35CA"/>
    <w:rsid w:val="009C6383"/>
    <w:rsid w:val="009C7866"/>
    <w:rsid w:val="009D07DA"/>
    <w:rsid w:val="009D1742"/>
    <w:rsid w:val="009E1E94"/>
    <w:rsid w:val="009E26B6"/>
    <w:rsid w:val="009E2D93"/>
    <w:rsid w:val="009E49D2"/>
    <w:rsid w:val="009E53B5"/>
    <w:rsid w:val="009F05A5"/>
    <w:rsid w:val="009F231F"/>
    <w:rsid w:val="009F2B73"/>
    <w:rsid w:val="009F3F80"/>
    <w:rsid w:val="009F4B5A"/>
    <w:rsid w:val="009F659C"/>
    <w:rsid w:val="00A00704"/>
    <w:rsid w:val="00A0123B"/>
    <w:rsid w:val="00A02AE4"/>
    <w:rsid w:val="00A0465C"/>
    <w:rsid w:val="00A04A4F"/>
    <w:rsid w:val="00A06BA5"/>
    <w:rsid w:val="00A070EA"/>
    <w:rsid w:val="00A102BB"/>
    <w:rsid w:val="00A12125"/>
    <w:rsid w:val="00A13A4A"/>
    <w:rsid w:val="00A146BC"/>
    <w:rsid w:val="00A24599"/>
    <w:rsid w:val="00A3035E"/>
    <w:rsid w:val="00A317D6"/>
    <w:rsid w:val="00A34593"/>
    <w:rsid w:val="00A402B0"/>
    <w:rsid w:val="00A40A5A"/>
    <w:rsid w:val="00A42F54"/>
    <w:rsid w:val="00A43B08"/>
    <w:rsid w:val="00A43CD7"/>
    <w:rsid w:val="00A47CCD"/>
    <w:rsid w:val="00A47DAD"/>
    <w:rsid w:val="00A507BF"/>
    <w:rsid w:val="00A51F77"/>
    <w:rsid w:val="00A526DF"/>
    <w:rsid w:val="00A53156"/>
    <w:rsid w:val="00A54990"/>
    <w:rsid w:val="00A54A14"/>
    <w:rsid w:val="00A643C8"/>
    <w:rsid w:val="00A64E73"/>
    <w:rsid w:val="00A655BA"/>
    <w:rsid w:val="00A6593F"/>
    <w:rsid w:val="00A65B73"/>
    <w:rsid w:val="00A70CFA"/>
    <w:rsid w:val="00A71BA7"/>
    <w:rsid w:val="00A73C2A"/>
    <w:rsid w:val="00A808A1"/>
    <w:rsid w:val="00A8549E"/>
    <w:rsid w:val="00A87965"/>
    <w:rsid w:val="00A87BDA"/>
    <w:rsid w:val="00A91745"/>
    <w:rsid w:val="00A91F77"/>
    <w:rsid w:val="00A93FB9"/>
    <w:rsid w:val="00A97C85"/>
    <w:rsid w:val="00AA0DED"/>
    <w:rsid w:val="00AA1225"/>
    <w:rsid w:val="00AA21D2"/>
    <w:rsid w:val="00AA250E"/>
    <w:rsid w:val="00AA2821"/>
    <w:rsid w:val="00AA297F"/>
    <w:rsid w:val="00AA338D"/>
    <w:rsid w:val="00AA355C"/>
    <w:rsid w:val="00AA6C49"/>
    <w:rsid w:val="00AA7219"/>
    <w:rsid w:val="00AB1599"/>
    <w:rsid w:val="00AB3215"/>
    <w:rsid w:val="00AB7A15"/>
    <w:rsid w:val="00AB7DD6"/>
    <w:rsid w:val="00AC3060"/>
    <w:rsid w:val="00AC3842"/>
    <w:rsid w:val="00AC4321"/>
    <w:rsid w:val="00AD085F"/>
    <w:rsid w:val="00AD1853"/>
    <w:rsid w:val="00AD1D26"/>
    <w:rsid w:val="00AD593F"/>
    <w:rsid w:val="00AD5EEA"/>
    <w:rsid w:val="00AD7C41"/>
    <w:rsid w:val="00AE2B30"/>
    <w:rsid w:val="00AE34DF"/>
    <w:rsid w:val="00AE7252"/>
    <w:rsid w:val="00AF163D"/>
    <w:rsid w:val="00AF5606"/>
    <w:rsid w:val="00AF5B96"/>
    <w:rsid w:val="00AF77C7"/>
    <w:rsid w:val="00B004CA"/>
    <w:rsid w:val="00B02571"/>
    <w:rsid w:val="00B0436F"/>
    <w:rsid w:val="00B11ADC"/>
    <w:rsid w:val="00B11E5A"/>
    <w:rsid w:val="00B13DC9"/>
    <w:rsid w:val="00B13E33"/>
    <w:rsid w:val="00B15619"/>
    <w:rsid w:val="00B158A0"/>
    <w:rsid w:val="00B20CC0"/>
    <w:rsid w:val="00B223FF"/>
    <w:rsid w:val="00B22918"/>
    <w:rsid w:val="00B31992"/>
    <w:rsid w:val="00B331C7"/>
    <w:rsid w:val="00B34D54"/>
    <w:rsid w:val="00B4116D"/>
    <w:rsid w:val="00B43662"/>
    <w:rsid w:val="00B445DE"/>
    <w:rsid w:val="00B44FCD"/>
    <w:rsid w:val="00B45CE9"/>
    <w:rsid w:val="00B516D8"/>
    <w:rsid w:val="00B52AD9"/>
    <w:rsid w:val="00B53362"/>
    <w:rsid w:val="00B56019"/>
    <w:rsid w:val="00B565D2"/>
    <w:rsid w:val="00B57028"/>
    <w:rsid w:val="00B57FF2"/>
    <w:rsid w:val="00B60408"/>
    <w:rsid w:val="00B60F7B"/>
    <w:rsid w:val="00B61A33"/>
    <w:rsid w:val="00B61CDE"/>
    <w:rsid w:val="00B61E8A"/>
    <w:rsid w:val="00B61FDD"/>
    <w:rsid w:val="00B6393F"/>
    <w:rsid w:val="00B63E08"/>
    <w:rsid w:val="00B64150"/>
    <w:rsid w:val="00B66AB2"/>
    <w:rsid w:val="00B75C25"/>
    <w:rsid w:val="00B81410"/>
    <w:rsid w:val="00B832CB"/>
    <w:rsid w:val="00B837E6"/>
    <w:rsid w:val="00B84386"/>
    <w:rsid w:val="00B85BBE"/>
    <w:rsid w:val="00B866CB"/>
    <w:rsid w:val="00B87A4A"/>
    <w:rsid w:val="00B87AB9"/>
    <w:rsid w:val="00B92479"/>
    <w:rsid w:val="00B94DB0"/>
    <w:rsid w:val="00B95AC8"/>
    <w:rsid w:val="00BA27F5"/>
    <w:rsid w:val="00BA3B24"/>
    <w:rsid w:val="00BA490B"/>
    <w:rsid w:val="00BA4F17"/>
    <w:rsid w:val="00BA530B"/>
    <w:rsid w:val="00BA59AA"/>
    <w:rsid w:val="00BA6B12"/>
    <w:rsid w:val="00BB09A2"/>
    <w:rsid w:val="00BB299A"/>
    <w:rsid w:val="00BB29D8"/>
    <w:rsid w:val="00BB4712"/>
    <w:rsid w:val="00BB5F4A"/>
    <w:rsid w:val="00BB74DF"/>
    <w:rsid w:val="00BC1B6D"/>
    <w:rsid w:val="00BC221E"/>
    <w:rsid w:val="00BC2E48"/>
    <w:rsid w:val="00BC3529"/>
    <w:rsid w:val="00BC4954"/>
    <w:rsid w:val="00BC7BFE"/>
    <w:rsid w:val="00BD0B4E"/>
    <w:rsid w:val="00BD0F66"/>
    <w:rsid w:val="00BD1722"/>
    <w:rsid w:val="00BD27C2"/>
    <w:rsid w:val="00BD376E"/>
    <w:rsid w:val="00BD5191"/>
    <w:rsid w:val="00BD5677"/>
    <w:rsid w:val="00BE26AB"/>
    <w:rsid w:val="00BE2808"/>
    <w:rsid w:val="00BE2F1A"/>
    <w:rsid w:val="00BE756E"/>
    <w:rsid w:val="00BE7694"/>
    <w:rsid w:val="00BE797B"/>
    <w:rsid w:val="00BF015D"/>
    <w:rsid w:val="00BF2803"/>
    <w:rsid w:val="00BF3615"/>
    <w:rsid w:val="00BF3744"/>
    <w:rsid w:val="00BF3FC1"/>
    <w:rsid w:val="00BF3FF9"/>
    <w:rsid w:val="00BF502F"/>
    <w:rsid w:val="00C00775"/>
    <w:rsid w:val="00C008BD"/>
    <w:rsid w:val="00C00ED5"/>
    <w:rsid w:val="00C02B87"/>
    <w:rsid w:val="00C049AD"/>
    <w:rsid w:val="00C0735B"/>
    <w:rsid w:val="00C07A45"/>
    <w:rsid w:val="00C07CE4"/>
    <w:rsid w:val="00C11DDE"/>
    <w:rsid w:val="00C128D1"/>
    <w:rsid w:val="00C14155"/>
    <w:rsid w:val="00C161B2"/>
    <w:rsid w:val="00C20629"/>
    <w:rsid w:val="00C2148A"/>
    <w:rsid w:val="00C21F81"/>
    <w:rsid w:val="00C24B55"/>
    <w:rsid w:val="00C27D0C"/>
    <w:rsid w:val="00C30683"/>
    <w:rsid w:val="00C30DEC"/>
    <w:rsid w:val="00C33E55"/>
    <w:rsid w:val="00C36E35"/>
    <w:rsid w:val="00C50098"/>
    <w:rsid w:val="00C51318"/>
    <w:rsid w:val="00C52BCE"/>
    <w:rsid w:val="00C556EB"/>
    <w:rsid w:val="00C56415"/>
    <w:rsid w:val="00C57A02"/>
    <w:rsid w:val="00C64BD2"/>
    <w:rsid w:val="00C73060"/>
    <w:rsid w:val="00C74C41"/>
    <w:rsid w:val="00C77EBD"/>
    <w:rsid w:val="00C80CC1"/>
    <w:rsid w:val="00C82525"/>
    <w:rsid w:val="00C828D6"/>
    <w:rsid w:val="00C82A08"/>
    <w:rsid w:val="00C86498"/>
    <w:rsid w:val="00C86FE1"/>
    <w:rsid w:val="00C9115C"/>
    <w:rsid w:val="00C94BB3"/>
    <w:rsid w:val="00CA3B18"/>
    <w:rsid w:val="00CA4B5C"/>
    <w:rsid w:val="00CA655C"/>
    <w:rsid w:val="00CA67C2"/>
    <w:rsid w:val="00CA7C04"/>
    <w:rsid w:val="00CB34DE"/>
    <w:rsid w:val="00CB66E9"/>
    <w:rsid w:val="00CB6887"/>
    <w:rsid w:val="00CB7902"/>
    <w:rsid w:val="00CB7AB5"/>
    <w:rsid w:val="00CC0EB5"/>
    <w:rsid w:val="00CC1A5B"/>
    <w:rsid w:val="00CC4448"/>
    <w:rsid w:val="00CD2038"/>
    <w:rsid w:val="00CD38CC"/>
    <w:rsid w:val="00CD48E0"/>
    <w:rsid w:val="00CE0015"/>
    <w:rsid w:val="00CE36BF"/>
    <w:rsid w:val="00CE5B50"/>
    <w:rsid w:val="00CF2033"/>
    <w:rsid w:val="00CF3416"/>
    <w:rsid w:val="00D01AA9"/>
    <w:rsid w:val="00D03837"/>
    <w:rsid w:val="00D0452A"/>
    <w:rsid w:val="00D0480A"/>
    <w:rsid w:val="00D123B0"/>
    <w:rsid w:val="00D14DB4"/>
    <w:rsid w:val="00D15A67"/>
    <w:rsid w:val="00D16566"/>
    <w:rsid w:val="00D16A91"/>
    <w:rsid w:val="00D16ECE"/>
    <w:rsid w:val="00D17290"/>
    <w:rsid w:val="00D17CBC"/>
    <w:rsid w:val="00D206C5"/>
    <w:rsid w:val="00D209FD"/>
    <w:rsid w:val="00D225C5"/>
    <w:rsid w:val="00D24236"/>
    <w:rsid w:val="00D2447F"/>
    <w:rsid w:val="00D25908"/>
    <w:rsid w:val="00D25BA7"/>
    <w:rsid w:val="00D26878"/>
    <w:rsid w:val="00D34DD1"/>
    <w:rsid w:val="00D356C6"/>
    <w:rsid w:val="00D36DAB"/>
    <w:rsid w:val="00D37299"/>
    <w:rsid w:val="00D37394"/>
    <w:rsid w:val="00D4335F"/>
    <w:rsid w:val="00D43CB4"/>
    <w:rsid w:val="00D47BCA"/>
    <w:rsid w:val="00D507CB"/>
    <w:rsid w:val="00D53A4D"/>
    <w:rsid w:val="00D56D65"/>
    <w:rsid w:val="00D5713B"/>
    <w:rsid w:val="00D57BEC"/>
    <w:rsid w:val="00D60DFF"/>
    <w:rsid w:val="00D6115A"/>
    <w:rsid w:val="00D62108"/>
    <w:rsid w:val="00D64548"/>
    <w:rsid w:val="00D64831"/>
    <w:rsid w:val="00D65EC9"/>
    <w:rsid w:val="00D73AF7"/>
    <w:rsid w:val="00D7524D"/>
    <w:rsid w:val="00D75574"/>
    <w:rsid w:val="00D76896"/>
    <w:rsid w:val="00D76CC1"/>
    <w:rsid w:val="00D76D61"/>
    <w:rsid w:val="00D81AF3"/>
    <w:rsid w:val="00D82973"/>
    <w:rsid w:val="00D83A8D"/>
    <w:rsid w:val="00D84569"/>
    <w:rsid w:val="00D907F4"/>
    <w:rsid w:val="00D91943"/>
    <w:rsid w:val="00D92991"/>
    <w:rsid w:val="00D9453F"/>
    <w:rsid w:val="00D953DB"/>
    <w:rsid w:val="00D95820"/>
    <w:rsid w:val="00D95859"/>
    <w:rsid w:val="00DA285E"/>
    <w:rsid w:val="00DA3862"/>
    <w:rsid w:val="00DA3DED"/>
    <w:rsid w:val="00DA5BA9"/>
    <w:rsid w:val="00DB2548"/>
    <w:rsid w:val="00DB419A"/>
    <w:rsid w:val="00DB5018"/>
    <w:rsid w:val="00DB5477"/>
    <w:rsid w:val="00DB5CBB"/>
    <w:rsid w:val="00DB5D6C"/>
    <w:rsid w:val="00DB6256"/>
    <w:rsid w:val="00DB6A19"/>
    <w:rsid w:val="00DC0CEF"/>
    <w:rsid w:val="00DC174F"/>
    <w:rsid w:val="00DC23A5"/>
    <w:rsid w:val="00DC23E7"/>
    <w:rsid w:val="00DC31C8"/>
    <w:rsid w:val="00DC3417"/>
    <w:rsid w:val="00DC6E36"/>
    <w:rsid w:val="00DE19E5"/>
    <w:rsid w:val="00DE47E1"/>
    <w:rsid w:val="00DE4FF9"/>
    <w:rsid w:val="00DE5A5E"/>
    <w:rsid w:val="00DF0E17"/>
    <w:rsid w:val="00DF24AA"/>
    <w:rsid w:val="00DF3EF4"/>
    <w:rsid w:val="00DF63F9"/>
    <w:rsid w:val="00DF6545"/>
    <w:rsid w:val="00E012C2"/>
    <w:rsid w:val="00E01BAF"/>
    <w:rsid w:val="00E01DF9"/>
    <w:rsid w:val="00E02D38"/>
    <w:rsid w:val="00E03CCA"/>
    <w:rsid w:val="00E0547E"/>
    <w:rsid w:val="00E05908"/>
    <w:rsid w:val="00E11780"/>
    <w:rsid w:val="00E13941"/>
    <w:rsid w:val="00E20BB1"/>
    <w:rsid w:val="00E21CC8"/>
    <w:rsid w:val="00E23559"/>
    <w:rsid w:val="00E23623"/>
    <w:rsid w:val="00E258E2"/>
    <w:rsid w:val="00E2691D"/>
    <w:rsid w:val="00E2715E"/>
    <w:rsid w:val="00E36FBA"/>
    <w:rsid w:val="00E37660"/>
    <w:rsid w:val="00E415D1"/>
    <w:rsid w:val="00E45222"/>
    <w:rsid w:val="00E461E2"/>
    <w:rsid w:val="00E46224"/>
    <w:rsid w:val="00E46B93"/>
    <w:rsid w:val="00E50FAA"/>
    <w:rsid w:val="00E54D14"/>
    <w:rsid w:val="00E54D27"/>
    <w:rsid w:val="00E5562F"/>
    <w:rsid w:val="00E56914"/>
    <w:rsid w:val="00E6039B"/>
    <w:rsid w:val="00E60507"/>
    <w:rsid w:val="00E644DE"/>
    <w:rsid w:val="00E6577D"/>
    <w:rsid w:val="00E65793"/>
    <w:rsid w:val="00E6653D"/>
    <w:rsid w:val="00E677F0"/>
    <w:rsid w:val="00E71E31"/>
    <w:rsid w:val="00E7581F"/>
    <w:rsid w:val="00E76FE4"/>
    <w:rsid w:val="00E82305"/>
    <w:rsid w:val="00E84450"/>
    <w:rsid w:val="00E913A4"/>
    <w:rsid w:val="00E92CB5"/>
    <w:rsid w:val="00EA381E"/>
    <w:rsid w:val="00EA4D22"/>
    <w:rsid w:val="00EA533E"/>
    <w:rsid w:val="00EA5888"/>
    <w:rsid w:val="00EB02EC"/>
    <w:rsid w:val="00EB33C5"/>
    <w:rsid w:val="00EB5780"/>
    <w:rsid w:val="00EB5F03"/>
    <w:rsid w:val="00EB734E"/>
    <w:rsid w:val="00EC0CB5"/>
    <w:rsid w:val="00EC0FD5"/>
    <w:rsid w:val="00EC1F4E"/>
    <w:rsid w:val="00EC34F9"/>
    <w:rsid w:val="00EC3CC7"/>
    <w:rsid w:val="00EC5907"/>
    <w:rsid w:val="00EC7F83"/>
    <w:rsid w:val="00ED0FE3"/>
    <w:rsid w:val="00ED42C6"/>
    <w:rsid w:val="00ED430C"/>
    <w:rsid w:val="00ED52D1"/>
    <w:rsid w:val="00EE2730"/>
    <w:rsid w:val="00EE3C89"/>
    <w:rsid w:val="00EE52A7"/>
    <w:rsid w:val="00EE5777"/>
    <w:rsid w:val="00EE72D6"/>
    <w:rsid w:val="00EE7D76"/>
    <w:rsid w:val="00EF00E6"/>
    <w:rsid w:val="00EF16CB"/>
    <w:rsid w:val="00EF5614"/>
    <w:rsid w:val="00F01198"/>
    <w:rsid w:val="00F028C9"/>
    <w:rsid w:val="00F03E1C"/>
    <w:rsid w:val="00F03FFA"/>
    <w:rsid w:val="00F0740E"/>
    <w:rsid w:val="00F112B4"/>
    <w:rsid w:val="00F156B3"/>
    <w:rsid w:val="00F16AE2"/>
    <w:rsid w:val="00F2189A"/>
    <w:rsid w:val="00F21C5A"/>
    <w:rsid w:val="00F22332"/>
    <w:rsid w:val="00F22E01"/>
    <w:rsid w:val="00F23ED7"/>
    <w:rsid w:val="00F24CC7"/>
    <w:rsid w:val="00F25C43"/>
    <w:rsid w:val="00F25E3F"/>
    <w:rsid w:val="00F264EC"/>
    <w:rsid w:val="00F30457"/>
    <w:rsid w:val="00F317B0"/>
    <w:rsid w:val="00F364ED"/>
    <w:rsid w:val="00F36665"/>
    <w:rsid w:val="00F37A0B"/>
    <w:rsid w:val="00F40D27"/>
    <w:rsid w:val="00F40F20"/>
    <w:rsid w:val="00F4105F"/>
    <w:rsid w:val="00F4148C"/>
    <w:rsid w:val="00F4181A"/>
    <w:rsid w:val="00F41BBC"/>
    <w:rsid w:val="00F430D9"/>
    <w:rsid w:val="00F44184"/>
    <w:rsid w:val="00F4515B"/>
    <w:rsid w:val="00F45261"/>
    <w:rsid w:val="00F465D2"/>
    <w:rsid w:val="00F5109B"/>
    <w:rsid w:val="00F513DB"/>
    <w:rsid w:val="00F51CFA"/>
    <w:rsid w:val="00F54A99"/>
    <w:rsid w:val="00F6237F"/>
    <w:rsid w:val="00F628A3"/>
    <w:rsid w:val="00F62CD6"/>
    <w:rsid w:val="00F7040E"/>
    <w:rsid w:val="00F737AA"/>
    <w:rsid w:val="00F73E3D"/>
    <w:rsid w:val="00F747D8"/>
    <w:rsid w:val="00F8221D"/>
    <w:rsid w:val="00F82454"/>
    <w:rsid w:val="00F85684"/>
    <w:rsid w:val="00F857F0"/>
    <w:rsid w:val="00F924A8"/>
    <w:rsid w:val="00F93EDA"/>
    <w:rsid w:val="00F94D55"/>
    <w:rsid w:val="00F94FF3"/>
    <w:rsid w:val="00F95E17"/>
    <w:rsid w:val="00FA104E"/>
    <w:rsid w:val="00FA28E4"/>
    <w:rsid w:val="00FA4C1E"/>
    <w:rsid w:val="00FA613B"/>
    <w:rsid w:val="00FA7B0F"/>
    <w:rsid w:val="00FB167C"/>
    <w:rsid w:val="00FB189A"/>
    <w:rsid w:val="00FB1D2B"/>
    <w:rsid w:val="00FB1FA3"/>
    <w:rsid w:val="00FB2E05"/>
    <w:rsid w:val="00FB7F8E"/>
    <w:rsid w:val="00FC09B1"/>
    <w:rsid w:val="00FC0F25"/>
    <w:rsid w:val="00FC1FF5"/>
    <w:rsid w:val="00FC26E2"/>
    <w:rsid w:val="00FC324A"/>
    <w:rsid w:val="00FC556C"/>
    <w:rsid w:val="00FC5EBC"/>
    <w:rsid w:val="00FC639B"/>
    <w:rsid w:val="00FC695E"/>
    <w:rsid w:val="00FD23CF"/>
    <w:rsid w:val="00FD2C0C"/>
    <w:rsid w:val="00FD3F14"/>
    <w:rsid w:val="00FD4251"/>
    <w:rsid w:val="00FD6314"/>
    <w:rsid w:val="00FE0C48"/>
    <w:rsid w:val="00FE0D8D"/>
    <w:rsid w:val="00FE10EF"/>
    <w:rsid w:val="00FE19AA"/>
    <w:rsid w:val="00FE1CCF"/>
    <w:rsid w:val="00FE2AAE"/>
    <w:rsid w:val="00FE2EA3"/>
    <w:rsid w:val="00FE5B81"/>
    <w:rsid w:val="00FF13EF"/>
    <w:rsid w:val="00FF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8673"/>
    <o:shapelayout v:ext="edit">
      <o:idmap v:ext="edit" data="1"/>
    </o:shapelayout>
  </w:shapeDefaults>
  <w:decimalSymbol w:val="."/>
  <w:listSeparator w:val=","/>
  <w14:docId w14:val="3A6E8375"/>
  <w15:docId w15:val="{CE5EC72A-66FF-4E96-ADB5-41BCC1EB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0E78"/>
    <w:rPr>
      <w:rFonts w:ascii="Arial Narrow" w:hAnsi="Arial Narrow"/>
      <w:sz w:val="22"/>
    </w:rPr>
  </w:style>
  <w:style w:type="paragraph" w:styleId="Heading1">
    <w:name w:val="heading 1"/>
    <w:aliases w:val="normal"/>
    <w:basedOn w:val="Normal"/>
    <w:next w:val="Normal"/>
    <w:qFormat/>
    <w:pPr>
      <w:keepNext/>
      <w:spacing w:before="120" w:after="240"/>
      <w:jc w:val="both"/>
      <w:outlineLvl w:val="0"/>
    </w:pPr>
    <w:rPr>
      <w:b/>
      <w:caps/>
      <w:kern w:val="28"/>
      <w:sz w:val="32"/>
    </w:rPr>
  </w:style>
  <w:style w:type="paragraph" w:styleId="Heading2">
    <w:name w:val="heading 2"/>
    <w:basedOn w:val="Normal"/>
    <w:next w:val="Normal"/>
    <w:autoRedefine/>
    <w:qFormat/>
    <w:rsid w:val="007F1F2D"/>
    <w:pPr>
      <w:keepNext/>
      <w:numPr>
        <w:ilvl w:val="1"/>
        <w:numId w:val="19"/>
      </w:numPr>
      <w:spacing w:before="120" w:after="120"/>
      <w:jc w:val="both"/>
      <w:outlineLvl w:val="1"/>
    </w:pPr>
    <w:rPr>
      <w:rFonts w:ascii="Arial" w:hAnsi="Arial"/>
      <w:b/>
      <w:bCs/>
      <w:sz w:val="28"/>
    </w:rPr>
  </w:style>
  <w:style w:type="paragraph" w:styleId="Heading3">
    <w:name w:val="heading 3"/>
    <w:aliases w:val="Subparagraaf"/>
    <w:basedOn w:val="Normal"/>
    <w:next w:val="Normal"/>
    <w:link w:val="Heading3Char"/>
    <w:qFormat/>
    <w:pPr>
      <w:keepNext/>
      <w:numPr>
        <w:ilvl w:val="2"/>
        <w:numId w:val="19"/>
      </w:numPr>
      <w:spacing w:before="120" w:after="120"/>
      <w:jc w:val="both"/>
      <w:outlineLvl w:val="2"/>
    </w:pPr>
    <w:rPr>
      <w:b/>
    </w:rPr>
  </w:style>
  <w:style w:type="paragraph" w:styleId="Heading4">
    <w:name w:val="heading 4"/>
    <w:basedOn w:val="Normal"/>
    <w:next w:val="Normal"/>
    <w:qFormat/>
    <w:pPr>
      <w:keepNext/>
      <w:numPr>
        <w:ilvl w:val="3"/>
        <w:numId w:val="19"/>
      </w:numPr>
      <w:jc w:val="both"/>
      <w:outlineLvl w:val="3"/>
    </w:pPr>
    <w:rPr>
      <w:b/>
      <w:i/>
    </w:rPr>
  </w:style>
  <w:style w:type="paragraph" w:styleId="Heading5">
    <w:name w:val="heading 5"/>
    <w:basedOn w:val="Normal"/>
    <w:next w:val="Normal"/>
    <w:qFormat/>
    <w:pPr>
      <w:numPr>
        <w:ilvl w:val="4"/>
        <w:numId w:val="19"/>
      </w:numPr>
      <w:spacing w:before="240" w:after="60"/>
      <w:jc w:val="both"/>
      <w:outlineLvl w:val="4"/>
    </w:pPr>
    <w:rPr>
      <w:rFonts w:ascii="Arial" w:hAnsi="Arial"/>
    </w:rPr>
  </w:style>
  <w:style w:type="paragraph" w:styleId="Heading6">
    <w:name w:val="heading 6"/>
    <w:basedOn w:val="Normal"/>
    <w:next w:val="Normal"/>
    <w:qFormat/>
    <w:pPr>
      <w:numPr>
        <w:ilvl w:val="5"/>
        <w:numId w:val="19"/>
      </w:numPr>
      <w:spacing w:before="240" w:after="60"/>
      <w:jc w:val="both"/>
      <w:outlineLvl w:val="5"/>
    </w:pPr>
    <w:rPr>
      <w:rFonts w:ascii="Arial" w:hAnsi="Arial"/>
      <w:i/>
    </w:rPr>
  </w:style>
  <w:style w:type="paragraph" w:styleId="Heading7">
    <w:name w:val="heading 7"/>
    <w:basedOn w:val="Normal"/>
    <w:next w:val="Normal"/>
    <w:qFormat/>
    <w:pPr>
      <w:numPr>
        <w:ilvl w:val="6"/>
        <w:numId w:val="19"/>
      </w:numPr>
      <w:spacing w:before="240" w:after="60"/>
      <w:jc w:val="both"/>
      <w:outlineLvl w:val="6"/>
    </w:pPr>
    <w:rPr>
      <w:rFonts w:ascii="Arial" w:hAnsi="Arial"/>
    </w:rPr>
  </w:style>
  <w:style w:type="paragraph" w:styleId="Heading8">
    <w:name w:val="heading 8"/>
    <w:basedOn w:val="Normal"/>
    <w:next w:val="Normal"/>
    <w:qFormat/>
    <w:pPr>
      <w:numPr>
        <w:ilvl w:val="7"/>
        <w:numId w:val="19"/>
      </w:numPr>
      <w:spacing w:before="240" w:after="60"/>
      <w:jc w:val="both"/>
      <w:outlineLvl w:val="7"/>
    </w:pPr>
    <w:rPr>
      <w:rFonts w:ascii="Arial" w:hAnsi="Arial"/>
      <w:i/>
    </w:rPr>
  </w:style>
  <w:style w:type="paragraph" w:styleId="Heading9">
    <w:name w:val="heading 9"/>
    <w:basedOn w:val="Normal"/>
    <w:next w:val="Normal"/>
    <w:qFormat/>
    <w:pPr>
      <w:numPr>
        <w:ilvl w:val="8"/>
        <w:numId w:val="19"/>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paragraaf Char"/>
    <w:link w:val="Heading3"/>
    <w:rsid w:val="00222B7F"/>
    <w:rPr>
      <w:rFonts w:ascii="Arial Narrow" w:hAnsi="Arial Narrow"/>
      <w:b/>
      <w:sz w:val="22"/>
      <w:lang w:val="en-US" w:eastAsia="en-US"/>
    </w:rPr>
  </w:style>
  <w:style w:type="paragraph" w:customStyle="1" w:styleId="Bullet1stLevel">
    <w:name w:val="Bullet 1st Level"/>
    <w:basedOn w:val="Normal"/>
    <w:pPr>
      <w:numPr>
        <w:numId w:val="4"/>
      </w:numPr>
      <w:spacing w:after="240"/>
      <w:ind w:right="720"/>
      <w:jc w:val="both"/>
    </w:pPr>
  </w:style>
  <w:style w:type="paragraph" w:customStyle="1" w:styleId="Bullet2ndLevel">
    <w:name w:val="Bullet 2nd Level"/>
    <w:basedOn w:val="Normal"/>
    <w:pPr>
      <w:numPr>
        <w:numId w:val="1"/>
      </w:numPr>
      <w:spacing w:after="240"/>
      <w:ind w:left="1080" w:right="720"/>
      <w:jc w:val="both"/>
    </w:pPr>
  </w:style>
  <w:style w:type="paragraph" w:styleId="Footer">
    <w:name w:val="footer"/>
    <w:basedOn w:val="Normal"/>
    <w:link w:val="FooterChar"/>
    <w:uiPriority w:val="99"/>
    <w:pPr>
      <w:tabs>
        <w:tab w:val="center" w:pos="4320"/>
        <w:tab w:val="right" w:pos="8640"/>
      </w:tabs>
      <w:jc w:val="both"/>
    </w:pPr>
    <w:rPr>
      <w:sz w:val="24"/>
    </w:rPr>
  </w:style>
  <w:style w:type="character" w:customStyle="1" w:styleId="FooterChar">
    <w:name w:val="Footer Char"/>
    <w:link w:val="Footer"/>
    <w:uiPriority w:val="99"/>
    <w:rsid w:val="00B57FF2"/>
    <w:rPr>
      <w:rFonts w:ascii="Arial Narrow" w:hAnsi="Arial Narrow"/>
      <w:sz w:val="24"/>
    </w:rPr>
  </w:style>
  <w:style w:type="paragraph" w:styleId="Header">
    <w:name w:val="header"/>
    <w:basedOn w:val="Normal"/>
    <w:link w:val="HeaderChar"/>
    <w:uiPriority w:val="99"/>
    <w:pPr>
      <w:tabs>
        <w:tab w:val="center" w:pos="4320"/>
        <w:tab w:val="right" w:pos="8640"/>
      </w:tabs>
      <w:jc w:val="both"/>
    </w:pPr>
    <w:rPr>
      <w:sz w:val="24"/>
      <w:lang w:val="x-none" w:eastAsia="x-none"/>
    </w:rPr>
  </w:style>
  <w:style w:type="character" w:customStyle="1" w:styleId="HeaderChar">
    <w:name w:val="Header Char"/>
    <w:link w:val="Header"/>
    <w:uiPriority w:val="99"/>
    <w:locked/>
    <w:rsid w:val="004070A2"/>
    <w:rPr>
      <w:rFonts w:ascii="Arial Narrow" w:hAnsi="Arial Narrow"/>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PageNumber">
    <w:name w:val="page number"/>
    <w:rPr>
      <w:rFonts w:ascii="Times New Roman" w:hAnsi="Times New Roman"/>
      <w:sz w:val="20"/>
    </w:rPr>
  </w:style>
  <w:style w:type="paragraph" w:customStyle="1" w:styleId="PrimaryHeading">
    <w:name w:val="Primary Heading"/>
    <w:basedOn w:val="Normal"/>
    <w:next w:val="Normal"/>
    <w:pPr>
      <w:jc w:val="right"/>
    </w:pPr>
    <w:rPr>
      <w:b/>
      <w:smallCaps/>
      <w:sz w:val="72"/>
    </w:rPr>
  </w:style>
  <w:style w:type="paragraph" w:customStyle="1" w:styleId="SecondaryHeading">
    <w:name w:val="Secondary Heading"/>
    <w:basedOn w:val="Normal"/>
    <w:next w:val="Normal"/>
    <w:pPr>
      <w:spacing w:before="480" w:after="720"/>
      <w:jc w:val="right"/>
    </w:pPr>
    <w:rPr>
      <w:b/>
      <w:i/>
      <w:sz w:val="48"/>
    </w:rPr>
  </w:style>
  <w:style w:type="paragraph" w:styleId="TableofFigures">
    <w:name w:val="table of figures"/>
    <w:basedOn w:val="Normal"/>
    <w:next w:val="Normal"/>
    <w:uiPriority w:val="99"/>
    <w:pPr>
      <w:tabs>
        <w:tab w:val="left" w:pos="720"/>
        <w:tab w:val="left" w:pos="1440"/>
        <w:tab w:val="left" w:pos="2160"/>
        <w:tab w:val="right" w:leader="dot" w:pos="8640"/>
      </w:tabs>
      <w:ind w:left="1440" w:hanging="1440"/>
      <w:jc w:val="both"/>
    </w:pPr>
    <w:rPr>
      <w:sz w:val="24"/>
    </w:rPr>
  </w:style>
  <w:style w:type="paragraph" w:customStyle="1" w:styleId="TOC">
    <w:name w:val="TOC"/>
    <w:basedOn w:val="Normal"/>
    <w:next w:val="Normal"/>
    <w:pPr>
      <w:spacing w:after="240"/>
      <w:jc w:val="center"/>
    </w:pPr>
    <w:rPr>
      <w:b/>
      <w:sz w:val="24"/>
    </w:rPr>
  </w:style>
  <w:style w:type="paragraph" w:styleId="TOC1">
    <w:name w:val="toc 1"/>
    <w:basedOn w:val="Normal"/>
    <w:next w:val="Normal"/>
    <w:autoRedefine/>
    <w:uiPriority w:val="39"/>
    <w:pPr>
      <w:spacing w:before="120" w:after="120"/>
    </w:pPr>
    <w:rPr>
      <w:rFonts w:ascii="Times New Roman" w:hAnsi="Times New Roman"/>
      <w:b/>
      <w:bCs/>
      <w:caps/>
      <w:sz w:val="20"/>
    </w:rPr>
  </w:style>
  <w:style w:type="paragraph" w:styleId="TOC2">
    <w:name w:val="toc 2"/>
    <w:basedOn w:val="Normal"/>
    <w:next w:val="Normal"/>
    <w:autoRedefine/>
    <w:uiPriority w:val="39"/>
    <w:pPr>
      <w:ind w:left="220"/>
    </w:pPr>
    <w:rPr>
      <w:rFonts w:ascii="Times New Roman" w:hAnsi="Times New Roman"/>
      <w:smallCaps/>
      <w:sz w:val="20"/>
    </w:rPr>
  </w:style>
  <w:style w:type="paragraph" w:styleId="TOC3">
    <w:name w:val="toc 3"/>
    <w:basedOn w:val="Normal"/>
    <w:next w:val="Normal"/>
    <w:autoRedefine/>
    <w:uiPriority w:val="39"/>
    <w:pPr>
      <w:ind w:left="440"/>
    </w:pPr>
    <w:rPr>
      <w:rFonts w:ascii="Times New Roman" w:hAnsi="Times New Roman"/>
      <w:i/>
      <w:iCs/>
      <w:sz w:val="20"/>
    </w:rPr>
  </w:style>
  <w:style w:type="paragraph" w:customStyle="1" w:styleId="TOCTitles">
    <w:name w:val="TOC Titles"/>
    <w:basedOn w:val="Normal"/>
    <w:pPr>
      <w:keepNext/>
      <w:spacing w:before="240" w:after="240"/>
      <w:jc w:val="center"/>
    </w:pPr>
    <w:rPr>
      <w:b/>
      <w:caps/>
      <w:sz w:val="24"/>
    </w:rPr>
  </w:style>
  <w:style w:type="paragraph" w:customStyle="1" w:styleId="TOCCont">
    <w:name w:val="TOC_Cont"/>
    <w:basedOn w:val="TOC"/>
    <w:rPr>
      <w:caps/>
    </w:rPr>
  </w:style>
  <w:style w:type="paragraph" w:customStyle="1" w:styleId="TypistsInitials">
    <w:name w:val="Typist's Initials"/>
    <w:basedOn w:val="Normal"/>
    <w:next w:val="Normal"/>
    <w:pPr>
      <w:spacing w:before="240"/>
      <w:jc w:val="both"/>
    </w:pPr>
    <w:rPr>
      <w:sz w:val="20"/>
    </w:rPr>
  </w:style>
  <w:style w:type="paragraph" w:styleId="PlainText">
    <w:name w:val="Plain Text"/>
    <w:basedOn w:val="Normal"/>
    <w:rPr>
      <w:rFonts w:ascii="Courier New" w:hAnsi="Courier New"/>
      <w:sz w:val="20"/>
    </w:rPr>
  </w:style>
  <w:style w:type="paragraph" w:styleId="BodyTextIndent">
    <w:name w:val="Body Text Indent"/>
    <w:basedOn w:val="Normal"/>
    <w:pPr>
      <w:ind w:left="360"/>
    </w:pPr>
  </w:style>
  <w:style w:type="paragraph" w:styleId="BodyText">
    <w:name w:val="Body Text"/>
    <w:aliases w:val="Body Text Char"/>
    <w:basedOn w:val="Normal"/>
    <w:pPr>
      <w:ind w:left="720"/>
      <w:jc w:val="both"/>
    </w:pPr>
  </w:style>
  <w:style w:type="paragraph" w:styleId="TOC4">
    <w:name w:val="toc 4"/>
    <w:basedOn w:val="Normal"/>
    <w:next w:val="Normal"/>
    <w:autoRedefine/>
    <w:semiHidden/>
    <w:pPr>
      <w:ind w:left="660"/>
    </w:pPr>
    <w:rPr>
      <w:rFonts w:ascii="Times New Roman" w:hAnsi="Times New Roman"/>
      <w:sz w:val="18"/>
      <w:szCs w:val="18"/>
    </w:rPr>
  </w:style>
  <w:style w:type="paragraph" w:styleId="TOC5">
    <w:name w:val="toc 5"/>
    <w:basedOn w:val="Normal"/>
    <w:next w:val="Normal"/>
    <w:autoRedefine/>
    <w:semiHidden/>
    <w:pPr>
      <w:ind w:left="880"/>
    </w:pPr>
    <w:rPr>
      <w:rFonts w:ascii="Times New Roman" w:hAnsi="Times New Roman"/>
      <w:sz w:val="18"/>
      <w:szCs w:val="18"/>
    </w:rPr>
  </w:style>
  <w:style w:type="paragraph" w:styleId="TOC6">
    <w:name w:val="toc 6"/>
    <w:basedOn w:val="Normal"/>
    <w:next w:val="Normal"/>
    <w:autoRedefine/>
    <w:semiHidden/>
    <w:pPr>
      <w:ind w:left="1100"/>
    </w:pPr>
    <w:rPr>
      <w:rFonts w:ascii="Times New Roman" w:hAnsi="Times New Roman"/>
      <w:sz w:val="18"/>
      <w:szCs w:val="18"/>
    </w:rPr>
  </w:style>
  <w:style w:type="paragraph" w:styleId="TOC7">
    <w:name w:val="toc 7"/>
    <w:basedOn w:val="Normal"/>
    <w:next w:val="Normal"/>
    <w:autoRedefine/>
    <w:semiHidden/>
    <w:pPr>
      <w:ind w:left="1320"/>
    </w:pPr>
    <w:rPr>
      <w:rFonts w:ascii="Times New Roman" w:hAnsi="Times New Roman"/>
      <w:sz w:val="18"/>
      <w:szCs w:val="18"/>
    </w:rPr>
  </w:style>
  <w:style w:type="paragraph" w:styleId="TOC8">
    <w:name w:val="toc 8"/>
    <w:basedOn w:val="Normal"/>
    <w:next w:val="Normal"/>
    <w:autoRedefine/>
    <w:semiHidden/>
    <w:pPr>
      <w:ind w:left="1540"/>
    </w:pPr>
    <w:rPr>
      <w:rFonts w:ascii="Times New Roman" w:hAnsi="Times New Roman"/>
      <w:sz w:val="18"/>
      <w:szCs w:val="18"/>
    </w:rPr>
  </w:style>
  <w:style w:type="paragraph" w:styleId="TOC9">
    <w:name w:val="toc 9"/>
    <w:basedOn w:val="Normal"/>
    <w:next w:val="Normal"/>
    <w:autoRedefine/>
    <w:semiHidden/>
    <w:pPr>
      <w:ind w:left="1760"/>
    </w:pPr>
    <w:rPr>
      <w:rFonts w:ascii="Times New Roman" w:hAnsi="Times New Roman"/>
      <w:sz w:val="18"/>
      <w:szCs w:val="18"/>
    </w:rPr>
  </w:style>
  <w:style w:type="paragraph" w:styleId="BodyText2">
    <w:name w:val="Body Text 2"/>
    <w:basedOn w:val="Normal"/>
  </w:style>
  <w:style w:type="paragraph" w:styleId="FootnoteText">
    <w:name w:val="footnote text"/>
    <w:basedOn w:val="Normal"/>
    <w:link w:val="FootnoteTextChar"/>
    <w:uiPriority w:val="99"/>
    <w:semiHidden/>
    <w:pPr>
      <w:jc w:val="both"/>
    </w:pPr>
    <w:rPr>
      <w:sz w:val="20"/>
      <w:lang w:val="x-none" w:eastAsia="x-none"/>
    </w:rPr>
  </w:style>
  <w:style w:type="character" w:customStyle="1" w:styleId="FootnoteTextChar">
    <w:name w:val="Footnote Text Char"/>
    <w:link w:val="FootnoteText"/>
    <w:uiPriority w:val="99"/>
    <w:semiHidden/>
    <w:locked/>
    <w:rsid w:val="00380E19"/>
    <w:rPr>
      <w:rFonts w:ascii="Arial Narrow" w:hAnsi="Arial Narrow"/>
    </w:rPr>
  </w:style>
  <w:style w:type="paragraph" w:styleId="Title">
    <w:name w:val="Title"/>
    <w:basedOn w:val="Normal"/>
    <w:qFormat/>
    <w:pPr>
      <w:jc w:val="center"/>
    </w:pPr>
    <w:rPr>
      <w:b/>
    </w:rPr>
  </w:style>
  <w:style w:type="paragraph" w:customStyle="1" w:styleId="Main">
    <w:name w:val="Main"/>
    <w:basedOn w:val="Normal"/>
    <w:pPr>
      <w:suppressAutoHyphens/>
      <w:jc w:val="both"/>
    </w:pPr>
    <w:rPr>
      <w:rFonts w:ascii="Arial" w:hAnsi="Arial"/>
      <w:spacing w:val="-2"/>
      <w:sz w:val="18"/>
      <w:lang w:val="en-GB"/>
    </w:rPr>
  </w:style>
  <w:style w:type="paragraph" w:customStyle="1" w:styleId="SmallText">
    <w:name w:val="Small Text"/>
    <w:basedOn w:val="Normal"/>
    <w:pPr>
      <w:suppressAutoHyphens/>
      <w:jc w:val="both"/>
    </w:pPr>
    <w:rPr>
      <w:rFonts w:ascii="Arial" w:hAnsi="Arial"/>
      <w:spacing w:val="-2"/>
      <w:sz w:val="18"/>
      <w:lang w:val="en-GB"/>
    </w:rPr>
  </w:style>
  <w:style w:type="paragraph" w:customStyle="1" w:styleId="MainParagraph">
    <w:name w:val="Main Paragraph"/>
    <w:basedOn w:val="Normal"/>
    <w:autoRedefine/>
    <w:pPr>
      <w:spacing w:after="120"/>
      <w:jc w:val="both"/>
    </w:pPr>
    <w:rPr>
      <w:sz w:val="20"/>
    </w:rPr>
  </w:style>
  <w:style w:type="paragraph" w:customStyle="1" w:styleId="TITLEOFSECTIONS">
    <w:name w:val="TITLE OF SECTIONS"/>
    <w:basedOn w:val="Heading1"/>
    <w:autoRedefine/>
    <w:pPr>
      <w:tabs>
        <w:tab w:val="left" w:pos="8435"/>
      </w:tabs>
      <w:spacing w:after="120"/>
      <w:jc w:val="left"/>
    </w:pPr>
    <w:rPr>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FootnoteReference">
    <w:name w:val="footnote reference"/>
    <w:aliases w:val="16 Point,Superscript 6 Point,Superscript 6 Point + 11 pt,ftref,fr,Footnote Ref in FtNote,Style 24,o,SUPERS"/>
    <w:rPr>
      <w:vertAlign w:val="superscript"/>
    </w:rPr>
  </w:style>
  <w:style w:type="paragraph" w:styleId="BlockText">
    <w:name w:val="Block Text"/>
    <w:basedOn w:val="Normal"/>
    <w:pPr>
      <w:ind w:left="113" w:right="113"/>
      <w:jc w:val="both"/>
    </w:pPr>
  </w:style>
  <w:style w:type="paragraph" w:styleId="ListBullet">
    <w:name w:val="List Bullet"/>
    <w:basedOn w:val="Normal"/>
    <w:autoRedefine/>
    <w:rPr>
      <w:color w:val="FFFFFF"/>
    </w:rPr>
  </w:style>
  <w:style w:type="paragraph" w:styleId="DocumentMap">
    <w:name w:val="Document Map"/>
    <w:basedOn w:val="Normal"/>
    <w:semiHidden/>
    <w:pPr>
      <w:shd w:val="clear" w:color="auto" w:fill="000080"/>
    </w:pPr>
    <w:rPr>
      <w:rFonts w:ascii="Tahoma" w:hAnsi="Tahoma"/>
    </w:rPr>
  </w:style>
  <w:style w:type="paragraph" w:customStyle="1" w:styleId="GVWDHeading1">
    <w:name w:val="GVWD Heading 1"/>
    <w:basedOn w:val="Normal"/>
    <w:next w:val="GVWDBody"/>
    <w:pPr>
      <w:numPr>
        <w:numId w:val="2"/>
      </w:numPr>
    </w:pPr>
    <w:rPr>
      <w:rFonts w:ascii="Arial" w:hAnsi="Arial"/>
      <w:b/>
    </w:rPr>
  </w:style>
  <w:style w:type="paragraph" w:customStyle="1" w:styleId="GVWDBody">
    <w:name w:val="GVWD Body"/>
    <w:basedOn w:val="Normal"/>
    <w:pPr>
      <w:ind w:left="720"/>
      <w:jc w:val="both"/>
    </w:pPr>
    <w:rPr>
      <w:rFonts w:ascii="Arial" w:hAnsi="Arial"/>
    </w:rPr>
  </w:style>
  <w:style w:type="paragraph" w:customStyle="1" w:styleId="GVWDHeading2">
    <w:name w:val="GVWD Heading 2"/>
    <w:basedOn w:val="Normal"/>
    <w:next w:val="GVWDBody"/>
    <w:pPr>
      <w:numPr>
        <w:ilvl w:val="1"/>
        <w:numId w:val="2"/>
      </w:numPr>
    </w:pPr>
    <w:rPr>
      <w:rFonts w:ascii="Arial" w:hAnsi="Arial"/>
      <w:b/>
    </w:rPr>
  </w:style>
  <w:style w:type="paragraph" w:customStyle="1" w:styleId="GVWDHeading3">
    <w:name w:val="GVWD Heading 3"/>
    <w:basedOn w:val="Normal"/>
    <w:pPr>
      <w:numPr>
        <w:numId w:val="3"/>
      </w:numPr>
    </w:pPr>
    <w:rPr>
      <w:rFonts w:ascii="Arial (W1)" w:hAnsi="Arial (W1)"/>
      <w:b/>
    </w:rPr>
  </w:style>
  <w:style w:type="paragraph" w:customStyle="1" w:styleId="GVWDDescr">
    <w:name w:val="GVWD Descr"/>
    <w:basedOn w:val="Normal"/>
    <w:pPr>
      <w:ind w:left="720"/>
    </w:pPr>
    <w:rPr>
      <w:rFonts w:ascii="Arial" w:hAnsi="Arial"/>
      <w:u w:val="single"/>
    </w:rPr>
  </w:style>
  <w:style w:type="paragraph" w:customStyle="1" w:styleId="GVWDDeliv">
    <w:name w:val="GVWD Deliv"/>
    <w:basedOn w:val="Normal"/>
    <w:pPr>
      <w:ind w:left="720"/>
    </w:pPr>
    <w:rPr>
      <w:rFonts w:ascii="Arial" w:hAnsi="Arial"/>
      <w:u w:val="single"/>
    </w:rPr>
  </w:style>
  <w:style w:type="paragraph" w:customStyle="1" w:styleId="Bullet2">
    <w:name w:val="Bullet 2"/>
    <w:basedOn w:val="Normal"/>
  </w:style>
  <w:style w:type="paragraph" w:customStyle="1" w:styleId="CVBodyText">
    <w:name w:val="CV Body Text"/>
    <w:basedOn w:val="BodyText"/>
    <w:pPr>
      <w:spacing w:after="240"/>
      <w:ind w:left="0"/>
    </w:pPr>
    <w:rPr>
      <w:rFonts w:ascii="Times New Roman" w:hAnsi="Times New Roman"/>
      <w:sz w:val="20"/>
    </w:rPr>
  </w:style>
  <w:style w:type="paragraph" w:customStyle="1" w:styleId="H2">
    <w:name w:val="H2"/>
    <w:basedOn w:val="Normal"/>
    <w:next w:val="Normal"/>
    <w:pPr>
      <w:keepNext/>
      <w:spacing w:before="100" w:after="100"/>
      <w:outlineLvl w:val="2"/>
    </w:pPr>
    <w:rPr>
      <w:rFonts w:ascii="Times New Roman" w:hAnsi="Times New Roman"/>
      <w:b/>
      <w:snapToGrid w:val="0"/>
      <w:sz w:val="36"/>
    </w:rPr>
  </w:style>
  <w:style w:type="paragraph" w:customStyle="1" w:styleId="Achievement">
    <w:name w:val="Achievement"/>
    <w:basedOn w:val="BodyText"/>
    <w:pPr>
      <w:widowControl w:val="0"/>
      <w:tabs>
        <w:tab w:val="num" w:pos="0"/>
      </w:tabs>
      <w:spacing w:after="60" w:line="240" w:lineRule="atLeast"/>
      <w:ind w:left="0"/>
    </w:pPr>
    <w:rPr>
      <w:rFonts w:ascii="Garamond" w:hAnsi="Garamond"/>
    </w:rPr>
  </w:style>
  <w:style w:type="paragraph" w:styleId="BodyText3">
    <w:name w:val="Body Text 3"/>
    <w:basedOn w:val="Normal"/>
    <w:pPr>
      <w:spacing w:before="120"/>
      <w:jc w:val="center"/>
    </w:pPr>
    <w:rPr>
      <w:b/>
    </w:rPr>
  </w:style>
  <w:style w:type="paragraph" w:customStyle="1" w:styleId="CVBullet">
    <w:name w:val="CV Bullet"/>
    <w:basedOn w:val="Normal"/>
    <w:pPr>
      <w:keepNext/>
      <w:numPr>
        <w:numId w:val="5"/>
      </w:numPr>
      <w:spacing w:after="80"/>
      <w:outlineLvl w:val="0"/>
    </w:pPr>
    <w:rPr>
      <w:rFonts w:ascii="Times New Roman" w:hAnsi="Times New Roman"/>
      <w:sz w:val="20"/>
    </w:rPr>
  </w:style>
  <w:style w:type="paragraph" w:styleId="BodyTextIndent2">
    <w:name w:val="Body Text Indent 2"/>
    <w:basedOn w:val="Normal"/>
    <w:pPr>
      <w:ind w:left="720"/>
    </w:pPr>
    <w:rPr>
      <w:rFonts w:ascii="Arial" w:hAnsi="Arial" w:cs="Arial"/>
      <w:sz w:val="20"/>
    </w:rPr>
  </w:style>
  <w:style w:type="paragraph" w:customStyle="1" w:styleId="BULLET1">
    <w:name w:val="BULLET1"/>
    <w:basedOn w:val="Normal"/>
    <w:pPr>
      <w:numPr>
        <w:numId w:val="6"/>
      </w:numPr>
      <w:suppressAutoHyphens/>
      <w:spacing w:after="120"/>
    </w:pPr>
    <w:rPr>
      <w:rFonts w:ascii="Times New Roman" w:hAnsi="Times New Roman"/>
      <w:sz w:val="23"/>
      <w:lang w:val="en-GB"/>
    </w:rPr>
  </w:style>
  <w:style w:type="paragraph" w:customStyle="1" w:styleId="BodyText23">
    <w:name w:val="Body Text 23"/>
    <w:basedOn w:val="Normal"/>
    <w:pPr>
      <w:widowControl w:val="0"/>
      <w:tabs>
        <w:tab w:val="left" w:pos="547"/>
      </w:tabs>
    </w:pPr>
    <w:rPr>
      <w:rFonts w:ascii="Times New Roman" w:hAnsi="Times New Roman"/>
      <w:snapToGrid w:val="0"/>
    </w:rPr>
  </w:style>
  <w:style w:type="paragraph" w:styleId="Subtitle">
    <w:name w:val="Subtitle"/>
    <w:basedOn w:val="Normal"/>
    <w:link w:val="SubtitleChar"/>
    <w:uiPriority w:val="99"/>
    <w:qFormat/>
    <w:pPr>
      <w:jc w:val="center"/>
    </w:pPr>
    <w:rPr>
      <w:rFonts w:ascii="Arial" w:hAnsi="Arial"/>
      <w:b/>
      <w:sz w:val="24"/>
      <w:lang w:val="x-none" w:eastAsia="x-none"/>
    </w:rPr>
  </w:style>
  <w:style w:type="character" w:customStyle="1" w:styleId="SubtitleChar">
    <w:name w:val="Subtitle Char"/>
    <w:link w:val="Subtitle"/>
    <w:uiPriority w:val="99"/>
    <w:locked/>
    <w:rsid w:val="008B4E79"/>
    <w:rPr>
      <w:rFonts w:ascii="Arial" w:hAnsi="Arial"/>
      <w:b/>
      <w:sz w:val="24"/>
    </w:rPr>
  </w:style>
  <w:style w:type="paragraph" w:styleId="BalloonText">
    <w:name w:val="Balloon Text"/>
    <w:basedOn w:val="Normal"/>
    <w:semiHidden/>
    <w:rPr>
      <w:sz w:val="16"/>
      <w:szCs w:val="16"/>
    </w:rPr>
  </w:style>
  <w:style w:type="paragraph" w:styleId="ListBullet2">
    <w:name w:val="List Bullet 2"/>
    <w:basedOn w:val="Normal"/>
    <w:pPr>
      <w:numPr>
        <w:numId w:val="7"/>
      </w:numPr>
    </w:pPr>
  </w:style>
  <w:style w:type="paragraph" w:customStyle="1" w:styleId="Revision1">
    <w:name w:val="Revision1"/>
    <w:hidden/>
    <w:uiPriority w:val="99"/>
    <w:semiHidden/>
    <w:rsid w:val="00272B1E"/>
    <w:rPr>
      <w:rFonts w:ascii="Arial Narrow" w:hAnsi="Arial Narrow"/>
      <w:sz w:val="22"/>
    </w:rPr>
  </w:style>
  <w:style w:type="paragraph" w:customStyle="1" w:styleId="Default">
    <w:name w:val="Default"/>
    <w:pPr>
      <w:autoSpaceDE w:val="0"/>
      <w:autoSpaceDN w:val="0"/>
      <w:adjustRightInd w:val="0"/>
    </w:pPr>
    <w:rPr>
      <w:rFonts w:ascii="Myriad Pro" w:eastAsia="MS Mincho" w:hAnsi="Myriad Pro" w:cs="Myriad Pro"/>
      <w:color w:val="000000"/>
      <w:sz w:val="24"/>
      <w:szCs w:val="24"/>
      <w:lang w:eastAsia="ja-JP"/>
    </w:rPr>
  </w:style>
  <w:style w:type="paragraph" w:customStyle="1" w:styleId="DecisionLevel">
    <w:name w:val="Decision Level"/>
    <w:basedOn w:val="Normal"/>
    <w:pPr>
      <w:spacing w:before="360" w:after="240"/>
      <w:jc w:val="both"/>
    </w:pPr>
    <w:rPr>
      <w:rFonts w:ascii="Times New Roman" w:eastAsia="Times New Roman" w:hAnsi="Times New Roman"/>
      <w:b/>
      <w:sz w:val="24"/>
      <w:u w:val="single"/>
      <w:lang w:val="en-GB"/>
    </w:rPr>
  </w:style>
  <w:style w:type="paragraph" w:customStyle="1" w:styleId="Text">
    <w:name w:val="Text"/>
    <w:basedOn w:val="Normal"/>
    <w:pPr>
      <w:spacing w:before="240" w:line="252" w:lineRule="auto"/>
      <w:jc w:val="both"/>
    </w:pPr>
    <w:rPr>
      <w:rFonts w:ascii="Times New Roman" w:eastAsia="Times New Roman" w:hAnsi="Times New Roman"/>
    </w:rPr>
  </w:style>
  <w:style w:type="paragraph" w:customStyle="1" w:styleId="sidetekst">
    <w:name w:val="sidetekst"/>
    <w:basedOn w:val="Normal"/>
    <w:pPr>
      <w:framePr w:w="1985" w:hSpace="181" w:vSpace="181" w:wrap="around" w:vAnchor="text" w:hAnchor="page" w:y="1"/>
    </w:pPr>
    <w:rPr>
      <w:rFonts w:ascii="Arial" w:eastAsia="Times New Roman" w:hAnsi="Arial"/>
      <w:b/>
      <w:i/>
      <w:sz w:val="18"/>
    </w:rPr>
  </w:style>
  <w:style w:type="paragraph" w:customStyle="1" w:styleId="TextPIMSEntries">
    <w:name w:val="Text PIMS Entries"/>
    <w:basedOn w:val="Normal"/>
    <w:pPr>
      <w:spacing w:after="120"/>
      <w:ind w:left="567"/>
      <w:jc w:val="both"/>
    </w:pPr>
    <w:rPr>
      <w:rFonts w:ascii="Times New Roman" w:eastAsia="Times New Roman" w:hAnsi="Times New Roman"/>
      <w:lang w:val="en-GB"/>
    </w:rPr>
  </w:style>
  <w:style w:type="paragraph" w:customStyle="1" w:styleId="List1">
    <w:name w:val="List1"/>
    <w:basedOn w:val="Text"/>
    <w:pPr>
      <w:numPr>
        <w:numId w:val="8"/>
      </w:numPr>
    </w:pPr>
  </w:style>
  <w:style w:type="paragraph" w:customStyle="1" w:styleId="Level">
    <w:name w:val="Level"/>
    <w:basedOn w:val="Text"/>
    <w:pPr>
      <w:spacing w:before="120" w:after="120" w:line="240" w:lineRule="auto"/>
      <w:jc w:val="right"/>
    </w:pPr>
    <w:rPr>
      <w:b/>
    </w:rPr>
  </w:style>
  <w:style w:type="paragraph" w:customStyle="1" w:styleId="TextPIMSBullet">
    <w:name w:val="Text PIMS Bullet"/>
    <w:basedOn w:val="TextPIMSEntries"/>
    <w:pPr>
      <w:numPr>
        <w:numId w:val="9"/>
      </w:numPr>
      <w:ind w:left="924" w:hanging="357"/>
      <w:jc w:val="left"/>
    </w:pPr>
  </w:style>
  <w:style w:type="paragraph" w:customStyle="1" w:styleId="PIMSEntries">
    <w:name w:val="PIMS Entries"/>
    <w:basedOn w:val="Text"/>
    <w:pPr>
      <w:keepNext/>
      <w:spacing w:after="240"/>
    </w:pPr>
    <w:rPr>
      <w:b/>
      <w:i/>
      <w:u w:val="single"/>
    </w:rPr>
  </w:style>
  <w:style w:type="paragraph" w:customStyle="1" w:styleId="ClearanceLevel">
    <w:name w:val="Clearance Level"/>
    <w:basedOn w:val="Text"/>
    <w:next w:val="Text"/>
    <w:pPr>
      <w:spacing w:before="120" w:after="120" w:line="240" w:lineRule="auto"/>
      <w:jc w:val="right"/>
    </w:pPr>
    <w:rPr>
      <w:i/>
    </w:rPr>
  </w:style>
  <w:style w:type="paragraph" w:customStyle="1" w:styleId="TextBullet">
    <w:name w:val="Text Bullet"/>
    <w:basedOn w:val="Text"/>
    <w:pPr>
      <w:spacing w:before="120" w:after="120" w:line="240" w:lineRule="auto"/>
    </w:pPr>
  </w:style>
  <w:style w:type="paragraph" w:customStyle="1" w:styleId="Textbullets">
    <w:name w:val="Text bullets"/>
    <w:basedOn w:val="Text"/>
    <w:pPr>
      <w:numPr>
        <w:numId w:val="10"/>
      </w:numPr>
      <w:spacing w:before="120" w:after="120" w:line="240" w:lineRule="auto"/>
    </w:pPr>
    <w:rPr>
      <w:sz w:val="24"/>
    </w:rPr>
  </w:style>
  <w:style w:type="paragraph" w:customStyle="1" w:styleId="Listdots">
    <w:name w:val="List (dots)"/>
    <w:basedOn w:val="Normal"/>
    <w:pPr>
      <w:numPr>
        <w:numId w:val="11"/>
      </w:numPr>
      <w:jc w:val="both"/>
    </w:pPr>
    <w:rPr>
      <w:rFonts w:ascii="Times New Roman" w:eastAsia="Times New Roman" w:hAnsi="Times New Roman"/>
      <w:sz w:val="24"/>
      <w:lang w:val="en-GB"/>
    </w:rPr>
  </w:style>
  <w:style w:type="paragraph" w:customStyle="1" w:styleId="OmniPage2">
    <w:name w:val="OmniPage #2"/>
    <w:basedOn w:val="Normal"/>
    <w:pPr>
      <w:tabs>
        <w:tab w:val="left" w:pos="4245"/>
        <w:tab w:val="left" w:pos="8745"/>
        <w:tab w:val="right" w:pos="11152"/>
      </w:tabs>
      <w:spacing w:line="311" w:lineRule="exact"/>
      <w:ind w:left="52" w:right="2104"/>
    </w:pPr>
    <w:rPr>
      <w:rFonts w:ascii="Times New Roman" w:eastAsia="Times New Roman" w:hAnsi="Times New Roman"/>
      <w:sz w:val="20"/>
    </w:rPr>
  </w:style>
  <w:style w:type="paragraph" w:customStyle="1" w:styleId="OmniPage1">
    <w:name w:val="OmniPage #1"/>
    <w:basedOn w:val="Normal"/>
    <w:pPr>
      <w:tabs>
        <w:tab w:val="left" w:pos="160"/>
        <w:tab w:val="left" w:pos="328"/>
        <w:tab w:val="left" w:pos="4585"/>
        <w:tab w:val="right" w:pos="8804"/>
      </w:tabs>
      <w:spacing w:line="308" w:lineRule="exact"/>
      <w:ind w:left="50" w:right="50"/>
    </w:pPr>
    <w:rPr>
      <w:rFonts w:ascii="Times New Roman" w:eastAsia="Times New Roman" w:hAnsi="Times New Roman"/>
      <w:sz w:val="20"/>
    </w:rPr>
  </w:style>
  <w:style w:type="paragraph" w:customStyle="1" w:styleId="BankNormal">
    <w:name w:val="BankNormal"/>
    <w:basedOn w:val="Normal"/>
    <w:pPr>
      <w:spacing w:after="240"/>
    </w:pPr>
    <w:rPr>
      <w:rFonts w:ascii="Times New Roman" w:eastAsia="Times New Roman" w:hAnsi="Times New Roman"/>
      <w:sz w:val="24"/>
    </w:rPr>
  </w:style>
  <w:style w:type="paragraph" w:customStyle="1" w:styleId="Outline">
    <w:name w:val="Outline"/>
    <w:basedOn w:val="Normal"/>
    <w:pPr>
      <w:spacing w:before="240"/>
    </w:pPr>
    <w:rPr>
      <w:rFonts w:ascii="Times New Roman" w:eastAsia="Times New Roman" w:hAnsi="Times New Roman"/>
      <w:kern w:val="28"/>
      <w:sz w:val="24"/>
    </w:rPr>
  </w:style>
  <w:style w:type="paragraph" w:customStyle="1" w:styleId="Outline1">
    <w:name w:val="Outline1"/>
    <w:basedOn w:val="Outline"/>
    <w:next w:val="Outline2"/>
    <w:pPr>
      <w:keepNext/>
      <w:tabs>
        <w:tab w:val="num" w:pos="360"/>
      </w:tabs>
      <w:ind w:left="360" w:hanging="360"/>
    </w:pPr>
  </w:style>
  <w:style w:type="paragraph" w:customStyle="1" w:styleId="Outline2">
    <w:name w:val="Outline2"/>
    <w:basedOn w:val="Normal"/>
    <w:pPr>
      <w:tabs>
        <w:tab w:val="num" w:pos="864"/>
      </w:tabs>
      <w:spacing w:before="240"/>
      <w:ind w:left="864" w:hanging="504"/>
    </w:pPr>
    <w:rPr>
      <w:rFonts w:ascii="Times New Roman" w:eastAsia="Times New Roman" w:hAnsi="Times New Roman"/>
      <w:kern w:val="28"/>
      <w:sz w:val="24"/>
    </w:rPr>
  </w:style>
  <w:style w:type="paragraph" w:customStyle="1" w:styleId="Outline3">
    <w:name w:val="Outline3"/>
    <w:basedOn w:val="Normal"/>
    <w:pPr>
      <w:tabs>
        <w:tab w:val="num" w:pos="1368"/>
      </w:tabs>
      <w:spacing w:before="240"/>
      <w:ind w:left="1368" w:hanging="504"/>
    </w:pPr>
    <w:rPr>
      <w:rFonts w:ascii="Times New Roman" w:eastAsia="Times New Roman" w:hAnsi="Times New Roman"/>
      <w:kern w:val="28"/>
      <w:sz w:val="24"/>
    </w:rPr>
  </w:style>
  <w:style w:type="paragraph" w:styleId="BodyTextIndent3">
    <w:name w:val="Body Text Indent 3"/>
    <w:basedOn w:val="Normal"/>
    <w:pPr>
      <w:ind w:left="720"/>
    </w:pPr>
    <w:rPr>
      <w:rFonts w:ascii="Arial" w:eastAsia="Times New Roman" w:hAnsi="Arial"/>
      <w:b/>
      <w:sz w:val="24"/>
    </w:rPr>
  </w:style>
  <w:style w:type="paragraph" w:customStyle="1" w:styleId="Textoindependiente">
    <w:name w:val="Texto.independiente"/>
    <w:basedOn w:val="Normal"/>
    <w:pPr>
      <w:spacing w:after="120"/>
    </w:pPr>
    <w:rPr>
      <w:rFonts w:ascii="Times New Roman" w:eastAsia="Times New Roman" w:hAnsi="Times New Roman"/>
      <w:sz w:val="24"/>
      <w:lang w:val="da-DK"/>
    </w:rPr>
  </w:style>
  <w:style w:type="paragraph" w:styleId="Caption">
    <w:name w:val="caption"/>
    <w:aliases w:val="TOC Caption"/>
    <w:basedOn w:val="Normal"/>
    <w:next w:val="Normal"/>
    <w:link w:val="CaptionChar"/>
    <w:qFormat/>
    <w:rsid w:val="00965B79"/>
    <w:pPr>
      <w:shd w:val="clear" w:color="auto" w:fill="FFFFFF"/>
      <w:tabs>
        <w:tab w:val="right" w:pos="3060"/>
      </w:tabs>
    </w:pPr>
    <w:rPr>
      <w:rFonts w:ascii="Arial" w:eastAsia="Times New Roman" w:hAnsi="Arial"/>
      <w:b/>
    </w:rPr>
  </w:style>
  <w:style w:type="character" w:customStyle="1" w:styleId="CaptionChar">
    <w:name w:val="Caption Char"/>
    <w:aliases w:val="TOC Caption Char"/>
    <w:link w:val="Caption"/>
    <w:rsid w:val="00965B79"/>
    <w:rPr>
      <w:rFonts w:ascii="Arial" w:eastAsia="Times New Roman" w:hAnsi="Arial"/>
      <w:b/>
      <w:sz w:val="22"/>
      <w:shd w:val="clear" w:color="auto" w:fill="FFFFFF"/>
      <w:lang w:val="en-US" w:eastAsia="en-US"/>
    </w:rPr>
  </w:style>
  <w:style w:type="paragraph" w:styleId="CommentText">
    <w:name w:val="annotation text"/>
    <w:basedOn w:val="Normal"/>
    <w:link w:val="CommentTextChar"/>
    <w:uiPriority w:val="99"/>
    <w:rPr>
      <w:rFonts w:ascii="Times New Roman" w:eastAsia="Times New Roman" w:hAnsi="Times New Roman"/>
      <w:sz w:val="20"/>
      <w:lang w:val="x-none" w:eastAsia="x-none"/>
    </w:rPr>
  </w:style>
  <w:style w:type="character" w:customStyle="1" w:styleId="CommentTextChar">
    <w:name w:val="Comment Text Char"/>
    <w:link w:val="CommentText"/>
    <w:uiPriority w:val="99"/>
    <w:locked/>
    <w:rsid w:val="00380E19"/>
    <w:rPr>
      <w:rFonts w:eastAsia="Times New Roman"/>
    </w:rPr>
  </w:style>
  <w:style w:type="paragraph" w:customStyle="1" w:styleId="head1">
    <w:name w:val="head1"/>
    <w:pPr>
      <w:widowControl w:val="0"/>
      <w:tabs>
        <w:tab w:val="left" w:pos="0"/>
        <w:tab w:val="left" w:pos="2160"/>
        <w:tab w:val="left" w:pos="2899"/>
        <w:tab w:val="left" w:pos="4680"/>
        <w:tab w:val="left" w:pos="8659"/>
        <w:tab w:val="left" w:pos="9360"/>
      </w:tabs>
      <w:suppressAutoHyphens/>
    </w:pPr>
    <w:rPr>
      <w:rFonts w:eastAsia="Times New Roman"/>
      <w:snapToGrid w:val="0"/>
      <w:sz w:val="24"/>
    </w:rPr>
  </w:style>
  <w:style w:type="paragraph" w:customStyle="1" w:styleId="Memoheading">
    <w:name w:val="Memo heading"/>
    <w:rPr>
      <w:rFonts w:eastAsia="Times New Roman"/>
      <w:lang w:val="en-GB"/>
    </w:rPr>
  </w:style>
  <w:style w:type="paragraph" w:customStyle="1" w:styleId="BodyText21">
    <w:name w:val="Body Text 21"/>
    <w:basedOn w:val="Normal"/>
    <w:pPr>
      <w:widowControl w:val="0"/>
      <w:spacing w:after="120"/>
      <w:ind w:left="397" w:hanging="397"/>
      <w:jc w:val="both"/>
    </w:pPr>
    <w:rPr>
      <w:rFonts w:ascii="Arial" w:eastAsia="Times New Roman" w:hAnsi="Arial"/>
    </w:rPr>
  </w:style>
  <w:style w:type="paragraph" w:customStyle="1" w:styleId="Marin">
    <w:name w:val="Marin"/>
    <w:basedOn w:val="Normal"/>
    <w:pPr>
      <w:spacing w:after="120"/>
      <w:jc w:val="both"/>
    </w:pPr>
    <w:rPr>
      <w:rFonts w:ascii="Arial" w:eastAsia="Times New Roman" w:hAnsi="Arial"/>
      <w:sz w:val="24"/>
    </w:rPr>
  </w:style>
  <w:style w:type="paragraph" w:customStyle="1" w:styleId="Outline4">
    <w:name w:val="Outline4"/>
    <w:basedOn w:val="Normal"/>
    <w:pPr>
      <w:numPr>
        <w:ilvl w:val="3"/>
        <w:numId w:val="12"/>
      </w:numPr>
      <w:tabs>
        <w:tab w:val="clear" w:pos="2304"/>
        <w:tab w:val="num" w:pos="1872"/>
      </w:tabs>
      <w:spacing w:before="240"/>
      <w:ind w:left="1872" w:hanging="504"/>
    </w:pPr>
    <w:rPr>
      <w:rFonts w:ascii="Times New Roman" w:eastAsia="Times New Roman" w:hAnsi="Times New Roman"/>
      <w:kern w:val="28"/>
      <w:sz w:val="24"/>
    </w:rPr>
  </w:style>
  <w:style w:type="paragraph" w:customStyle="1" w:styleId="outlinebullet">
    <w:name w:val="outlinebullet"/>
    <w:basedOn w:val="Normal"/>
    <w:pPr>
      <w:numPr>
        <w:numId w:val="13"/>
      </w:numPr>
      <w:tabs>
        <w:tab w:val="left" w:pos="1440"/>
      </w:tabs>
      <w:spacing w:before="120"/>
      <w:ind w:left="1440" w:hanging="450"/>
    </w:pPr>
    <w:rPr>
      <w:rFonts w:ascii="Times New Roman" w:eastAsia="Times New Roman" w:hAnsi="Times New Roman"/>
      <w:sz w:val="24"/>
    </w:rPr>
  </w:style>
  <w:style w:type="paragraph" w:styleId="NormalWeb">
    <w:name w:val="Normal (Web)"/>
    <w:basedOn w:val="Normal"/>
    <w:pPr>
      <w:spacing w:before="100" w:after="100"/>
    </w:pPr>
    <w:rPr>
      <w:rFonts w:ascii="Times New Roman" w:eastAsia="Times New Roman" w:hAnsi="Times New Roman"/>
      <w:sz w:val="24"/>
      <w:lang w:val="en-GB"/>
    </w:rPr>
  </w:style>
  <w:style w:type="paragraph" w:customStyle="1" w:styleId="AnnexTitle">
    <w:name w:val="Annex Title"/>
    <w:basedOn w:val="Normal"/>
    <w:pPr>
      <w:jc w:val="center"/>
    </w:pPr>
    <w:rPr>
      <w:rFonts w:ascii="Times New Roman" w:eastAsia="Times New Roman" w:hAnsi="Times New Roman"/>
      <w:b/>
      <w:sz w:val="24"/>
      <w:lang w:val="en-GB"/>
    </w:rPr>
  </w:style>
  <w:style w:type="character" w:customStyle="1" w:styleId="i">
    <w:name w:val="i"/>
    <w:aliases w:val="ii,iii"/>
    <w:rPr>
      <w:rFonts w:ascii="Times New Roman" w:hAnsi="Times New Roman"/>
      <w:noProof w:val="0"/>
      <w:sz w:val="24"/>
      <w:szCs w:val="24"/>
      <w:lang w:val="en-US"/>
    </w:rPr>
  </w:style>
  <w:style w:type="character" w:customStyle="1" w:styleId="a123">
    <w:name w:val="a1.2.3"/>
    <w:basedOn w:val="DefaultParagraphFont"/>
  </w:style>
  <w:style w:type="character" w:customStyle="1" w:styleId="iiiiii">
    <w:name w:val="i.ii.iii"/>
    <w:basedOn w:val="DefaultParagraphFont"/>
  </w:style>
  <w:style w:type="character" w:customStyle="1" w:styleId="a">
    <w:name w:val="_a"/>
    <w:basedOn w:val="DefaultParagraphFont"/>
  </w:style>
  <w:style w:type="paragraph" w:customStyle="1" w:styleId="05">
    <w:name w:val="05"/>
    <w:basedOn w:val="Normal"/>
    <w:pPr>
      <w:widowControl w:val="0"/>
      <w:ind w:left="300" w:right="4" w:hanging="300"/>
      <w:jc w:val="both"/>
    </w:pPr>
    <w:rPr>
      <w:rFonts w:ascii="Times" w:eastAsia="Times New Roman" w:hAnsi="Times"/>
      <w:sz w:val="24"/>
      <w:lang w:val="fr-FR"/>
    </w:rPr>
  </w:style>
  <w:style w:type="paragraph" w:customStyle="1" w:styleId="8">
    <w:name w:val="????????? 8"/>
    <w:basedOn w:val="a0"/>
    <w:next w:val="a0"/>
    <w:pPr>
      <w:keepNext/>
    </w:pPr>
    <w:rPr>
      <w:b/>
      <w:sz w:val="24"/>
    </w:rPr>
  </w:style>
  <w:style w:type="paragraph" w:customStyle="1" w:styleId="a0">
    <w:name w:val="???????"/>
    <w:pPr>
      <w:widowControl w:val="0"/>
    </w:pPr>
    <w:rPr>
      <w:rFonts w:eastAsia="Times New Roman"/>
      <w:lang w:val="ru-RU"/>
    </w:rPr>
  </w:style>
  <w:style w:type="paragraph" w:customStyle="1" w:styleId="1">
    <w:name w:val="???????? ?????1"/>
    <w:basedOn w:val="a0"/>
    <w:pPr>
      <w:spacing w:before="120" w:after="120"/>
      <w:jc w:val="both"/>
    </w:pPr>
    <w:rPr>
      <w:sz w:val="24"/>
    </w:rPr>
  </w:style>
  <w:style w:type="paragraph" w:customStyle="1" w:styleId="2">
    <w:name w:val="???????? ????? ? ???????? 2"/>
    <w:basedOn w:val="a0"/>
    <w:pPr>
      <w:ind w:left="360"/>
      <w:jc w:val="both"/>
    </w:pPr>
    <w:rPr>
      <w:sz w:val="24"/>
    </w:rPr>
  </w:style>
  <w:style w:type="paragraph" w:customStyle="1" w:styleId="f4">
    <w:name w:val="f4"/>
    <w:pPr>
      <w:widowControl w:val="0"/>
    </w:pPr>
    <w:rPr>
      <w:rFonts w:ascii="CG Times" w:eastAsia="Times New Roman" w:hAnsi="CG Times"/>
      <w:sz w:val="22"/>
      <w:lang w:val="en-AU"/>
    </w:rPr>
  </w:style>
  <w:style w:type="paragraph" w:customStyle="1" w:styleId="ListBullets">
    <w:name w:val="List Bullets"/>
    <w:basedOn w:val="Normal"/>
    <w:pPr>
      <w:numPr>
        <w:numId w:val="14"/>
      </w:numPr>
    </w:pPr>
    <w:rPr>
      <w:rFonts w:ascii="Times New Roman" w:eastAsia="Times New Roman" w:hAnsi="Times New Roman"/>
      <w:sz w:val="24"/>
      <w:lang w:val="en-GB"/>
    </w:rPr>
  </w:style>
  <w:style w:type="paragraph" w:customStyle="1" w:styleId="TableBullets">
    <w:name w:val="Table Bullets"/>
    <w:basedOn w:val="ListBullets"/>
    <w:autoRedefine/>
    <w:pPr>
      <w:numPr>
        <w:numId w:val="15"/>
      </w:numPr>
      <w:tabs>
        <w:tab w:val="clear" w:pos="360"/>
        <w:tab w:val="num" w:pos="720"/>
      </w:tabs>
      <w:ind w:left="720" w:hanging="720"/>
    </w:pPr>
  </w:style>
  <w:style w:type="paragraph" w:customStyle="1" w:styleId="TableSub-Title">
    <w:name w:val="Table Sub-Title"/>
    <w:basedOn w:val="Normal"/>
    <w:pPr>
      <w:ind w:left="360" w:hanging="360"/>
    </w:pPr>
    <w:rPr>
      <w:rFonts w:ascii="Times New Roman" w:eastAsia="Times New Roman" w:hAnsi="Times New Roman"/>
      <w:b/>
      <w:sz w:val="24"/>
      <w:lang w:val="en-GB"/>
    </w:rPr>
  </w:style>
  <w:style w:type="paragraph" w:customStyle="1" w:styleId="TableTitle">
    <w:name w:val="Table Title"/>
    <w:basedOn w:val="Normal"/>
    <w:pPr>
      <w:spacing w:before="120" w:after="120"/>
      <w:jc w:val="center"/>
    </w:pPr>
    <w:rPr>
      <w:rFonts w:ascii="Times New Roman" w:eastAsia="Times New Roman" w:hAnsi="Times New Roman"/>
      <w:b/>
      <w:sz w:val="24"/>
      <w:lang w:val="en-GB"/>
    </w:rPr>
  </w:style>
  <w:style w:type="paragraph" w:customStyle="1" w:styleId="TableGridRight">
    <w:name w:val="Table Grid Right"/>
    <w:basedOn w:val="Normal"/>
    <w:pPr>
      <w:jc w:val="right"/>
    </w:pPr>
    <w:rPr>
      <w:rFonts w:ascii="Times New Roman" w:eastAsia="Times New Roman" w:hAnsi="Times New Roman"/>
      <w:sz w:val="24"/>
      <w:lang w:val="en-GB"/>
    </w:rPr>
  </w:style>
  <w:style w:type="paragraph" w:customStyle="1" w:styleId="FootnoteReference1">
    <w:name w:val="Footnote Reference1"/>
    <w:basedOn w:val="Normal"/>
    <w:pPr>
      <w:widowControl w:val="0"/>
    </w:pPr>
    <w:rPr>
      <w:rFonts w:ascii="Times" w:eastAsia="Times New Roman" w:hAnsi="Times"/>
      <w:position w:val="7"/>
      <w:lang w:val="en-CA"/>
    </w:rPr>
  </w:style>
  <w:style w:type="paragraph" w:customStyle="1" w:styleId="TableHeaderPage">
    <w:name w:val="Table Header Page"/>
    <w:basedOn w:val="Normal"/>
    <w:pPr>
      <w:spacing w:before="60" w:after="60"/>
    </w:pPr>
    <w:rPr>
      <w:rFonts w:ascii="Times New Roman" w:eastAsia="Times New Roman" w:hAnsi="Times New Roman"/>
      <w:b/>
      <w:sz w:val="20"/>
      <w:lang w:val="en-GB"/>
    </w:rPr>
  </w:style>
  <w:style w:type="paragraph" w:customStyle="1" w:styleId="Tahoma">
    <w:name w:val="Tahoma"/>
    <w:basedOn w:val="Normal"/>
    <w:pPr>
      <w:spacing w:after="120"/>
      <w:jc w:val="both"/>
    </w:pPr>
    <w:rPr>
      <w:rFonts w:ascii="Tahoma" w:eastAsia="Times New Roman" w:hAnsi="Tahoma"/>
      <w:sz w:val="20"/>
      <w:lang w:val="hr-HR"/>
    </w:rPr>
  </w:style>
  <w:style w:type="paragraph" w:customStyle="1" w:styleId="head01">
    <w:name w:val="head01"/>
    <w:pPr>
      <w:spacing w:after="240"/>
      <w:jc w:val="center"/>
    </w:pPr>
    <w:rPr>
      <w:rFonts w:ascii="CG Times (W1)" w:eastAsia="Times New Roman" w:hAnsi="CG Times (W1)"/>
      <w:b/>
      <w:caps/>
      <w:sz w:val="28"/>
    </w:rPr>
  </w:style>
  <w:style w:type="paragraph" w:customStyle="1" w:styleId="xl43">
    <w:name w:val="xl43"/>
    <w:basedOn w:val="Normal"/>
    <w:pPr>
      <w:pBdr>
        <w:left w:val="single" w:sz="8" w:space="0" w:color="auto"/>
        <w:bottom w:val="single" w:sz="4" w:space="0" w:color="auto"/>
        <w:right w:val="single" w:sz="4" w:space="0" w:color="auto"/>
      </w:pBdr>
      <w:spacing w:before="100" w:after="100"/>
    </w:pPr>
    <w:rPr>
      <w:rFonts w:ascii="Times New Roman" w:eastAsia="Times New Roman" w:hAnsi="Times New Roman"/>
      <w:sz w:val="24"/>
    </w:rPr>
  </w:style>
  <w:style w:type="character" w:styleId="CommentReference">
    <w:name w:val="annotation reference"/>
    <w:uiPriority w:val="99"/>
    <w:rPr>
      <w:sz w:val="16"/>
      <w:szCs w:val="16"/>
    </w:rPr>
  </w:style>
  <w:style w:type="paragraph" w:customStyle="1" w:styleId="NormalbulletsChar">
    <w:name w:val="Normal bullets Char"/>
    <w:basedOn w:val="Normal"/>
    <w:pPr>
      <w:numPr>
        <w:numId w:val="16"/>
      </w:numPr>
    </w:pPr>
    <w:rPr>
      <w:rFonts w:ascii="Arial" w:eastAsia="Times New Roman" w:hAnsi="Arial" w:cs="Arial"/>
      <w:sz w:val="24"/>
      <w:lang w:val="en-GB"/>
    </w:rPr>
  </w:style>
  <w:style w:type="paragraph" w:styleId="CommentSubject">
    <w:name w:val="annotation subject"/>
    <w:basedOn w:val="CommentText"/>
    <w:next w:val="CommentText"/>
    <w:semiHidden/>
    <w:rPr>
      <w:b/>
      <w:bCs/>
    </w:rPr>
  </w:style>
  <w:style w:type="paragraph" w:customStyle="1" w:styleId="Sub-Para1underX">
    <w:name w:val="Sub-Para 1 under X."/>
    <w:basedOn w:val="Normal"/>
    <w:pPr>
      <w:numPr>
        <w:numId w:val="17"/>
      </w:numPr>
    </w:pPr>
    <w:rPr>
      <w:rFonts w:ascii="Arial" w:eastAsia="Times New Roman" w:hAnsi="Arial"/>
      <w:sz w:val="20"/>
      <w:szCs w:val="24"/>
    </w:rPr>
  </w:style>
  <w:style w:type="character" w:customStyle="1" w:styleId="CharChar">
    <w:name w:val="Char Char"/>
    <w:rPr>
      <w:sz w:val="24"/>
      <w:szCs w:val="24"/>
      <w:lang w:val="en-US" w:eastAsia="en-US" w:bidi="ar-SA"/>
    </w:rPr>
  </w:style>
  <w:style w:type="character" w:customStyle="1" w:styleId="BodyTextCharChar">
    <w:name w:val="Body Text Char Char"/>
    <w:rPr>
      <w:lang w:val="en-US" w:eastAsia="en-US" w:bidi="ar-SA"/>
    </w:rPr>
  </w:style>
  <w:style w:type="character" w:styleId="Strong">
    <w:name w:val="Strong"/>
    <w:qFormat/>
    <w:rPr>
      <w:b/>
      <w:bCs/>
    </w:rPr>
  </w:style>
  <w:style w:type="paragraph" w:styleId="ListBullet5">
    <w:name w:val="List Bullet 5"/>
    <w:basedOn w:val="Normal"/>
    <w:autoRedefine/>
    <w:pPr>
      <w:numPr>
        <w:numId w:val="18"/>
      </w:numPr>
      <w:jc w:val="both"/>
    </w:pPr>
    <w:rPr>
      <w:rFonts w:ascii="Times New Roman" w:hAnsi="Times New Roman"/>
      <w:sz w:val="24"/>
    </w:rPr>
  </w:style>
  <w:style w:type="paragraph" w:customStyle="1" w:styleId="Listeavsnitt1">
    <w:name w:val="Listeavsnitt1"/>
    <w:basedOn w:val="Normal"/>
    <w:uiPriority w:val="34"/>
    <w:qFormat/>
    <w:rsid w:val="0041068C"/>
    <w:pPr>
      <w:ind w:left="720"/>
    </w:pPr>
  </w:style>
  <w:style w:type="character" w:styleId="Emphasis">
    <w:name w:val="Emphasis"/>
    <w:qFormat/>
    <w:rsid w:val="00342A2A"/>
    <w:rPr>
      <w:i/>
      <w:iCs/>
    </w:rPr>
  </w:style>
  <w:style w:type="paragraph" w:customStyle="1" w:styleId="Sitat1">
    <w:name w:val="Sitat1"/>
    <w:basedOn w:val="Normal"/>
    <w:next w:val="Normal"/>
    <w:link w:val="SitatTeikn"/>
    <w:uiPriority w:val="29"/>
    <w:qFormat/>
    <w:rsid w:val="00342A2A"/>
    <w:rPr>
      <w:rFonts w:ascii="Times New Roman" w:eastAsia="Times New Roman" w:hAnsi="Times New Roman"/>
      <w:i/>
      <w:iCs/>
      <w:color w:val="000000"/>
      <w:sz w:val="20"/>
      <w:lang w:val="x-none" w:eastAsia="x-none"/>
    </w:rPr>
  </w:style>
  <w:style w:type="character" w:customStyle="1" w:styleId="SitatTeikn">
    <w:name w:val="Sitat Teikn"/>
    <w:link w:val="Sitat1"/>
    <w:uiPriority w:val="29"/>
    <w:rsid w:val="00342A2A"/>
    <w:rPr>
      <w:rFonts w:eastAsia="Times New Roman"/>
      <w:i/>
      <w:iCs/>
      <w:color w:val="000000"/>
    </w:rPr>
  </w:style>
  <w:style w:type="table" w:styleId="TableElegant">
    <w:name w:val="Table Elegant"/>
    <w:basedOn w:val="TableNormal"/>
    <w:rsid w:val="0051778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Обычный1"/>
    <w:uiPriority w:val="99"/>
    <w:rsid w:val="00C049AD"/>
    <w:rPr>
      <w:rFonts w:eastAsia="Times New Roman"/>
    </w:rPr>
  </w:style>
  <w:style w:type="table" w:styleId="TableGrid">
    <w:name w:val="Table Grid"/>
    <w:basedOn w:val="TableNormal"/>
    <w:uiPriority w:val="59"/>
    <w:rsid w:val="008D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C80CC1"/>
    <w:rPr>
      <w:rFonts w:ascii="Arial Narrow" w:hAnsi="Arial Narrow"/>
      <w:sz w:val="22"/>
    </w:rPr>
  </w:style>
  <w:style w:type="paragraph" w:customStyle="1" w:styleId="ColorfulList-Accent11">
    <w:name w:val="Colorful List - Accent 11"/>
    <w:basedOn w:val="Normal"/>
    <w:uiPriority w:val="34"/>
    <w:qFormat/>
    <w:rsid w:val="00764C4F"/>
    <w:pPr>
      <w:ind w:left="720"/>
    </w:pPr>
  </w:style>
  <w:style w:type="paragraph" w:styleId="EndnoteText">
    <w:name w:val="endnote text"/>
    <w:basedOn w:val="Normal"/>
    <w:link w:val="EndnoteTextChar"/>
    <w:rsid w:val="0053602D"/>
    <w:rPr>
      <w:sz w:val="20"/>
    </w:rPr>
  </w:style>
  <w:style w:type="character" w:customStyle="1" w:styleId="EndnoteTextChar">
    <w:name w:val="Endnote Text Char"/>
    <w:link w:val="EndnoteText"/>
    <w:rsid w:val="0053602D"/>
    <w:rPr>
      <w:rFonts w:ascii="Arial Narrow" w:hAnsi="Arial Narrow"/>
    </w:rPr>
  </w:style>
  <w:style w:type="character" w:styleId="EndnoteReference">
    <w:name w:val="endnote reference"/>
    <w:rsid w:val="0053602D"/>
    <w:rPr>
      <w:vertAlign w:val="superscript"/>
    </w:rPr>
  </w:style>
  <w:style w:type="table" w:customStyle="1" w:styleId="TableGrid1">
    <w:name w:val="Table Grid1"/>
    <w:basedOn w:val="TableNormal"/>
    <w:next w:val="TableGrid"/>
    <w:rsid w:val="00336D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2B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71DA2"/>
    <w:pPr>
      <w:keepLines/>
      <w:spacing w:before="480" w:after="0" w:line="276" w:lineRule="auto"/>
      <w:jc w:val="left"/>
      <w:outlineLvl w:val="9"/>
    </w:pPr>
    <w:rPr>
      <w:rFonts w:ascii="Cambria" w:eastAsia="MS Gothic" w:hAnsi="Cambria"/>
      <w:bCs/>
      <w:caps w:val="0"/>
      <w:color w:val="365F91"/>
      <w:kern w:val="0"/>
      <w:sz w:val="28"/>
      <w:szCs w:val="28"/>
      <w:lang w:eastAsia="ja-JP"/>
    </w:rPr>
  </w:style>
  <w:style w:type="paragraph" w:styleId="ListParagraph">
    <w:name w:val="List Paragraph"/>
    <w:basedOn w:val="Normal"/>
    <w:qFormat/>
    <w:rsid w:val="00E258E2"/>
    <w:pPr>
      <w:ind w:left="720"/>
    </w:pPr>
  </w:style>
  <w:style w:type="paragraph" w:customStyle="1" w:styleId="p28">
    <w:name w:val="p28"/>
    <w:basedOn w:val="Normal"/>
    <w:rsid w:val="000A653D"/>
    <w:pPr>
      <w:widowControl w:val="0"/>
      <w:tabs>
        <w:tab w:val="left" w:pos="680"/>
        <w:tab w:val="left" w:pos="1060"/>
      </w:tabs>
      <w:spacing w:line="240" w:lineRule="atLeast"/>
      <w:ind w:left="432" w:hanging="288"/>
    </w:pPr>
    <w:rPr>
      <w:rFonts w:ascii="Times New Roman" w:eastAsia="Times New Roman" w:hAnsi="Times New Roman"/>
      <w:snapToGrid w:val="0"/>
      <w:sz w:val="24"/>
    </w:rPr>
  </w:style>
  <w:style w:type="table" w:customStyle="1" w:styleId="TableGrid3">
    <w:name w:val="Table Grid3"/>
    <w:basedOn w:val="TableNormal"/>
    <w:next w:val="TableGrid"/>
    <w:rsid w:val="000A6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1">
    <w:name w:val="Date1"/>
    <w:rsid w:val="000A653D"/>
  </w:style>
  <w:style w:type="table" w:customStyle="1" w:styleId="TableGrid4">
    <w:name w:val="Table Grid4"/>
    <w:basedOn w:val="TableNormal"/>
    <w:next w:val="TableGrid"/>
    <w:uiPriority w:val="59"/>
    <w:rsid w:val="00231F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4DB0"/>
    <w:rPr>
      <w:rFonts w:ascii="Arial Narrow" w:hAnsi="Arial Narrow"/>
      <w:sz w:val="22"/>
    </w:rPr>
  </w:style>
  <w:style w:type="paragraph" w:customStyle="1" w:styleId="FarbigeListe-Akzent11">
    <w:name w:val="Farbige Liste - Akzent 11"/>
    <w:basedOn w:val="Normal"/>
    <w:uiPriority w:val="34"/>
    <w:qFormat/>
    <w:rsid w:val="00222B7F"/>
    <w:pPr>
      <w:ind w:left="720"/>
    </w:pPr>
  </w:style>
  <w:style w:type="character" w:customStyle="1" w:styleId="UnresolvedMention1">
    <w:name w:val="Unresolved Mention1"/>
    <w:uiPriority w:val="99"/>
    <w:semiHidden/>
    <w:unhideWhenUsed/>
    <w:rsid w:val="006D02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31562">
      <w:bodyDiv w:val="1"/>
      <w:marLeft w:val="0"/>
      <w:marRight w:val="0"/>
      <w:marTop w:val="0"/>
      <w:marBottom w:val="0"/>
      <w:divBdr>
        <w:top w:val="none" w:sz="0" w:space="0" w:color="auto"/>
        <w:left w:val="none" w:sz="0" w:space="0" w:color="auto"/>
        <w:bottom w:val="none" w:sz="0" w:space="0" w:color="auto"/>
        <w:right w:val="none" w:sz="0" w:space="0" w:color="auto"/>
      </w:divBdr>
    </w:div>
    <w:div w:id="734625256">
      <w:bodyDiv w:val="1"/>
      <w:marLeft w:val="0"/>
      <w:marRight w:val="0"/>
      <w:marTop w:val="0"/>
      <w:marBottom w:val="0"/>
      <w:divBdr>
        <w:top w:val="none" w:sz="0" w:space="0" w:color="auto"/>
        <w:left w:val="none" w:sz="0" w:space="0" w:color="auto"/>
        <w:bottom w:val="none" w:sz="0" w:space="0" w:color="auto"/>
        <w:right w:val="none" w:sz="0" w:space="0" w:color="auto"/>
      </w:divBdr>
    </w:div>
    <w:div w:id="1179081145">
      <w:bodyDiv w:val="1"/>
      <w:marLeft w:val="0"/>
      <w:marRight w:val="0"/>
      <w:marTop w:val="0"/>
      <w:marBottom w:val="0"/>
      <w:divBdr>
        <w:top w:val="none" w:sz="0" w:space="0" w:color="auto"/>
        <w:left w:val="none" w:sz="0" w:space="0" w:color="auto"/>
        <w:bottom w:val="none" w:sz="0" w:space="0" w:color="auto"/>
        <w:right w:val="none" w:sz="0" w:space="0" w:color="auto"/>
      </w:divBdr>
    </w:div>
    <w:div w:id="1255749610">
      <w:bodyDiv w:val="1"/>
      <w:marLeft w:val="0"/>
      <w:marRight w:val="0"/>
      <w:marTop w:val="0"/>
      <w:marBottom w:val="0"/>
      <w:divBdr>
        <w:top w:val="none" w:sz="0" w:space="0" w:color="auto"/>
        <w:left w:val="none" w:sz="0" w:space="0" w:color="auto"/>
        <w:bottom w:val="none" w:sz="0" w:space="0" w:color="auto"/>
        <w:right w:val="none" w:sz="0" w:space="0" w:color="auto"/>
      </w:divBdr>
    </w:div>
    <w:div w:id="1380933987">
      <w:bodyDiv w:val="1"/>
      <w:marLeft w:val="0"/>
      <w:marRight w:val="0"/>
      <w:marTop w:val="0"/>
      <w:marBottom w:val="0"/>
      <w:divBdr>
        <w:top w:val="none" w:sz="0" w:space="0" w:color="auto"/>
        <w:left w:val="none" w:sz="0" w:space="0" w:color="auto"/>
        <w:bottom w:val="none" w:sz="0" w:space="0" w:color="auto"/>
        <w:right w:val="none" w:sz="0" w:space="0" w:color="auto"/>
      </w:divBdr>
    </w:div>
    <w:div w:id="1900363447">
      <w:bodyDiv w:val="1"/>
      <w:marLeft w:val="0"/>
      <w:marRight w:val="0"/>
      <w:marTop w:val="0"/>
      <w:marBottom w:val="0"/>
      <w:divBdr>
        <w:top w:val="none" w:sz="0" w:space="0" w:color="auto"/>
        <w:left w:val="none" w:sz="0" w:space="0" w:color="auto"/>
        <w:bottom w:val="none" w:sz="0" w:space="0" w:color="auto"/>
        <w:right w:val="none" w:sz="0" w:space="0" w:color="auto"/>
      </w:divBdr>
    </w:div>
    <w:div w:id="1939868565">
      <w:bodyDiv w:val="1"/>
      <w:marLeft w:val="0"/>
      <w:marRight w:val="0"/>
      <w:marTop w:val="0"/>
      <w:marBottom w:val="0"/>
      <w:divBdr>
        <w:top w:val="none" w:sz="0" w:space="0" w:color="auto"/>
        <w:left w:val="none" w:sz="0" w:space="0" w:color="auto"/>
        <w:bottom w:val="none" w:sz="0" w:space="0" w:color="auto"/>
        <w:right w:val="none" w:sz="0" w:space="0" w:color="auto"/>
      </w:divBdr>
    </w:div>
    <w:div w:id="1956593556">
      <w:bodyDiv w:val="1"/>
      <w:marLeft w:val="0"/>
      <w:marRight w:val="0"/>
      <w:marTop w:val="0"/>
      <w:marBottom w:val="0"/>
      <w:divBdr>
        <w:top w:val="none" w:sz="0" w:space="0" w:color="auto"/>
        <w:left w:val="none" w:sz="0" w:space="0" w:color="auto"/>
        <w:bottom w:val="none" w:sz="0" w:space="0" w:color="auto"/>
        <w:right w:val="none" w:sz="0" w:space="0" w:color="auto"/>
      </w:divBdr>
    </w:div>
    <w:div w:id="19573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ge.undp.org/content/georgia/en/home/operations/projects/environment_and_energy/promoting-the-production-and-use-of-biomass-in-georgia.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yperlink" Target="http://www.unevaluation.org/ethicalguideline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hegef.org/gef/sites/thegef.org/files/documents/M2_ROtI%20Handbook.pdf" TargetMode="External"/><Relationship Id="rId2" Type="http://schemas.openxmlformats.org/officeDocument/2006/relationships/hyperlink" Target="http://web.undp.org/evaluation/documents/guidance/gef/undp-gef-te-guide.pdf" TargetMode="External"/><Relationship Id="rId1" Type="http://schemas.openxmlformats.org/officeDocument/2006/relationships/hyperlink" Target="http://web.undp.org/evaluation/evaluations/handbook/english/documents/pme-handboo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PP1457%20Seymour-Capilano%20Tunnels\900%20Reports\GVWD.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3CBF-4334-4202-82C8-938C3E82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GVWD.doc</Template>
  <TotalTime>0</TotalTime>
  <Pages>64</Pages>
  <Words>23527</Words>
  <Characters>134106</Characters>
  <Application>Microsoft Office Word</Application>
  <DocSecurity>4</DocSecurity>
  <Lines>1117</Lines>
  <Paragraphs>314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Georgia Renewable Energy Program</vt:lpstr>
      <vt:lpstr>Georgia Renewable Energy Program</vt:lpstr>
    </vt:vector>
  </TitlesOfParts>
  <Company>Microsoft</Company>
  <LinksUpToDate>false</LinksUpToDate>
  <CharactersWithSpaces>157319</CharactersWithSpaces>
  <SharedDoc>false</SharedDoc>
  <HLinks>
    <vt:vector size="444" baseType="variant">
      <vt:variant>
        <vt:i4>6029403</vt:i4>
      </vt:variant>
      <vt:variant>
        <vt:i4>501</vt:i4>
      </vt:variant>
      <vt:variant>
        <vt:i4>0</vt:i4>
      </vt:variant>
      <vt:variant>
        <vt:i4>5</vt:i4>
      </vt:variant>
      <vt:variant>
        <vt:lpwstr>http://www.unevaluation.org/ethicalguidelines</vt:lpwstr>
      </vt:variant>
      <vt:variant>
        <vt:lpwstr/>
      </vt:variant>
      <vt:variant>
        <vt:i4>1376315</vt:i4>
      </vt:variant>
      <vt:variant>
        <vt:i4>453</vt:i4>
      </vt:variant>
      <vt:variant>
        <vt:i4>0</vt:i4>
      </vt:variant>
      <vt:variant>
        <vt:i4>5</vt:i4>
      </vt:variant>
      <vt:variant>
        <vt:lpwstr/>
      </vt:variant>
      <vt:variant>
        <vt:lpwstr>_TOR_Annex_D:</vt:lpwstr>
      </vt:variant>
      <vt:variant>
        <vt:i4>1048635</vt:i4>
      </vt:variant>
      <vt:variant>
        <vt:i4>450</vt:i4>
      </vt:variant>
      <vt:variant>
        <vt:i4>0</vt:i4>
      </vt:variant>
      <vt:variant>
        <vt:i4>5</vt:i4>
      </vt:variant>
      <vt:variant>
        <vt:lpwstr/>
      </vt:variant>
      <vt:variant>
        <vt:lpwstr>_TOR_Annex_A:</vt:lpwstr>
      </vt:variant>
      <vt:variant>
        <vt:i4>1245243</vt:i4>
      </vt:variant>
      <vt:variant>
        <vt:i4>447</vt:i4>
      </vt:variant>
      <vt:variant>
        <vt:i4>0</vt:i4>
      </vt:variant>
      <vt:variant>
        <vt:i4>5</vt:i4>
      </vt:variant>
      <vt:variant>
        <vt:lpwstr/>
      </vt:variant>
      <vt:variant>
        <vt:lpwstr>_TOR_Annex_B:</vt:lpwstr>
      </vt:variant>
      <vt:variant>
        <vt:i4>1179707</vt:i4>
      </vt:variant>
      <vt:variant>
        <vt:i4>444</vt:i4>
      </vt:variant>
      <vt:variant>
        <vt:i4>0</vt:i4>
      </vt:variant>
      <vt:variant>
        <vt:i4>5</vt:i4>
      </vt:variant>
      <vt:variant>
        <vt:lpwstr/>
      </vt:variant>
      <vt:variant>
        <vt:lpwstr>_TOR_Annex_C:</vt:lpwstr>
      </vt:variant>
      <vt:variant>
        <vt:i4>4784132</vt:i4>
      </vt:variant>
      <vt:variant>
        <vt:i4>441</vt:i4>
      </vt:variant>
      <vt:variant>
        <vt:i4>0</vt:i4>
      </vt:variant>
      <vt:variant>
        <vt:i4>5</vt:i4>
      </vt:variant>
      <vt:variant>
        <vt:lpwstr>http://www.ge.undp.org/content/georgia/en/home/operations/projects/environment_and_energy/promoting-the-production-and-use-of-biomass-in-georgia.html</vt:lpwstr>
      </vt:variant>
      <vt:variant>
        <vt:lpwstr/>
      </vt:variant>
      <vt:variant>
        <vt:i4>1835057</vt:i4>
      </vt:variant>
      <vt:variant>
        <vt:i4>386</vt:i4>
      </vt:variant>
      <vt:variant>
        <vt:i4>0</vt:i4>
      </vt:variant>
      <vt:variant>
        <vt:i4>5</vt:i4>
      </vt:variant>
      <vt:variant>
        <vt:lpwstr/>
      </vt:variant>
      <vt:variant>
        <vt:lpwstr>_Toc494999820</vt:lpwstr>
      </vt:variant>
      <vt:variant>
        <vt:i4>2031665</vt:i4>
      </vt:variant>
      <vt:variant>
        <vt:i4>380</vt:i4>
      </vt:variant>
      <vt:variant>
        <vt:i4>0</vt:i4>
      </vt:variant>
      <vt:variant>
        <vt:i4>5</vt:i4>
      </vt:variant>
      <vt:variant>
        <vt:lpwstr/>
      </vt:variant>
      <vt:variant>
        <vt:lpwstr>_Toc494999819</vt:lpwstr>
      </vt:variant>
      <vt:variant>
        <vt:i4>2031665</vt:i4>
      </vt:variant>
      <vt:variant>
        <vt:i4>374</vt:i4>
      </vt:variant>
      <vt:variant>
        <vt:i4>0</vt:i4>
      </vt:variant>
      <vt:variant>
        <vt:i4>5</vt:i4>
      </vt:variant>
      <vt:variant>
        <vt:lpwstr/>
      </vt:variant>
      <vt:variant>
        <vt:lpwstr>_Toc494999818</vt:lpwstr>
      </vt:variant>
      <vt:variant>
        <vt:i4>2031665</vt:i4>
      </vt:variant>
      <vt:variant>
        <vt:i4>368</vt:i4>
      </vt:variant>
      <vt:variant>
        <vt:i4>0</vt:i4>
      </vt:variant>
      <vt:variant>
        <vt:i4>5</vt:i4>
      </vt:variant>
      <vt:variant>
        <vt:lpwstr/>
      </vt:variant>
      <vt:variant>
        <vt:lpwstr>_Toc494999817</vt:lpwstr>
      </vt:variant>
      <vt:variant>
        <vt:i4>2031665</vt:i4>
      </vt:variant>
      <vt:variant>
        <vt:i4>362</vt:i4>
      </vt:variant>
      <vt:variant>
        <vt:i4>0</vt:i4>
      </vt:variant>
      <vt:variant>
        <vt:i4>5</vt:i4>
      </vt:variant>
      <vt:variant>
        <vt:lpwstr/>
      </vt:variant>
      <vt:variant>
        <vt:lpwstr>_Toc494999816</vt:lpwstr>
      </vt:variant>
      <vt:variant>
        <vt:i4>2031665</vt:i4>
      </vt:variant>
      <vt:variant>
        <vt:i4>356</vt:i4>
      </vt:variant>
      <vt:variant>
        <vt:i4>0</vt:i4>
      </vt:variant>
      <vt:variant>
        <vt:i4>5</vt:i4>
      </vt:variant>
      <vt:variant>
        <vt:lpwstr/>
      </vt:variant>
      <vt:variant>
        <vt:lpwstr>_Toc494999815</vt:lpwstr>
      </vt:variant>
      <vt:variant>
        <vt:i4>2031665</vt:i4>
      </vt:variant>
      <vt:variant>
        <vt:i4>350</vt:i4>
      </vt:variant>
      <vt:variant>
        <vt:i4>0</vt:i4>
      </vt:variant>
      <vt:variant>
        <vt:i4>5</vt:i4>
      </vt:variant>
      <vt:variant>
        <vt:lpwstr/>
      </vt:variant>
      <vt:variant>
        <vt:lpwstr>_Toc494999814</vt:lpwstr>
      </vt:variant>
      <vt:variant>
        <vt:i4>2031665</vt:i4>
      </vt:variant>
      <vt:variant>
        <vt:i4>344</vt:i4>
      </vt:variant>
      <vt:variant>
        <vt:i4>0</vt:i4>
      </vt:variant>
      <vt:variant>
        <vt:i4>5</vt:i4>
      </vt:variant>
      <vt:variant>
        <vt:lpwstr/>
      </vt:variant>
      <vt:variant>
        <vt:lpwstr>_Toc494999813</vt:lpwstr>
      </vt:variant>
      <vt:variant>
        <vt:i4>2031665</vt:i4>
      </vt:variant>
      <vt:variant>
        <vt:i4>338</vt:i4>
      </vt:variant>
      <vt:variant>
        <vt:i4>0</vt:i4>
      </vt:variant>
      <vt:variant>
        <vt:i4>5</vt:i4>
      </vt:variant>
      <vt:variant>
        <vt:lpwstr/>
      </vt:variant>
      <vt:variant>
        <vt:lpwstr>_Toc494999812</vt:lpwstr>
      </vt:variant>
      <vt:variant>
        <vt:i4>1966129</vt:i4>
      </vt:variant>
      <vt:variant>
        <vt:i4>329</vt:i4>
      </vt:variant>
      <vt:variant>
        <vt:i4>0</vt:i4>
      </vt:variant>
      <vt:variant>
        <vt:i4>5</vt:i4>
      </vt:variant>
      <vt:variant>
        <vt:lpwstr/>
      </vt:variant>
      <vt:variant>
        <vt:lpwstr>_Toc494999806</vt:lpwstr>
      </vt:variant>
      <vt:variant>
        <vt:i4>1376304</vt:i4>
      </vt:variant>
      <vt:variant>
        <vt:i4>320</vt:i4>
      </vt:variant>
      <vt:variant>
        <vt:i4>0</vt:i4>
      </vt:variant>
      <vt:variant>
        <vt:i4>5</vt:i4>
      </vt:variant>
      <vt:variant>
        <vt:lpwstr/>
      </vt:variant>
      <vt:variant>
        <vt:lpwstr>_Toc443557244</vt:lpwstr>
      </vt:variant>
      <vt:variant>
        <vt:i4>1376304</vt:i4>
      </vt:variant>
      <vt:variant>
        <vt:i4>314</vt:i4>
      </vt:variant>
      <vt:variant>
        <vt:i4>0</vt:i4>
      </vt:variant>
      <vt:variant>
        <vt:i4>5</vt:i4>
      </vt:variant>
      <vt:variant>
        <vt:lpwstr/>
      </vt:variant>
      <vt:variant>
        <vt:lpwstr>_Toc443557243</vt:lpwstr>
      </vt:variant>
      <vt:variant>
        <vt:i4>1376304</vt:i4>
      </vt:variant>
      <vt:variant>
        <vt:i4>308</vt:i4>
      </vt:variant>
      <vt:variant>
        <vt:i4>0</vt:i4>
      </vt:variant>
      <vt:variant>
        <vt:i4>5</vt:i4>
      </vt:variant>
      <vt:variant>
        <vt:lpwstr/>
      </vt:variant>
      <vt:variant>
        <vt:lpwstr>_Toc443557242</vt:lpwstr>
      </vt:variant>
      <vt:variant>
        <vt:i4>1376304</vt:i4>
      </vt:variant>
      <vt:variant>
        <vt:i4>302</vt:i4>
      </vt:variant>
      <vt:variant>
        <vt:i4>0</vt:i4>
      </vt:variant>
      <vt:variant>
        <vt:i4>5</vt:i4>
      </vt:variant>
      <vt:variant>
        <vt:lpwstr/>
      </vt:variant>
      <vt:variant>
        <vt:lpwstr>_Toc443557241</vt:lpwstr>
      </vt:variant>
      <vt:variant>
        <vt:i4>1376304</vt:i4>
      </vt:variant>
      <vt:variant>
        <vt:i4>296</vt:i4>
      </vt:variant>
      <vt:variant>
        <vt:i4>0</vt:i4>
      </vt:variant>
      <vt:variant>
        <vt:i4>5</vt:i4>
      </vt:variant>
      <vt:variant>
        <vt:lpwstr/>
      </vt:variant>
      <vt:variant>
        <vt:lpwstr>_Toc443557240</vt:lpwstr>
      </vt:variant>
      <vt:variant>
        <vt:i4>1179696</vt:i4>
      </vt:variant>
      <vt:variant>
        <vt:i4>290</vt:i4>
      </vt:variant>
      <vt:variant>
        <vt:i4>0</vt:i4>
      </vt:variant>
      <vt:variant>
        <vt:i4>5</vt:i4>
      </vt:variant>
      <vt:variant>
        <vt:lpwstr/>
      </vt:variant>
      <vt:variant>
        <vt:lpwstr>_Toc443557239</vt:lpwstr>
      </vt:variant>
      <vt:variant>
        <vt:i4>1179696</vt:i4>
      </vt:variant>
      <vt:variant>
        <vt:i4>284</vt:i4>
      </vt:variant>
      <vt:variant>
        <vt:i4>0</vt:i4>
      </vt:variant>
      <vt:variant>
        <vt:i4>5</vt:i4>
      </vt:variant>
      <vt:variant>
        <vt:lpwstr/>
      </vt:variant>
      <vt:variant>
        <vt:lpwstr>_Toc443557238</vt:lpwstr>
      </vt:variant>
      <vt:variant>
        <vt:i4>1179696</vt:i4>
      </vt:variant>
      <vt:variant>
        <vt:i4>278</vt:i4>
      </vt:variant>
      <vt:variant>
        <vt:i4>0</vt:i4>
      </vt:variant>
      <vt:variant>
        <vt:i4>5</vt:i4>
      </vt:variant>
      <vt:variant>
        <vt:lpwstr/>
      </vt:variant>
      <vt:variant>
        <vt:lpwstr>_Toc443557237</vt:lpwstr>
      </vt:variant>
      <vt:variant>
        <vt:i4>1179696</vt:i4>
      </vt:variant>
      <vt:variant>
        <vt:i4>272</vt:i4>
      </vt:variant>
      <vt:variant>
        <vt:i4>0</vt:i4>
      </vt:variant>
      <vt:variant>
        <vt:i4>5</vt:i4>
      </vt:variant>
      <vt:variant>
        <vt:lpwstr/>
      </vt:variant>
      <vt:variant>
        <vt:lpwstr>_Toc443557236</vt:lpwstr>
      </vt:variant>
      <vt:variant>
        <vt:i4>1179696</vt:i4>
      </vt:variant>
      <vt:variant>
        <vt:i4>266</vt:i4>
      </vt:variant>
      <vt:variant>
        <vt:i4>0</vt:i4>
      </vt:variant>
      <vt:variant>
        <vt:i4>5</vt:i4>
      </vt:variant>
      <vt:variant>
        <vt:lpwstr/>
      </vt:variant>
      <vt:variant>
        <vt:lpwstr>_Toc443557235</vt:lpwstr>
      </vt:variant>
      <vt:variant>
        <vt:i4>1179696</vt:i4>
      </vt:variant>
      <vt:variant>
        <vt:i4>260</vt:i4>
      </vt:variant>
      <vt:variant>
        <vt:i4>0</vt:i4>
      </vt:variant>
      <vt:variant>
        <vt:i4>5</vt:i4>
      </vt:variant>
      <vt:variant>
        <vt:lpwstr/>
      </vt:variant>
      <vt:variant>
        <vt:lpwstr>_Toc443557234</vt:lpwstr>
      </vt:variant>
      <vt:variant>
        <vt:i4>1179696</vt:i4>
      </vt:variant>
      <vt:variant>
        <vt:i4>254</vt:i4>
      </vt:variant>
      <vt:variant>
        <vt:i4>0</vt:i4>
      </vt:variant>
      <vt:variant>
        <vt:i4>5</vt:i4>
      </vt:variant>
      <vt:variant>
        <vt:lpwstr/>
      </vt:variant>
      <vt:variant>
        <vt:lpwstr>_Toc443557233</vt:lpwstr>
      </vt:variant>
      <vt:variant>
        <vt:i4>1179696</vt:i4>
      </vt:variant>
      <vt:variant>
        <vt:i4>248</vt:i4>
      </vt:variant>
      <vt:variant>
        <vt:i4>0</vt:i4>
      </vt:variant>
      <vt:variant>
        <vt:i4>5</vt:i4>
      </vt:variant>
      <vt:variant>
        <vt:lpwstr/>
      </vt:variant>
      <vt:variant>
        <vt:lpwstr>_Toc443557232</vt:lpwstr>
      </vt:variant>
      <vt:variant>
        <vt:i4>1179696</vt:i4>
      </vt:variant>
      <vt:variant>
        <vt:i4>242</vt:i4>
      </vt:variant>
      <vt:variant>
        <vt:i4>0</vt:i4>
      </vt:variant>
      <vt:variant>
        <vt:i4>5</vt:i4>
      </vt:variant>
      <vt:variant>
        <vt:lpwstr/>
      </vt:variant>
      <vt:variant>
        <vt:lpwstr>_Toc443557231</vt:lpwstr>
      </vt:variant>
      <vt:variant>
        <vt:i4>1179696</vt:i4>
      </vt:variant>
      <vt:variant>
        <vt:i4>236</vt:i4>
      </vt:variant>
      <vt:variant>
        <vt:i4>0</vt:i4>
      </vt:variant>
      <vt:variant>
        <vt:i4>5</vt:i4>
      </vt:variant>
      <vt:variant>
        <vt:lpwstr/>
      </vt:variant>
      <vt:variant>
        <vt:lpwstr>_Toc443557230</vt:lpwstr>
      </vt:variant>
      <vt:variant>
        <vt:i4>1245232</vt:i4>
      </vt:variant>
      <vt:variant>
        <vt:i4>230</vt:i4>
      </vt:variant>
      <vt:variant>
        <vt:i4>0</vt:i4>
      </vt:variant>
      <vt:variant>
        <vt:i4>5</vt:i4>
      </vt:variant>
      <vt:variant>
        <vt:lpwstr/>
      </vt:variant>
      <vt:variant>
        <vt:lpwstr>_Toc443557229</vt:lpwstr>
      </vt:variant>
      <vt:variant>
        <vt:i4>1245232</vt:i4>
      </vt:variant>
      <vt:variant>
        <vt:i4>224</vt:i4>
      </vt:variant>
      <vt:variant>
        <vt:i4>0</vt:i4>
      </vt:variant>
      <vt:variant>
        <vt:i4>5</vt:i4>
      </vt:variant>
      <vt:variant>
        <vt:lpwstr/>
      </vt:variant>
      <vt:variant>
        <vt:lpwstr>_Toc443557228</vt:lpwstr>
      </vt:variant>
      <vt:variant>
        <vt:i4>1245232</vt:i4>
      </vt:variant>
      <vt:variant>
        <vt:i4>218</vt:i4>
      </vt:variant>
      <vt:variant>
        <vt:i4>0</vt:i4>
      </vt:variant>
      <vt:variant>
        <vt:i4>5</vt:i4>
      </vt:variant>
      <vt:variant>
        <vt:lpwstr/>
      </vt:variant>
      <vt:variant>
        <vt:lpwstr>_Toc443557227</vt:lpwstr>
      </vt:variant>
      <vt:variant>
        <vt:i4>1245232</vt:i4>
      </vt:variant>
      <vt:variant>
        <vt:i4>212</vt:i4>
      </vt:variant>
      <vt:variant>
        <vt:i4>0</vt:i4>
      </vt:variant>
      <vt:variant>
        <vt:i4>5</vt:i4>
      </vt:variant>
      <vt:variant>
        <vt:lpwstr/>
      </vt:variant>
      <vt:variant>
        <vt:lpwstr>_Toc443557226</vt:lpwstr>
      </vt:variant>
      <vt:variant>
        <vt:i4>1245232</vt:i4>
      </vt:variant>
      <vt:variant>
        <vt:i4>206</vt:i4>
      </vt:variant>
      <vt:variant>
        <vt:i4>0</vt:i4>
      </vt:variant>
      <vt:variant>
        <vt:i4>5</vt:i4>
      </vt:variant>
      <vt:variant>
        <vt:lpwstr/>
      </vt:variant>
      <vt:variant>
        <vt:lpwstr>_Toc443557225</vt:lpwstr>
      </vt:variant>
      <vt:variant>
        <vt:i4>1245232</vt:i4>
      </vt:variant>
      <vt:variant>
        <vt:i4>200</vt:i4>
      </vt:variant>
      <vt:variant>
        <vt:i4>0</vt:i4>
      </vt:variant>
      <vt:variant>
        <vt:i4>5</vt:i4>
      </vt:variant>
      <vt:variant>
        <vt:lpwstr/>
      </vt:variant>
      <vt:variant>
        <vt:lpwstr>_Toc443557224</vt:lpwstr>
      </vt:variant>
      <vt:variant>
        <vt:i4>1245232</vt:i4>
      </vt:variant>
      <vt:variant>
        <vt:i4>194</vt:i4>
      </vt:variant>
      <vt:variant>
        <vt:i4>0</vt:i4>
      </vt:variant>
      <vt:variant>
        <vt:i4>5</vt:i4>
      </vt:variant>
      <vt:variant>
        <vt:lpwstr/>
      </vt:variant>
      <vt:variant>
        <vt:lpwstr>_Toc443557223</vt:lpwstr>
      </vt:variant>
      <vt:variant>
        <vt:i4>1245232</vt:i4>
      </vt:variant>
      <vt:variant>
        <vt:i4>188</vt:i4>
      </vt:variant>
      <vt:variant>
        <vt:i4>0</vt:i4>
      </vt:variant>
      <vt:variant>
        <vt:i4>5</vt:i4>
      </vt:variant>
      <vt:variant>
        <vt:lpwstr/>
      </vt:variant>
      <vt:variant>
        <vt:lpwstr>_Toc443557222</vt:lpwstr>
      </vt:variant>
      <vt:variant>
        <vt:i4>1245232</vt:i4>
      </vt:variant>
      <vt:variant>
        <vt:i4>182</vt:i4>
      </vt:variant>
      <vt:variant>
        <vt:i4>0</vt:i4>
      </vt:variant>
      <vt:variant>
        <vt:i4>5</vt:i4>
      </vt:variant>
      <vt:variant>
        <vt:lpwstr/>
      </vt:variant>
      <vt:variant>
        <vt:lpwstr>_Toc443557221</vt:lpwstr>
      </vt:variant>
      <vt:variant>
        <vt:i4>1245232</vt:i4>
      </vt:variant>
      <vt:variant>
        <vt:i4>176</vt:i4>
      </vt:variant>
      <vt:variant>
        <vt:i4>0</vt:i4>
      </vt:variant>
      <vt:variant>
        <vt:i4>5</vt:i4>
      </vt:variant>
      <vt:variant>
        <vt:lpwstr/>
      </vt:variant>
      <vt:variant>
        <vt:lpwstr>_Toc443557220</vt:lpwstr>
      </vt:variant>
      <vt:variant>
        <vt:i4>1048624</vt:i4>
      </vt:variant>
      <vt:variant>
        <vt:i4>170</vt:i4>
      </vt:variant>
      <vt:variant>
        <vt:i4>0</vt:i4>
      </vt:variant>
      <vt:variant>
        <vt:i4>5</vt:i4>
      </vt:variant>
      <vt:variant>
        <vt:lpwstr/>
      </vt:variant>
      <vt:variant>
        <vt:lpwstr>_Toc443557219</vt:lpwstr>
      </vt:variant>
      <vt:variant>
        <vt:i4>1048624</vt:i4>
      </vt:variant>
      <vt:variant>
        <vt:i4>164</vt:i4>
      </vt:variant>
      <vt:variant>
        <vt:i4>0</vt:i4>
      </vt:variant>
      <vt:variant>
        <vt:i4>5</vt:i4>
      </vt:variant>
      <vt:variant>
        <vt:lpwstr/>
      </vt:variant>
      <vt:variant>
        <vt:lpwstr>_Toc443557218</vt:lpwstr>
      </vt:variant>
      <vt:variant>
        <vt:i4>1048624</vt:i4>
      </vt:variant>
      <vt:variant>
        <vt:i4>158</vt:i4>
      </vt:variant>
      <vt:variant>
        <vt:i4>0</vt:i4>
      </vt:variant>
      <vt:variant>
        <vt:i4>5</vt:i4>
      </vt:variant>
      <vt:variant>
        <vt:lpwstr/>
      </vt:variant>
      <vt:variant>
        <vt:lpwstr>_Toc443557217</vt:lpwstr>
      </vt:variant>
      <vt:variant>
        <vt:i4>1048624</vt:i4>
      </vt:variant>
      <vt:variant>
        <vt:i4>152</vt:i4>
      </vt:variant>
      <vt:variant>
        <vt:i4>0</vt:i4>
      </vt:variant>
      <vt:variant>
        <vt:i4>5</vt:i4>
      </vt:variant>
      <vt:variant>
        <vt:lpwstr/>
      </vt:variant>
      <vt:variant>
        <vt:lpwstr>_Toc443557216</vt:lpwstr>
      </vt:variant>
      <vt:variant>
        <vt:i4>1048624</vt:i4>
      </vt:variant>
      <vt:variant>
        <vt:i4>146</vt:i4>
      </vt:variant>
      <vt:variant>
        <vt:i4>0</vt:i4>
      </vt:variant>
      <vt:variant>
        <vt:i4>5</vt:i4>
      </vt:variant>
      <vt:variant>
        <vt:lpwstr/>
      </vt:variant>
      <vt:variant>
        <vt:lpwstr>_Toc443557215</vt:lpwstr>
      </vt:variant>
      <vt:variant>
        <vt:i4>1048624</vt:i4>
      </vt:variant>
      <vt:variant>
        <vt:i4>140</vt:i4>
      </vt:variant>
      <vt:variant>
        <vt:i4>0</vt:i4>
      </vt:variant>
      <vt:variant>
        <vt:i4>5</vt:i4>
      </vt:variant>
      <vt:variant>
        <vt:lpwstr/>
      </vt:variant>
      <vt:variant>
        <vt:lpwstr>_Toc443557214</vt:lpwstr>
      </vt:variant>
      <vt:variant>
        <vt:i4>1048624</vt:i4>
      </vt:variant>
      <vt:variant>
        <vt:i4>134</vt:i4>
      </vt:variant>
      <vt:variant>
        <vt:i4>0</vt:i4>
      </vt:variant>
      <vt:variant>
        <vt:i4>5</vt:i4>
      </vt:variant>
      <vt:variant>
        <vt:lpwstr/>
      </vt:variant>
      <vt:variant>
        <vt:lpwstr>_Toc443557213</vt:lpwstr>
      </vt:variant>
      <vt:variant>
        <vt:i4>1048624</vt:i4>
      </vt:variant>
      <vt:variant>
        <vt:i4>128</vt:i4>
      </vt:variant>
      <vt:variant>
        <vt:i4>0</vt:i4>
      </vt:variant>
      <vt:variant>
        <vt:i4>5</vt:i4>
      </vt:variant>
      <vt:variant>
        <vt:lpwstr/>
      </vt:variant>
      <vt:variant>
        <vt:lpwstr>_Toc443557212</vt:lpwstr>
      </vt:variant>
      <vt:variant>
        <vt:i4>1048624</vt:i4>
      </vt:variant>
      <vt:variant>
        <vt:i4>122</vt:i4>
      </vt:variant>
      <vt:variant>
        <vt:i4>0</vt:i4>
      </vt:variant>
      <vt:variant>
        <vt:i4>5</vt:i4>
      </vt:variant>
      <vt:variant>
        <vt:lpwstr/>
      </vt:variant>
      <vt:variant>
        <vt:lpwstr>_Toc443557211</vt:lpwstr>
      </vt:variant>
      <vt:variant>
        <vt:i4>1048624</vt:i4>
      </vt:variant>
      <vt:variant>
        <vt:i4>116</vt:i4>
      </vt:variant>
      <vt:variant>
        <vt:i4>0</vt:i4>
      </vt:variant>
      <vt:variant>
        <vt:i4>5</vt:i4>
      </vt:variant>
      <vt:variant>
        <vt:lpwstr/>
      </vt:variant>
      <vt:variant>
        <vt:lpwstr>_Toc443557210</vt:lpwstr>
      </vt:variant>
      <vt:variant>
        <vt:i4>1114160</vt:i4>
      </vt:variant>
      <vt:variant>
        <vt:i4>110</vt:i4>
      </vt:variant>
      <vt:variant>
        <vt:i4>0</vt:i4>
      </vt:variant>
      <vt:variant>
        <vt:i4>5</vt:i4>
      </vt:variant>
      <vt:variant>
        <vt:lpwstr/>
      </vt:variant>
      <vt:variant>
        <vt:lpwstr>_Toc443557209</vt:lpwstr>
      </vt:variant>
      <vt:variant>
        <vt:i4>1114160</vt:i4>
      </vt:variant>
      <vt:variant>
        <vt:i4>104</vt:i4>
      </vt:variant>
      <vt:variant>
        <vt:i4>0</vt:i4>
      </vt:variant>
      <vt:variant>
        <vt:i4>5</vt:i4>
      </vt:variant>
      <vt:variant>
        <vt:lpwstr/>
      </vt:variant>
      <vt:variant>
        <vt:lpwstr>_Toc443557208</vt:lpwstr>
      </vt:variant>
      <vt:variant>
        <vt:i4>1114160</vt:i4>
      </vt:variant>
      <vt:variant>
        <vt:i4>98</vt:i4>
      </vt:variant>
      <vt:variant>
        <vt:i4>0</vt:i4>
      </vt:variant>
      <vt:variant>
        <vt:i4>5</vt:i4>
      </vt:variant>
      <vt:variant>
        <vt:lpwstr/>
      </vt:variant>
      <vt:variant>
        <vt:lpwstr>_Toc443557207</vt:lpwstr>
      </vt:variant>
      <vt:variant>
        <vt:i4>1114160</vt:i4>
      </vt:variant>
      <vt:variant>
        <vt:i4>92</vt:i4>
      </vt:variant>
      <vt:variant>
        <vt:i4>0</vt:i4>
      </vt:variant>
      <vt:variant>
        <vt:i4>5</vt:i4>
      </vt:variant>
      <vt:variant>
        <vt:lpwstr/>
      </vt:variant>
      <vt:variant>
        <vt:lpwstr>_Toc443557206</vt:lpwstr>
      </vt:variant>
      <vt:variant>
        <vt:i4>1114160</vt:i4>
      </vt:variant>
      <vt:variant>
        <vt:i4>86</vt:i4>
      </vt:variant>
      <vt:variant>
        <vt:i4>0</vt:i4>
      </vt:variant>
      <vt:variant>
        <vt:i4>5</vt:i4>
      </vt:variant>
      <vt:variant>
        <vt:lpwstr/>
      </vt:variant>
      <vt:variant>
        <vt:lpwstr>_Toc443557205</vt:lpwstr>
      </vt:variant>
      <vt:variant>
        <vt:i4>1114160</vt:i4>
      </vt:variant>
      <vt:variant>
        <vt:i4>80</vt:i4>
      </vt:variant>
      <vt:variant>
        <vt:i4>0</vt:i4>
      </vt:variant>
      <vt:variant>
        <vt:i4>5</vt:i4>
      </vt:variant>
      <vt:variant>
        <vt:lpwstr/>
      </vt:variant>
      <vt:variant>
        <vt:lpwstr>_Toc443557204</vt:lpwstr>
      </vt:variant>
      <vt:variant>
        <vt:i4>1114160</vt:i4>
      </vt:variant>
      <vt:variant>
        <vt:i4>74</vt:i4>
      </vt:variant>
      <vt:variant>
        <vt:i4>0</vt:i4>
      </vt:variant>
      <vt:variant>
        <vt:i4>5</vt:i4>
      </vt:variant>
      <vt:variant>
        <vt:lpwstr/>
      </vt:variant>
      <vt:variant>
        <vt:lpwstr>_Toc443557203</vt:lpwstr>
      </vt:variant>
      <vt:variant>
        <vt:i4>1114160</vt:i4>
      </vt:variant>
      <vt:variant>
        <vt:i4>68</vt:i4>
      </vt:variant>
      <vt:variant>
        <vt:i4>0</vt:i4>
      </vt:variant>
      <vt:variant>
        <vt:i4>5</vt:i4>
      </vt:variant>
      <vt:variant>
        <vt:lpwstr/>
      </vt:variant>
      <vt:variant>
        <vt:lpwstr>_Toc443557202</vt:lpwstr>
      </vt:variant>
      <vt:variant>
        <vt:i4>1114160</vt:i4>
      </vt:variant>
      <vt:variant>
        <vt:i4>62</vt:i4>
      </vt:variant>
      <vt:variant>
        <vt:i4>0</vt:i4>
      </vt:variant>
      <vt:variant>
        <vt:i4>5</vt:i4>
      </vt:variant>
      <vt:variant>
        <vt:lpwstr/>
      </vt:variant>
      <vt:variant>
        <vt:lpwstr>_Toc443557201</vt:lpwstr>
      </vt:variant>
      <vt:variant>
        <vt:i4>1114160</vt:i4>
      </vt:variant>
      <vt:variant>
        <vt:i4>56</vt:i4>
      </vt:variant>
      <vt:variant>
        <vt:i4>0</vt:i4>
      </vt:variant>
      <vt:variant>
        <vt:i4>5</vt:i4>
      </vt:variant>
      <vt:variant>
        <vt:lpwstr/>
      </vt:variant>
      <vt:variant>
        <vt:lpwstr>_Toc443557200</vt:lpwstr>
      </vt:variant>
      <vt:variant>
        <vt:i4>1572915</vt:i4>
      </vt:variant>
      <vt:variant>
        <vt:i4>50</vt:i4>
      </vt:variant>
      <vt:variant>
        <vt:i4>0</vt:i4>
      </vt:variant>
      <vt:variant>
        <vt:i4>5</vt:i4>
      </vt:variant>
      <vt:variant>
        <vt:lpwstr/>
      </vt:variant>
      <vt:variant>
        <vt:lpwstr>_Toc443557199</vt:lpwstr>
      </vt:variant>
      <vt:variant>
        <vt:i4>1572915</vt:i4>
      </vt:variant>
      <vt:variant>
        <vt:i4>44</vt:i4>
      </vt:variant>
      <vt:variant>
        <vt:i4>0</vt:i4>
      </vt:variant>
      <vt:variant>
        <vt:i4>5</vt:i4>
      </vt:variant>
      <vt:variant>
        <vt:lpwstr/>
      </vt:variant>
      <vt:variant>
        <vt:lpwstr>_Toc443557198</vt:lpwstr>
      </vt:variant>
      <vt:variant>
        <vt:i4>1572915</vt:i4>
      </vt:variant>
      <vt:variant>
        <vt:i4>38</vt:i4>
      </vt:variant>
      <vt:variant>
        <vt:i4>0</vt:i4>
      </vt:variant>
      <vt:variant>
        <vt:i4>5</vt:i4>
      </vt:variant>
      <vt:variant>
        <vt:lpwstr/>
      </vt:variant>
      <vt:variant>
        <vt:lpwstr>_Toc443557197</vt:lpwstr>
      </vt:variant>
      <vt:variant>
        <vt:i4>1572915</vt:i4>
      </vt:variant>
      <vt:variant>
        <vt:i4>32</vt:i4>
      </vt:variant>
      <vt:variant>
        <vt:i4>0</vt:i4>
      </vt:variant>
      <vt:variant>
        <vt:i4>5</vt:i4>
      </vt:variant>
      <vt:variant>
        <vt:lpwstr/>
      </vt:variant>
      <vt:variant>
        <vt:lpwstr>_Toc443557196</vt:lpwstr>
      </vt:variant>
      <vt:variant>
        <vt:i4>1572915</vt:i4>
      </vt:variant>
      <vt:variant>
        <vt:i4>26</vt:i4>
      </vt:variant>
      <vt:variant>
        <vt:i4>0</vt:i4>
      </vt:variant>
      <vt:variant>
        <vt:i4>5</vt:i4>
      </vt:variant>
      <vt:variant>
        <vt:lpwstr/>
      </vt:variant>
      <vt:variant>
        <vt:lpwstr>_Toc443557195</vt:lpwstr>
      </vt:variant>
      <vt:variant>
        <vt:i4>1572915</vt:i4>
      </vt:variant>
      <vt:variant>
        <vt:i4>20</vt:i4>
      </vt:variant>
      <vt:variant>
        <vt:i4>0</vt:i4>
      </vt:variant>
      <vt:variant>
        <vt:i4>5</vt:i4>
      </vt:variant>
      <vt:variant>
        <vt:lpwstr/>
      </vt:variant>
      <vt:variant>
        <vt:lpwstr>_Toc443557194</vt:lpwstr>
      </vt:variant>
      <vt:variant>
        <vt:i4>1572915</vt:i4>
      </vt:variant>
      <vt:variant>
        <vt:i4>14</vt:i4>
      </vt:variant>
      <vt:variant>
        <vt:i4>0</vt:i4>
      </vt:variant>
      <vt:variant>
        <vt:i4>5</vt:i4>
      </vt:variant>
      <vt:variant>
        <vt:lpwstr/>
      </vt:variant>
      <vt:variant>
        <vt:lpwstr>_Toc443557193</vt:lpwstr>
      </vt:variant>
      <vt:variant>
        <vt:i4>1572915</vt:i4>
      </vt:variant>
      <vt:variant>
        <vt:i4>8</vt:i4>
      </vt:variant>
      <vt:variant>
        <vt:i4>0</vt:i4>
      </vt:variant>
      <vt:variant>
        <vt:i4>5</vt:i4>
      </vt:variant>
      <vt:variant>
        <vt:lpwstr/>
      </vt:variant>
      <vt:variant>
        <vt:lpwstr>_Toc443557192</vt:lpwstr>
      </vt:variant>
      <vt:variant>
        <vt:i4>1572915</vt:i4>
      </vt:variant>
      <vt:variant>
        <vt:i4>2</vt:i4>
      </vt:variant>
      <vt:variant>
        <vt:i4>0</vt:i4>
      </vt:variant>
      <vt:variant>
        <vt:i4>5</vt:i4>
      </vt:variant>
      <vt:variant>
        <vt:lpwstr/>
      </vt:variant>
      <vt:variant>
        <vt:lpwstr>_Toc443557191</vt:lpwstr>
      </vt:variant>
      <vt:variant>
        <vt:i4>6225953</vt:i4>
      </vt:variant>
      <vt:variant>
        <vt:i4>6</vt:i4>
      </vt:variant>
      <vt:variant>
        <vt:i4>0</vt:i4>
      </vt:variant>
      <vt:variant>
        <vt:i4>5</vt:i4>
      </vt:variant>
      <vt:variant>
        <vt:lpwstr>http://www.thegef.org/gef/sites/thegef.org/files/documents/M2_ROtI Handbook.pdf</vt:lpwstr>
      </vt:variant>
      <vt:variant>
        <vt:lpwstr/>
      </vt:variant>
      <vt:variant>
        <vt:i4>2293796</vt:i4>
      </vt:variant>
      <vt:variant>
        <vt:i4>3</vt:i4>
      </vt:variant>
      <vt:variant>
        <vt:i4>0</vt:i4>
      </vt:variant>
      <vt:variant>
        <vt:i4>5</vt:i4>
      </vt:variant>
      <vt:variant>
        <vt:lpwstr>http://web.undp.org/evaluation/documents/guidance/gef/undp-gef-te-guide.pdf</vt:lpwstr>
      </vt:variant>
      <vt:variant>
        <vt:lpwstr/>
      </vt:variant>
      <vt:variant>
        <vt:i4>3145827</vt:i4>
      </vt:variant>
      <vt:variant>
        <vt:i4>0</vt:i4>
      </vt:variant>
      <vt:variant>
        <vt:i4>0</vt:i4>
      </vt:variant>
      <vt:variant>
        <vt:i4>5</vt:i4>
      </vt:variant>
      <vt:variant>
        <vt:lpwstr>http://web.undp.org/evaluation/evaluations/handbook/english/documents/pme-handbook.pdf</vt:lpwstr>
      </vt:variant>
      <vt:variant>
        <vt:lpwstr/>
      </vt:variant>
      <vt:variant>
        <vt:i4>1572876</vt:i4>
      </vt:variant>
      <vt:variant>
        <vt:i4>0</vt:i4>
      </vt:variant>
      <vt:variant>
        <vt:i4>0</vt:i4>
      </vt:variant>
      <vt:variant>
        <vt:i4>5</vt:i4>
      </vt:variant>
      <vt:variant>
        <vt:lpwstr>http://www.geocities.ge/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Renewable Energy Program</dc:title>
  <dc:subject>Mid-Term Evaluation Report</dc:subject>
  <dc:creator>Roland Wong</dc:creator>
  <cp:lastModifiedBy>Khatuna Chanukvadze</cp:lastModifiedBy>
  <cp:revision>2</cp:revision>
  <cp:lastPrinted>2008-05-14T20:18:00Z</cp:lastPrinted>
  <dcterms:created xsi:type="dcterms:W3CDTF">2018-04-25T15:34:00Z</dcterms:created>
  <dcterms:modified xsi:type="dcterms:W3CDTF">2018-04-25T15:34:00Z</dcterms:modified>
</cp:coreProperties>
</file>