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FC" w:rsidRPr="005552FC" w:rsidRDefault="005552FC" w:rsidP="005552FC">
      <w:pPr>
        <w:spacing w:after="0" w:line="240" w:lineRule="auto"/>
        <w:jc w:val="both"/>
        <w:rPr>
          <w:rFonts w:ascii="Times New Roman" w:eastAsia="Times New Roman" w:hAnsi="Times New Roman" w:cs="Times New Roman"/>
          <w:b/>
          <w:bCs/>
          <w:color w:val="000000"/>
          <w:sz w:val="24"/>
          <w:szCs w:val="24"/>
          <w:lang w:val="en-PH" w:eastAsia="en-PH"/>
        </w:rPr>
      </w:pPr>
      <w:bookmarkStart w:id="0" w:name="_GoBack"/>
      <w:bookmarkEnd w:id="0"/>
      <w:r w:rsidRPr="005552FC">
        <w:rPr>
          <w:rFonts w:ascii="Times New Roman" w:eastAsia="Times New Roman" w:hAnsi="Times New Roman" w:cs="Times New Roman"/>
          <w:b/>
          <w:bCs/>
          <w:color w:val="000000"/>
          <w:sz w:val="24"/>
          <w:szCs w:val="24"/>
          <w:lang w:val="en-PH" w:eastAsia="en-PH"/>
        </w:rPr>
        <w:t xml:space="preserve">TERMS OF REFERENCE FOR </w:t>
      </w:r>
      <w:r w:rsidRPr="005552FC">
        <w:rPr>
          <w:rFonts w:ascii="Times New Roman" w:eastAsia="Calibri" w:hAnsi="Times New Roman" w:cs="Times New Roman"/>
          <w:b/>
          <w:bCs/>
          <w:sz w:val="24"/>
          <w:szCs w:val="24"/>
          <w:lang w:eastAsia="en-US"/>
        </w:rPr>
        <w:t xml:space="preserve">TERMINAL EVALUATION OF THE STRENGTHENING THE CAPACITY OF PROTECTED AREAS SYSTEM TO ADDRESS NEW MANAGEMENT CHALLENGES (PASS). </w:t>
      </w:r>
    </w:p>
    <w:p w:rsidR="005552FC" w:rsidRPr="005552FC" w:rsidRDefault="005552FC" w:rsidP="005552FC">
      <w:pPr>
        <w:widowControl w:val="0"/>
        <w:spacing w:after="200" w:line="240" w:lineRule="auto"/>
        <w:jc w:val="center"/>
        <w:rPr>
          <w:rFonts w:ascii="Cambria" w:eastAsia="Calibri" w:hAnsi="Cambria" w:cs="Cambria"/>
          <w:b/>
          <w:bCs/>
          <w:lang w:eastAsia="en-US"/>
        </w:rPr>
      </w:pPr>
    </w:p>
    <w:p w:rsidR="005552FC" w:rsidRPr="005552FC" w:rsidRDefault="005552FC" w:rsidP="005552FC">
      <w:pPr>
        <w:numPr>
          <w:ilvl w:val="0"/>
          <w:numId w:val="5"/>
        </w:numPr>
        <w:spacing w:after="0" w:line="240" w:lineRule="auto"/>
        <w:jc w:val="both"/>
        <w:rPr>
          <w:rFonts w:ascii="Times New Roman" w:eastAsia="Times New Roman" w:hAnsi="Times New Roman" w:cs="Times New Roman"/>
          <w:b/>
          <w:bCs/>
          <w:lang w:val="en-US" w:eastAsia="en-US"/>
        </w:rPr>
      </w:pPr>
      <w:r w:rsidRPr="005552FC">
        <w:rPr>
          <w:rFonts w:ascii="Times New Roman" w:eastAsia="Times New Roman" w:hAnsi="Times New Roman" w:cs="Times New Roman"/>
          <w:b/>
          <w:bCs/>
          <w:lang w:val="en-US" w:eastAsia="en-US"/>
        </w:rPr>
        <w:t>INTRODUCTION</w:t>
      </w:r>
    </w:p>
    <w:p w:rsidR="005552FC" w:rsidRPr="005552FC" w:rsidRDefault="005552FC" w:rsidP="005552FC">
      <w:pPr>
        <w:spacing w:after="0" w:line="240" w:lineRule="auto"/>
        <w:jc w:val="both"/>
        <w:rPr>
          <w:rFonts w:ascii="Times New Roman" w:eastAsia="Times New Roman" w:hAnsi="Times New Roman" w:cs="Times New Roman"/>
          <w:b/>
          <w:bCs/>
          <w:lang w:val="en-US" w:eastAsia="en-US"/>
        </w:rPr>
      </w:pPr>
    </w:p>
    <w:p w:rsidR="005552FC" w:rsidRPr="005552FC" w:rsidRDefault="005552FC" w:rsidP="005552FC">
      <w:pPr>
        <w:spacing w:after="200" w:line="240" w:lineRule="auto"/>
        <w:jc w:val="both"/>
        <w:rPr>
          <w:rFonts w:ascii="Times New Roman" w:eastAsia="Calibri" w:hAnsi="Times New Roman" w:cs="Times New Roman"/>
          <w:b/>
          <w:lang w:eastAsia="en-US"/>
        </w:rPr>
      </w:pPr>
      <w:r w:rsidRPr="005552FC">
        <w:rPr>
          <w:rFonts w:ascii="Times New Roman" w:eastAsia="Calibri" w:hAnsi="Times New Roman" w:cs="Times New Roman"/>
          <w:lang w:eastAsia="en-US"/>
        </w:rPr>
        <w:t xml:space="preserve">In accordance with the UNDP and GEF M&amp;E policies and procedures, all full and medium-sized UNDP-supported, GEF-financed projects are required to undergo a terminal evaluation upon completion of implementation. </w:t>
      </w:r>
      <w:r w:rsidRPr="005552FC">
        <w:rPr>
          <w:rFonts w:ascii="Times New Roman" w:eastAsia="Calibri" w:hAnsi="Times New Roman" w:cs="Times New Roman"/>
          <w:lang w:val="en-GB" w:eastAsia="en-US"/>
        </w:rPr>
        <w:t xml:space="preserve">These terms </w:t>
      </w:r>
      <w:r w:rsidRPr="005552FC">
        <w:rPr>
          <w:rFonts w:ascii="Times New Roman" w:eastAsia="Calibri" w:hAnsi="Times New Roman" w:cs="Times New Roman"/>
          <w:lang w:eastAsia="en-US"/>
        </w:rPr>
        <w:t xml:space="preserve">of </w:t>
      </w:r>
      <w:r w:rsidRPr="005552FC">
        <w:rPr>
          <w:rFonts w:ascii="Times New Roman" w:eastAsia="Calibri" w:hAnsi="Times New Roman" w:cs="Times New Roman"/>
          <w:lang w:val="en-GB" w:eastAsia="en-US"/>
        </w:rPr>
        <w:t>reference</w:t>
      </w:r>
      <w:r w:rsidRPr="005552FC">
        <w:rPr>
          <w:rFonts w:ascii="Times New Roman" w:eastAsia="Calibri" w:hAnsi="Times New Roman" w:cs="Times New Roman"/>
          <w:lang w:eastAsia="en-US"/>
        </w:rPr>
        <w:t xml:space="preserve"> (TOR) sets </w:t>
      </w:r>
      <w:r w:rsidRPr="005552FC">
        <w:rPr>
          <w:rFonts w:ascii="Times New Roman" w:eastAsia="Calibri" w:hAnsi="Times New Roman" w:cs="Times New Roman"/>
          <w:lang w:val="en-GB" w:eastAsia="en-US"/>
        </w:rPr>
        <w:t xml:space="preserve">out the </w:t>
      </w:r>
      <w:r w:rsidRPr="005552FC">
        <w:rPr>
          <w:rFonts w:ascii="Times New Roman" w:eastAsia="Calibri" w:hAnsi="Times New Roman" w:cs="Times New Roman"/>
          <w:lang w:eastAsia="en-US"/>
        </w:rPr>
        <w:t xml:space="preserve">expectations for </w:t>
      </w:r>
      <w:r w:rsidRPr="005552FC">
        <w:rPr>
          <w:rFonts w:ascii="Times New Roman" w:eastAsia="Calibri" w:hAnsi="Times New Roman" w:cs="Times New Roman"/>
          <w:u w:val="single"/>
          <w:lang w:eastAsia="en-US"/>
        </w:rPr>
        <w:t>a Terminal Evaluation (TE) o</w:t>
      </w:r>
      <w:r w:rsidRPr="005552FC">
        <w:rPr>
          <w:rFonts w:ascii="Times New Roman" w:eastAsia="Calibri" w:hAnsi="Times New Roman" w:cs="Times New Roman"/>
          <w:u w:val="single"/>
        </w:rPr>
        <w:t>f the full-size project “Strengthening the capacity of protected areas system to address new management challenges (PASS) Project</w:t>
      </w:r>
      <w:r w:rsidRPr="005552FC">
        <w:rPr>
          <w:rFonts w:ascii="Times New Roman" w:eastAsia="Calibri" w:hAnsi="Times New Roman" w:cs="Times New Roman"/>
          <w:u w:val="single"/>
          <w:lang w:eastAsia="en-US"/>
        </w:rPr>
        <w:t>”</w:t>
      </w:r>
      <w:r w:rsidRPr="005552FC">
        <w:rPr>
          <w:rFonts w:ascii="Times New Roman" w:eastAsia="Calibri" w:hAnsi="Times New Roman" w:cs="Times New Roman"/>
          <w:lang w:eastAsia="en-US"/>
        </w:rPr>
        <w:t xml:space="preserve"> </w:t>
      </w:r>
      <w:r w:rsidRPr="005552FC">
        <w:rPr>
          <w:rFonts w:ascii="Times New Roman" w:eastAsia="Calibri" w:hAnsi="Times New Roman" w:cs="Times New Roman"/>
        </w:rPr>
        <w:t>implemented by the Ministry of Environment and Tourism (MET) to be undertaken in Quarter 4 of 2017/Quarter 1 2018</w:t>
      </w:r>
      <w:r w:rsidRPr="005552FC">
        <w:rPr>
          <w:rFonts w:ascii="Times New Roman" w:eastAsia="Calibri" w:hAnsi="Times New Roman" w:cs="Times New Roman"/>
          <w:color w:val="000000"/>
          <w:lang w:eastAsia="en-US"/>
        </w:rPr>
        <w:t>,</w:t>
      </w:r>
      <w:r w:rsidRPr="005552FC">
        <w:rPr>
          <w:rFonts w:ascii="Times New Roman" w:eastAsia="Calibri" w:hAnsi="Times New Roman" w:cs="Times New Roman"/>
          <w:lang w:eastAsia="en-US"/>
        </w:rPr>
        <w:t xml:space="preserve"> (PIMS 4623). The essentials of the project to be evaluated and reviewed are as follows: </w:t>
      </w:r>
    </w:p>
    <w:p w:rsidR="005552FC" w:rsidRPr="005552FC" w:rsidRDefault="005552FC" w:rsidP="005552FC">
      <w:pPr>
        <w:numPr>
          <w:ilvl w:val="0"/>
          <w:numId w:val="5"/>
        </w:numPr>
        <w:spacing w:after="0" w:line="240" w:lineRule="auto"/>
        <w:outlineLvl w:val="4"/>
        <w:rPr>
          <w:rFonts w:ascii="Times New Roman" w:eastAsia="Times New Roman" w:hAnsi="Times New Roman" w:cs="Times New Roman"/>
          <w:b/>
          <w:caps/>
          <w:spacing w:val="10"/>
          <w:lang w:val="en-US" w:eastAsia="en-US" w:bidi="en-US"/>
        </w:rPr>
      </w:pPr>
      <w:r w:rsidRPr="005552FC">
        <w:rPr>
          <w:rFonts w:ascii="Times New Roman" w:eastAsia="Times New Roman" w:hAnsi="Times New Roman" w:cs="Times New Roman"/>
          <w:b/>
          <w:caps/>
          <w:spacing w:val="10"/>
          <w:lang w:val="en-US" w:eastAsia="en-US" w:bidi="en-US"/>
        </w:rPr>
        <w:t>Project Summary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CellMar>
          <w:left w:w="10" w:type="dxa"/>
          <w:right w:w="10" w:type="dxa"/>
        </w:tblCellMar>
        <w:tblLook w:val="01E0" w:firstRow="1" w:lastRow="1" w:firstColumn="1" w:lastColumn="1" w:noHBand="0" w:noVBand="0"/>
      </w:tblPr>
      <w:tblGrid>
        <w:gridCol w:w="1466"/>
        <w:gridCol w:w="2122"/>
        <w:gridCol w:w="1639"/>
        <w:gridCol w:w="1852"/>
        <w:gridCol w:w="1937"/>
      </w:tblGrid>
      <w:tr w:rsidR="005552FC" w:rsidRPr="005552FC" w:rsidTr="008F5958">
        <w:trPr>
          <w:trHeight w:val="359"/>
        </w:trPr>
        <w:tc>
          <w:tcPr>
            <w:tcW w:w="813" w:type="pct"/>
            <w:tcBorders>
              <w:top w:val="single" w:sz="4" w:space="0" w:color="auto"/>
              <w:left w:val="single" w:sz="4" w:space="0" w:color="auto"/>
              <w:bottom w:val="single" w:sz="4" w:space="0" w:color="auto"/>
              <w:right w:val="single" w:sz="4" w:space="0" w:color="auto"/>
            </w:tcBorders>
            <w:shd w:val="clear" w:color="auto" w:fill="7F7F7F"/>
            <w:hideMark/>
          </w:tcPr>
          <w:p w:rsidR="005552FC" w:rsidRPr="005552FC" w:rsidRDefault="005552FC" w:rsidP="005552FC">
            <w:pPr>
              <w:spacing w:after="200" w:line="240" w:lineRule="auto"/>
              <w:contextualSpacing/>
              <w:jc w:val="center"/>
              <w:rPr>
                <w:rFonts w:ascii="Times New Roman" w:eastAsia="Calibri" w:hAnsi="Times New Roman" w:cs="Times New Roman"/>
                <w:bCs/>
                <w:color w:val="FFFFFF"/>
                <w:lang w:eastAsia="en-US" w:bidi="en-US"/>
              </w:rPr>
            </w:pPr>
            <w:r w:rsidRPr="005552FC">
              <w:rPr>
                <w:rFonts w:ascii="Times New Roman" w:eastAsia="Calibri" w:hAnsi="Times New Roman" w:cs="Times New Roman"/>
                <w:bCs/>
                <w:color w:val="FFFFFF"/>
                <w:lang w:eastAsia="en-US"/>
              </w:rPr>
              <w:t>Project Title:</w:t>
            </w:r>
          </w:p>
        </w:tc>
        <w:tc>
          <w:tcPr>
            <w:tcW w:w="4187" w:type="pct"/>
            <w:gridSpan w:val="4"/>
            <w:tcBorders>
              <w:top w:val="single" w:sz="4" w:space="0" w:color="auto"/>
              <w:left w:val="single" w:sz="4" w:space="0" w:color="auto"/>
              <w:bottom w:val="single" w:sz="4" w:space="0" w:color="auto"/>
              <w:right w:val="single" w:sz="4" w:space="0" w:color="auto"/>
            </w:tcBorders>
            <w:shd w:val="clear" w:color="auto" w:fill="FFFFFF"/>
            <w:hideMark/>
          </w:tcPr>
          <w:p w:rsidR="005552FC" w:rsidRPr="005552FC" w:rsidRDefault="005552FC" w:rsidP="005552FC">
            <w:pPr>
              <w:spacing w:after="200" w:line="240" w:lineRule="auto"/>
              <w:ind w:left="35" w:right="146"/>
              <w:rPr>
                <w:rFonts w:ascii="Times New Roman" w:eastAsia="Calibri" w:hAnsi="Times New Roman" w:cs="Times New Roman"/>
                <w:lang w:eastAsia="en-US"/>
              </w:rPr>
            </w:pPr>
            <w:r w:rsidRPr="005552FC">
              <w:rPr>
                <w:rFonts w:ascii="Times New Roman" w:eastAsia="Calibri" w:hAnsi="Times New Roman" w:cs="Times New Roman"/>
              </w:rPr>
              <w:t>Strengthening the capacity of protected areas system to address new management challenges (PASS) Project</w:t>
            </w:r>
          </w:p>
        </w:tc>
      </w:tr>
      <w:tr w:rsidR="005552FC" w:rsidRPr="005552FC" w:rsidTr="005552FC">
        <w:trPr>
          <w:trHeight w:val="553"/>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spacing w:after="200" w:line="240" w:lineRule="auto"/>
              <w:jc w:val="center"/>
              <w:rPr>
                <w:rFonts w:ascii="Times New Roman" w:eastAsia="Arial Unicode MS" w:hAnsi="Times New Roman" w:cs="Times New Roman"/>
                <w:color w:val="000000"/>
                <w:lang w:eastAsia="en-US" w:bidi="en-US"/>
              </w:rPr>
            </w:pPr>
            <w:r w:rsidRPr="005552FC">
              <w:rPr>
                <w:rFonts w:ascii="Times New Roman" w:eastAsia="Calibri" w:hAnsi="Times New Roman" w:cs="Times New Roman"/>
                <w:color w:val="000000"/>
                <w:lang w:eastAsia="en-US"/>
              </w:rPr>
              <w:t>GEF Project ID:</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rPr>
                <w:rFonts w:ascii="Times New Roman" w:eastAsia="Calibri" w:hAnsi="Times New Roman" w:cs="Times New Roman"/>
                <w:lang w:eastAsia="en-US" w:bidi="en-US"/>
              </w:rPr>
            </w:pPr>
            <w:r w:rsidRPr="005552FC">
              <w:rPr>
                <w:rFonts w:ascii="Times New Roman" w:eastAsia="Calibri" w:hAnsi="Times New Roman" w:cs="Times New Roman"/>
                <w:lang w:eastAsia="en-US"/>
              </w:rPr>
              <w:t>PIMS 4623</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b/>
                <w:lang w:eastAsia="en-US" w:bidi="en-US"/>
              </w:rPr>
            </w:pPr>
            <w:r w:rsidRPr="005552FC">
              <w:rPr>
                <w:rFonts w:ascii="Times New Roman" w:eastAsia="Calibri" w:hAnsi="Times New Roman" w:cs="Times New Roman"/>
                <w:b/>
                <w:lang w:eastAsia="en-US"/>
              </w:rPr>
              <w:t>Project financing</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i/>
                <w:color w:val="000000"/>
                <w:u w:val="single"/>
                <w:lang w:eastAsia="en-US" w:bidi="en-US"/>
              </w:rPr>
            </w:pPr>
            <w:r w:rsidRPr="005552FC">
              <w:rPr>
                <w:rFonts w:ascii="Times New Roman" w:eastAsia="Calibri" w:hAnsi="Times New Roman" w:cs="Times New Roman"/>
                <w:i/>
                <w:color w:val="000000"/>
                <w:u w:val="single"/>
                <w:lang w:eastAsia="en-US"/>
              </w:rPr>
              <w:t>at endorsement (Million US$)</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i/>
                <w:color w:val="000000"/>
                <w:highlight w:val="cyan"/>
                <w:u w:val="single"/>
                <w:lang w:eastAsia="en-US" w:bidi="en-US"/>
              </w:rPr>
            </w:pPr>
            <w:r w:rsidRPr="005552FC">
              <w:rPr>
                <w:rFonts w:ascii="Times New Roman" w:eastAsia="Calibri" w:hAnsi="Times New Roman" w:cs="Times New Roman"/>
                <w:i/>
                <w:color w:val="000000"/>
                <w:u w:val="single"/>
                <w:lang w:eastAsia="en-US"/>
              </w:rPr>
              <w:t>at completion (Million US$)</w:t>
            </w:r>
          </w:p>
        </w:tc>
      </w:tr>
      <w:tr w:rsidR="005552FC" w:rsidRPr="005552FC" w:rsidTr="005552FC">
        <w:trPr>
          <w:trHeight w:val="278"/>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spacing w:after="200" w:line="240" w:lineRule="auto"/>
              <w:jc w:val="center"/>
              <w:rPr>
                <w:rFonts w:ascii="Times New Roman" w:eastAsia="Arial Unicode MS" w:hAnsi="Times New Roman" w:cs="Times New Roman"/>
                <w:color w:val="000000"/>
                <w:lang w:eastAsia="en-US" w:bidi="en-US"/>
              </w:rPr>
            </w:pPr>
            <w:r w:rsidRPr="005552FC">
              <w:rPr>
                <w:rFonts w:ascii="Times New Roman" w:eastAsia="Calibri" w:hAnsi="Times New Roman" w:cs="Times New Roman"/>
                <w:color w:val="000000"/>
                <w:lang w:eastAsia="en-US"/>
              </w:rPr>
              <w:t>UNDP ATLAS Project ID:</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rPr>
                <w:rFonts w:ascii="Times New Roman" w:eastAsia="Calibri" w:hAnsi="Times New Roman" w:cs="Times New Roman"/>
                <w:bCs/>
                <w:color w:val="000000"/>
                <w:lang w:eastAsia="en-US" w:bidi="en-US"/>
              </w:rPr>
            </w:pPr>
            <w:r w:rsidRPr="005552FC">
              <w:rPr>
                <w:rFonts w:ascii="Times New Roman" w:eastAsia="Calibri" w:hAnsi="Times New Roman" w:cs="Times New Roman"/>
                <w:bCs/>
                <w:color w:val="000000"/>
                <w:lang w:eastAsia="en-US" w:bidi="en-US"/>
              </w:rPr>
              <w:t>00079312</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rPr>
                <w:rFonts w:ascii="Times New Roman" w:eastAsia="Arial Unicode MS" w:hAnsi="Times New Roman" w:cs="Times New Roman"/>
                <w:color w:val="000000"/>
                <w:lang w:eastAsia="en-US" w:bidi="en-US"/>
              </w:rPr>
            </w:pPr>
            <w:r w:rsidRPr="005552FC">
              <w:rPr>
                <w:rFonts w:ascii="Times New Roman" w:eastAsia="Calibri" w:hAnsi="Times New Roman" w:cs="Times New Roman"/>
                <w:color w:val="000000"/>
                <w:lang w:eastAsia="en-US"/>
              </w:rPr>
              <w:t>GEF financing:</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lang w:eastAsia="en-US" w:bidi="en-US"/>
              </w:rPr>
            </w:pPr>
            <w:r w:rsidRPr="005552FC">
              <w:rPr>
                <w:rFonts w:ascii="Times New Roman" w:eastAsia="Arial Unicode MS" w:hAnsi="Times New Roman" w:cs="Times New Roman"/>
                <w:lang w:eastAsia="en-US" w:bidi="en-US"/>
              </w:rPr>
              <w:t>4,000,000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highlight w:val="cyan"/>
                <w:lang w:eastAsia="en-US" w:bidi="en-US"/>
              </w:rPr>
            </w:pPr>
            <w:r w:rsidRPr="005552FC">
              <w:rPr>
                <w:rFonts w:ascii="Times New Roman" w:eastAsia="Arial Unicode MS" w:hAnsi="Times New Roman" w:cs="Times New Roman"/>
                <w:lang w:eastAsia="en-US" w:bidi="en-US"/>
              </w:rPr>
              <w:t>4,000,000</w:t>
            </w:r>
          </w:p>
        </w:tc>
      </w:tr>
      <w:tr w:rsidR="005552FC" w:rsidRPr="005552FC" w:rsidTr="005552FC">
        <w:trPr>
          <w:trHeight w:val="269"/>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spacing w:after="200" w:line="240" w:lineRule="auto"/>
              <w:jc w:val="center"/>
              <w:rPr>
                <w:rFonts w:ascii="Times New Roman" w:eastAsia="Calibri" w:hAnsi="Times New Roman" w:cs="Times New Roman"/>
                <w:color w:val="000000"/>
                <w:lang w:eastAsia="en-US" w:bidi="en-US"/>
              </w:rPr>
            </w:pPr>
            <w:r w:rsidRPr="005552FC">
              <w:rPr>
                <w:rFonts w:ascii="Times New Roman" w:eastAsia="Calibri" w:hAnsi="Times New Roman" w:cs="Times New Roman"/>
                <w:color w:val="000000"/>
                <w:lang w:eastAsia="en-US"/>
              </w:rPr>
              <w:t>Country:</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rPr>
                <w:rFonts w:ascii="Times New Roman" w:eastAsia="Calibri" w:hAnsi="Times New Roman" w:cs="Times New Roman"/>
                <w:color w:val="000000"/>
                <w:lang w:eastAsia="en-US" w:bidi="en-US"/>
              </w:rPr>
            </w:pPr>
            <w:r w:rsidRPr="005552FC">
              <w:rPr>
                <w:rFonts w:ascii="Times New Roman" w:eastAsia="Calibri" w:hAnsi="Times New Roman" w:cs="Times New Roman"/>
                <w:color w:val="000000"/>
                <w:lang w:eastAsia="en-US" w:bidi="en-US"/>
              </w:rPr>
              <w:t>Namibia</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rPr>
                <w:rFonts w:ascii="Times New Roman" w:eastAsia="Calibri" w:hAnsi="Times New Roman" w:cs="Times New Roman"/>
                <w:color w:val="000000"/>
                <w:lang w:eastAsia="en-US" w:bidi="en-US"/>
              </w:rPr>
            </w:pPr>
            <w:r w:rsidRPr="005552FC">
              <w:rPr>
                <w:rFonts w:ascii="Times New Roman" w:eastAsia="Calibri" w:hAnsi="Times New Roman" w:cs="Times New Roman"/>
                <w:bCs/>
                <w:lang w:eastAsia="en-US"/>
              </w:rPr>
              <w:t>IA/EA own:</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lang w:eastAsia="en-US" w:bidi="en-US"/>
              </w:rPr>
            </w:pPr>
            <w:r w:rsidRPr="005552FC">
              <w:rPr>
                <w:rFonts w:ascii="Times New Roman" w:eastAsia="Arial Unicode MS" w:hAnsi="Times New Roman" w:cs="Times New Roman"/>
                <w:lang w:eastAsia="en-US" w:bidi="en-US"/>
              </w:rPr>
              <w:t>360,000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highlight w:val="cyan"/>
                <w:lang w:eastAsia="en-US" w:bidi="en-US"/>
              </w:rPr>
            </w:pPr>
            <w:r w:rsidRPr="005552FC">
              <w:rPr>
                <w:rFonts w:ascii="Times New Roman" w:eastAsia="Arial Unicode MS" w:hAnsi="Times New Roman" w:cs="Times New Roman"/>
                <w:lang w:eastAsia="en-US" w:bidi="en-US"/>
              </w:rPr>
              <w:t>360,000</w:t>
            </w:r>
          </w:p>
        </w:tc>
      </w:tr>
      <w:tr w:rsidR="005552FC" w:rsidRPr="005552FC" w:rsidTr="005552FC">
        <w:trPr>
          <w:trHeight w:val="296"/>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spacing w:after="200" w:line="240" w:lineRule="auto"/>
              <w:jc w:val="center"/>
              <w:rPr>
                <w:rFonts w:ascii="Times New Roman" w:eastAsia="Calibri" w:hAnsi="Times New Roman" w:cs="Times New Roman"/>
                <w:color w:val="000000"/>
                <w:lang w:eastAsia="en-US" w:bidi="en-US"/>
              </w:rPr>
            </w:pPr>
            <w:r w:rsidRPr="005552FC">
              <w:rPr>
                <w:rFonts w:ascii="Times New Roman" w:eastAsia="Calibri" w:hAnsi="Times New Roman" w:cs="Times New Roman"/>
                <w:color w:val="000000"/>
                <w:lang w:eastAsia="en-US"/>
              </w:rPr>
              <w:t>Region:</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rPr>
                <w:rFonts w:ascii="Times New Roman" w:eastAsia="Calibri" w:hAnsi="Times New Roman" w:cs="Times New Roman"/>
                <w:lang w:val="es-ES_tradnl" w:eastAsia="en-US" w:bidi="en-US"/>
              </w:rPr>
            </w:pPr>
            <w:r w:rsidRPr="005552FC">
              <w:rPr>
                <w:rFonts w:ascii="Times New Roman" w:eastAsia="Calibri" w:hAnsi="Times New Roman" w:cs="Times New Roman"/>
                <w:lang w:eastAsia="en-US"/>
              </w:rPr>
              <w:t>Southern Africa</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rPr>
                <w:rFonts w:ascii="Times New Roman" w:eastAsia="Calibri" w:hAnsi="Times New Roman" w:cs="Times New Roman"/>
                <w:color w:val="000000"/>
                <w:lang w:eastAsia="en-US" w:bidi="en-US"/>
              </w:rPr>
            </w:pPr>
            <w:r w:rsidRPr="005552FC">
              <w:rPr>
                <w:rFonts w:ascii="Times New Roman" w:eastAsia="Calibri" w:hAnsi="Times New Roman" w:cs="Times New Roman"/>
                <w:bCs/>
                <w:lang w:eastAsia="en-US"/>
              </w:rPr>
              <w:t>Government:</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Arial Unicode MS" w:hAnsi="Times New Roman" w:cs="Times New Roman"/>
                <w:lang w:eastAsia="en-US" w:bidi="en-US"/>
              </w:rPr>
            </w:pPr>
            <w:r w:rsidRPr="005552FC">
              <w:rPr>
                <w:rFonts w:ascii="Times New Roman" w:eastAsia="Calibri" w:hAnsi="Times New Roman" w:cs="Times New Roman"/>
                <w:lang w:eastAsia="en-US" w:bidi="en-US"/>
              </w:rPr>
              <w:t xml:space="preserve"> 14,000,000</w:t>
            </w: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Calibri" w:hAnsi="Times New Roman" w:cs="Times New Roman"/>
                <w:highlight w:val="cyan"/>
                <w:lang w:eastAsia="en-US" w:bidi="en-US"/>
              </w:rPr>
            </w:pPr>
            <w:r w:rsidRPr="005552FC">
              <w:rPr>
                <w:rFonts w:ascii="Times New Roman" w:eastAsia="Calibri" w:hAnsi="Times New Roman" w:cs="Times New Roman"/>
                <w:lang w:eastAsia="en-US" w:bidi="en-US"/>
              </w:rPr>
              <w:t>14,000,000</w:t>
            </w:r>
          </w:p>
        </w:tc>
      </w:tr>
      <w:tr w:rsidR="005552FC" w:rsidRPr="005552FC" w:rsidTr="005552FC">
        <w:trPr>
          <w:trHeight w:val="314"/>
        </w:trPr>
        <w:tc>
          <w:tcPr>
            <w:tcW w:w="813"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spacing w:after="200" w:line="240" w:lineRule="auto"/>
              <w:jc w:val="center"/>
              <w:rPr>
                <w:rFonts w:ascii="Times New Roman" w:eastAsia="Calibri" w:hAnsi="Times New Roman" w:cs="Times New Roman"/>
                <w:color w:val="000000"/>
                <w:lang w:eastAsia="en-US" w:bidi="en-US"/>
              </w:rPr>
            </w:pPr>
            <w:r w:rsidRPr="005552FC">
              <w:rPr>
                <w:rFonts w:ascii="Times New Roman" w:eastAsia="Calibri" w:hAnsi="Times New Roman" w:cs="Times New Roman"/>
                <w:color w:val="000000"/>
                <w:lang w:eastAsia="en-US"/>
              </w:rPr>
              <w:t>Focal Area:</w:t>
            </w:r>
          </w:p>
        </w:tc>
        <w:tc>
          <w:tcPr>
            <w:tcW w:w="1177"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rPr>
                <w:rFonts w:ascii="Times New Roman" w:eastAsia="Calibri" w:hAnsi="Times New Roman" w:cs="Times New Roman"/>
                <w:lang w:eastAsia="en-US" w:bidi="en-US"/>
              </w:rPr>
            </w:pPr>
            <w:r w:rsidRPr="005552FC">
              <w:rPr>
                <w:rFonts w:ascii="Times New Roman" w:eastAsia="Calibri" w:hAnsi="Times New Roman" w:cs="Times New Roman"/>
                <w:lang w:eastAsia="en-US"/>
              </w:rPr>
              <w:t>Biodiversity</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rPr>
                <w:rFonts w:ascii="Times New Roman" w:eastAsia="Calibri" w:hAnsi="Times New Roman" w:cs="Times New Roman"/>
                <w:color w:val="000000"/>
                <w:lang w:eastAsia="en-US" w:bidi="en-US"/>
              </w:rPr>
            </w:pPr>
            <w:r w:rsidRPr="005552FC">
              <w:rPr>
                <w:rFonts w:ascii="Times New Roman" w:eastAsia="Calibri" w:hAnsi="Times New Roman" w:cs="Times New Roman"/>
                <w:bCs/>
                <w:lang w:eastAsia="en-US"/>
              </w:rPr>
              <w:t>Other (Private sector, UNDP, Bilateral Aid Agencies):</w:t>
            </w:r>
          </w:p>
        </w:tc>
        <w:tc>
          <w:tcPr>
            <w:tcW w:w="1027"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Calibri" w:hAnsi="Times New Roman" w:cs="Times New Roman"/>
                <w:lang w:eastAsia="en-US" w:bidi="en-US"/>
              </w:rPr>
            </w:pPr>
          </w:p>
        </w:tc>
        <w:tc>
          <w:tcPr>
            <w:tcW w:w="1074" w:type="pct"/>
            <w:tcBorders>
              <w:top w:val="single" w:sz="4" w:space="0" w:color="auto"/>
              <w:left w:val="single" w:sz="4" w:space="0" w:color="auto"/>
              <w:bottom w:val="single" w:sz="4" w:space="0" w:color="auto"/>
              <w:right w:val="single" w:sz="4" w:space="0" w:color="auto"/>
            </w:tcBorders>
            <w:shd w:val="clear" w:color="auto" w:fill="F2F2F2"/>
            <w:hideMark/>
          </w:tcPr>
          <w:p w:rsidR="005552FC" w:rsidRPr="005552FC" w:rsidRDefault="005552FC" w:rsidP="005552FC">
            <w:pPr>
              <w:spacing w:after="200" w:line="240" w:lineRule="auto"/>
              <w:jc w:val="center"/>
              <w:rPr>
                <w:rFonts w:ascii="Times New Roman" w:eastAsia="Calibri" w:hAnsi="Times New Roman" w:cs="Times New Roman"/>
                <w:highlight w:val="cyan"/>
                <w:lang w:eastAsia="en-US" w:bidi="en-US"/>
              </w:rPr>
            </w:pPr>
          </w:p>
        </w:tc>
      </w:tr>
      <w:tr w:rsidR="005552FC" w:rsidRPr="005552FC" w:rsidTr="005552FC">
        <w:trPr>
          <w:trHeight w:val="314"/>
        </w:trPr>
        <w:tc>
          <w:tcPr>
            <w:tcW w:w="813" w:type="pct"/>
            <w:tcBorders>
              <w:top w:val="single" w:sz="4" w:space="0" w:color="auto"/>
              <w:left w:val="single" w:sz="4" w:space="0" w:color="auto"/>
              <w:bottom w:val="single" w:sz="4" w:space="0" w:color="auto"/>
              <w:right w:val="single" w:sz="4" w:space="0" w:color="auto"/>
            </w:tcBorders>
            <w:shd w:val="clear" w:color="auto" w:fill="auto"/>
          </w:tcPr>
          <w:p w:rsidR="005552FC" w:rsidRPr="005552FC" w:rsidRDefault="005552FC" w:rsidP="005552FC">
            <w:pPr>
              <w:spacing w:after="200" w:line="240" w:lineRule="auto"/>
              <w:jc w:val="center"/>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GEF Focal Area Objectives, Strategic Program/OP:</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5552FC" w:rsidRPr="005552FC" w:rsidRDefault="005552FC" w:rsidP="005552FC">
            <w:pPr>
              <w:tabs>
                <w:tab w:val="right" w:pos="0"/>
              </w:tabs>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bCs/>
                <w:lang w:eastAsia="en-US"/>
              </w:rPr>
              <w:t>Sustainable financing of Protected Area Systems at the National Level (SP 1)</w:t>
            </w:r>
          </w:p>
        </w:tc>
        <w:tc>
          <w:tcPr>
            <w:tcW w:w="909" w:type="pct"/>
            <w:tcBorders>
              <w:top w:val="single" w:sz="4" w:space="0" w:color="auto"/>
              <w:left w:val="single" w:sz="4" w:space="0" w:color="auto"/>
              <w:bottom w:val="single" w:sz="4" w:space="0" w:color="auto"/>
              <w:right w:val="single" w:sz="4" w:space="0" w:color="auto"/>
            </w:tcBorders>
            <w:shd w:val="clear" w:color="auto" w:fill="F2F2F2"/>
          </w:tcPr>
          <w:p w:rsidR="005552FC" w:rsidRPr="005552FC" w:rsidRDefault="005552FC" w:rsidP="005552FC">
            <w:pPr>
              <w:spacing w:after="200" w:line="240" w:lineRule="auto"/>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Total co-financing:</w:t>
            </w:r>
          </w:p>
          <w:p w:rsidR="005552FC" w:rsidRPr="005552FC" w:rsidRDefault="005552FC" w:rsidP="005552FC">
            <w:pPr>
              <w:spacing w:after="200" w:line="240" w:lineRule="auto"/>
              <w:rPr>
                <w:rFonts w:ascii="Times New Roman" w:eastAsia="Calibri" w:hAnsi="Times New Roman" w:cs="Times New Roman"/>
                <w:bCs/>
                <w:lang w:eastAsia="en-US"/>
              </w:rPr>
            </w:pPr>
          </w:p>
        </w:tc>
        <w:tc>
          <w:tcPr>
            <w:tcW w:w="1027" w:type="pct"/>
            <w:tcBorders>
              <w:top w:val="single" w:sz="4" w:space="0" w:color="auto"/>
              <w:left w:val="single" w:sz="4" w:space="0" w:color="auto"/>
              <w:bottom w:val="single" w:sz="4" w:space="0" w:color="auto"/>
              <w:right w:val="single" w:sz="4" w:space="0" w:color="auto"/>
            </w:tcBorders>
            <w:shd w:val="clear" w:color="auto" w:fill="F2F2F2"/>
          </w:tcPr>
          <w:p w:rsidR="005552FC" w:rsidRPr="005552FC" w:rsidRDefault="005552FC" w:rsidP="005552FC">
            <w:pPr>
              <w:spacing w:after="200" w:line="240" w:lineRule="auto"/>
              <w:jc w:val="center"/>
              <w:rPr>
                <w:rFonts w:ascii="Times New Roman" w:eastAsia="Calibri" w:hAnsi="Times New Roman" w:cs="Times New Roman"/>
                <w:lang w:eastAsia="en-US" w:bidi="en-US"/>
              </w:rPr>
            </w:pPr>
            <w:r w:rsidRPr="005552FC">
              <w:rPr>
                <w:rFonts w:ascii="Times New Roman" w:eastAsia="Arial Unicode MS" w:hAnsi="Times New Roman" w:cs="Times New Roman"/>
                <w:lang w:eastAsia="en-US" w:bidi="en-US"/>
              </w:rPr>
              <w:t>140,000.00</w:t>
            </w:r>
          </w:p>
        </w:tc>
        <w:tc>
          <w:tcPr>
            <w:tcW w:w="1074" w:type="pct"/>
            <w:tcBorders>
              <w:top w:val="single" w:sz="4" w:space="0" w:color="auto"/>
              <w:left w:val="single" w:sz="4" w:space="0" w:color="auto"/>
              <w:bottom w:val="single" w:sz="4" w:space="0" w:color="auto"/>
              <w:right w:val="single" w:sz="4" w:space="0" w:color="auto"/>
            </w:tcBorders>
            <w:shd w:val="clear" w:color="auto" w:fill="F2F2F2"/>
          </w:tcPr>
          <w:p w:rsidR="005552FC" w:rsidRPr="005552FC" w:rsidRDefault="005552FC" w:rsidP="005552FC">
            <w:pPr>
              <w:spacing w:after="200" w:line="240" w:lineRule="auto"/>
              <w:jc w:val="center"/>
              <w:rPr>
                <w:rFonts w:ascii="Times New Roman" w:eastAsia="Calibri" w:hAnsi="Times New Roman" w:cs="Times New Roman"/>
                <w:highlight w:val="cyan"/>
                <w:lang w:eastAsia="en-US" w:bidi="en-US"/>
              </w:rPr>
            </w:pPr>
            <w:r w:rsidRPr="005552FC">
              <w:rPr>
                <w:rFonts w:ascii="Times New Roman" w:eastAsia="Arial Unicode MS" w:hAnsi="Times New Roman" w:cs="Times New Roman"/>
                <w:lang w:eastAsia="en-US" w:bidi="en-US"/>
              </w:rPr>
              <w:t>140,000.00</w:t>
            </w:r>
          </w:p>
        </w:tc>
      </w:tr>
      <w:tr w:rsidR="005552FC" w:rsidRPr="005552FC" w:rsidTr="005552FC">
        <w:trPr>
          <w:trHeight w:val="314"/>
        </w:trPr>
        <w:tc>
          <w:tcPr>
            <w:tcW w:w="813" w:type="pct"/>
            <w:tcBorders>
              <w:top w:val="single" w:sz="4" w:space="0" w:color="auto"/>
              <w:left w:val="single" w:sz="4" w:space="0" w:color="auto"/>
              <w:bottom w:val="single" w:sz="4" w:space="0" w:color="auto"/>
              <w:right w:val="single" w:sz="4" w:space="0" w:color="auto"/>
            </w:tcBorders>
            <w:shd w:val="clear" w:color="auto" w:fill="auto"/>
          </w:tcPr>
          <w:p w:rsidR="005552FC" w:rsidRPr="005552FC" w:rsidRDefault="005552FC" w:rsidP="005552FC">
            <w:pPr>
              <w:spacing w:after="200" w:line="240" w:lineRule="auto"/>
              <w:jc w:val="center"/>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Executing Agency:</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Ministry of Environment and Tourism</w:t>
            </w:r>
          </w:p>
        </w:tc>
        <w:tc>
          <w:tcPr>
            <w:tcW w:w="909" w:type="pct"/>
            <w:tcBorders>
              <w:top w:val="single" w:sz="4" w:space="0" w:color="auto"/>
              <w:left w:val="single" w:sz="4" w:space="0" w:color="auto"/>
              <w:bottom w:val="single" w:sz="4" w:space="0" w:color="auto"/>
              <w:right w:val="single" w:sz="4" w:space="0" w:color="auto"/>
            </w:tcBorders>
            <w:shd w:val="clear" w:color="auto" w:fill="F2F2F2"/>
          </w:tcPr>
          <w:p w:rsidR="005552FC" w:rsidRPr="005552FC" w:rsidRDefault="005552FC" w:rsidP="005552FC">
            <w:pPr>
              <w:spacing w:after="200" w:line="240" w:lineRule="auto"/>
              <w:rPr>
                <w:rFonts w:ascii="Times New Roman" w:eastAsia="Calibri" w:hAnsi="Times New Roman" w:cs="Times New Roman"/>
                <w:bCs/>
                <w:lang w:eastAsia="en-US"/>
              </w:rPr>
            </w:pPr>
            <w:r w:rsidRPr="005552FC">
              <w:rPr>
                <w:rFonts w:ascii="Times New Roman" w:eastAsia="Calibri" w:hAnsi="Times New Roman" w:cs="Times New Roman"/>
                <w:color w:val="000000"/>
                <w:lang w:eastAsia="en-US"/>
              </w:rPr>
              <w:t>Total Project Cost in cash:</w:t>
            </w:r>
          </w:p>
        </w:tc>
        <w:tc>
          <w:tcPr>
            <w:tcW w:w="1027" w:type="pct"/>
            <w:tcBorders>
              <w:top w:val="single" w:sz="4" w:space="0" w:color="auto"/>
              <w:left w:val="single" w:sz="4" w:space="0" w:color="auto"/>
              <w:bottom w:val="single" w:sz="4" w:space="0" w:color="auto"/>
              <w:right w:val="single" w:sz="4" w:space="0" w:color="auto"/>
            </w:tcBorders>
            <w:shd w:val="clear" w:color="auto" w:fill="F2F2F2"/>
          </w:tcPr>
          <w:p w:rsidR="005552FC" w:rsidRPr="005552FC" w:rsidRDefault="005552FC" w:rsidP="005552FC">
            <w:pPr>
              <w:spacing w:after="200" w:line="240" w:lineRule="auto"/>
              <w:rPr>
                <w:rFonts w:ascii="Times New Roman" w:eastAsia="Calibri" w:hAnsi="Times New Roman" w:cs="Times New Roman"/>
                <w:lang w:eastAsia="en-US" w:bidi="en-US"/>
              </w:rPr>
            </w:pPr>
            <w:r w:rsidRPr="005552FC">
              <w:rPr>
                <w:rFonts w:ascii="Times New Roman" w:eastAsia="Arial Unicode MS" w:hAnsi="Times New Roman" w:cs="Times New Roman"/>
                <w:lang w:eastAsia="en-US" w:bidi="en-US"/>
              </w:rPr>
              <w:t xml:space="preserve">          18,500,000</w:t>
            </w:r>
          </w:p>
        </w:tc>
        <w:tc>
          <w:tcPr>
            <w:tcW w:w="1074" w:type="pct"/>
            <w:tcBorders>
              <w:top w:val="single" w:sz="4" w:space="0" w:color="auto"/>
              <w:left w:val="single" w:sz="4" w:space="0" w:color="auto"/>
              <w:bottom w:val="single" w:sz="4" w:space="0" w:color="auto"/>
              <w:right w:val="single" w:sz="4" w:space="0" w:color="auto"/>
            </w:tcBorders>
            <w:shd w:val="clear" w:color="auto" w:fill="F2F2F2"/>
          </w:tcPr>
          <w:p w:rsidR="005552FC" w:rsidRPr="005552FC" w:rsidRDefault="005552FC" w:rsidP="005552FC">
            <w:pPr>
              <w:spacing w:after="200" w:line="240" w:lineRule="auto"/>
              <w:jc w:val="center"/>
              <w:rPr>
                <w:rFonts w:ascii="Times New Roman" w:eastAsia="Calibri" w:hAnsi="Times New Roman" w:cs="Times New Roman"/>
                <w:highlight w:val="cyan"/>
                <w:lang w:eastAsia="en-US" w:bidi="en-US"/>
              </w:rPr>
            </w:pPr>
            <w:r w:rsidRPr="005552FC">
              <w:rPr>
                <w:rFonts w:ascii="Times New Roman" w:eastAsia="Arial Unicode MS" w:hAnsi="Times New Roman" w:cs="Times New Roman"/>
                <w:lang w:eastAsia="en-US" w:bidi="en-US"/>
              </w:rPr>
              <w:t>18,500,000</w:t>
            </w:r>
          </w:p>
        </w:tc>
      </w:tr>
      <w:tr w:rsidR="005552FC" w:rsidRPr="005552FC" w:rsidTr="008F5958">
        <w:trPr>
          <w:trHeight w:val="368"/>
        </w:trPr>
        <w:tc>
          <w:tcPr>
            <w:tcW w:w="8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spacing w:after="200" w:line="240" w:lineRule="auto"/>
              <w:jc w:val="center"/>
              <w:rPr>
                <w:rFonts w:ascii="Times New Roman" w:eastAsia="Arial Unicode MS" w:hAnsi="Times New Roman" w:cs="Times New Roman"/>
                <w:lang w:eastAsia="en-US" w:bidi="en-US"/>
              </w:rPr>
            </w:pPr>
            <w:r w:rsidRPr="005552FC">
              <w:rPr>
                <w:rFonts w:ascii="Times New Roman" w:eastAsia="Calibri" w:hAnsi="Times New Roman" w:cs="Times New Roman"/>
                <w:lang w:eastAsia="en-US"/>
              </w:rPr>
              <w:t>Other Partners involved:</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rPr>
                <w:rFonts w:ascii="Times New Roman" w:eastAsia="Calibri" w:hAnsi="Times New Roman" w:cs="Times New Roman"/>
                <w:color w:val="000000"/>
                <w:lang w:eastAsia="en-US" w:bidi="en-US"/>
              </w:rPr>
            </w:pPr>
            <w:r w:rsidRPr="005552FC">
              <w:rPr>
                <w:rFonts w:ascii="Times New Roman" w:eastAsia="Calibri" w:hAnsi="Times New Roman" w:cs="Times New Roman"/>
                <w:color w:val="000000"/>
                <w:lang w:eastAsia="en-US" w:bidi="en-US"/>
              </w:rPr>
              <w:t>Ministry of Safety and Security, Ministry of Justice, Ministry of Defence, Ministry of Finance</w:t>
            </w:r>
          </w:p>
        </w:tc>
        <w:tc>
          <w:tcPr>
            <w:tcW w:w="1936" w:type="pct"/>
            <w:gridSpan w:val="2"/>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jc w:val="center"/>
              <w:rPr>
                <w:rFonts w:ascii="Times New Roman" w:eastAsia="Calibri" w:hAnsi="Times New Roman" w:cs="Times New Roman"/>
                <w:lang w:eastAsia="en-US" w:bidi="en-US"/>
              </w:rPr>
            </w:pPr>
            <w:proofErr w:type="spellStart"/>
            <w:r w:rsidRPr="005552FC">
              <w:rPr>
                <w:rFonts w:ascii="Times New Roman" w:eastAsia="Calibri" w:hAnsi="Times New Roman" w:cs="Times New Roman"/>
                <w:color w:val="000000"/>
                <w:lang w:eastAsia="en-US"/>
              </w:rPr>
              <w:t>ProDoc</w:t>
            </w:r>
            <w:proofErr w:type="spellEnd"/>
            <w:r w:rsidRPr="005552FC">
              <w:rPr>
                <w:rFonts w:ascii="Times New Roman" w:eastAsia="Calibri" w:hAnsi="Times New Roman" w:cs="Times New Roman"/>
                <w:color w:val="000000"/>
                <w:lang w:eastAsia="en-US"/>
              </w:rPr>
              <w:t xml:space="preserve"> Signature (date project began):</w:t>
            </w:r>
          </w:p>
        </w:tc>
        <w:tc>
          <w:tcPr>
            <w:tcW w:w="1074"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jc w:val="center"/>
              <w:rPr>
                <w:rFonts w:ascii="Times New Roman" w:eastAsia="Calibri" w:hAnsi="Times New Roman" w:cs="Times New Roman"/>
                <w:lang w:eastAsia="en-US" w:bidi="en-US"/>
              </w:rPr>
            </w:pPr>
            <w:r w:rsidRPr="005552FC">
              <w:rPr>
                <w:rFonts w:ascii="Times New Roman" w:eastAsia="Calibri" w:hAnsi="Times New Roman" w:cs="Times New Roman"/>
                <w:lang w:eastAsia="en-US" w:bidi="en-US"/>
              </w:rPr>
              <w:t>1 July 2014</w:t>
            </w:r>
          </w:p>
        </w:tc>
      </w:tr>
      <w:tr w:rsidR="005552FC" w:rsidRPr="005552FC" w:rsidTr="008F5958">
        <w:trPr>
          <w:trHeight w:val="144"/>
        </w:trPr>
        <w:tc>
          <w:tcPr>
            <w:tcW w:w="813" w:type="pct"/>
            <w:vMerge/>
            <w:tcBorders>
              <w:top w:val="single" w:sz="4" w:space="0" w:color="auto"/>
              <w:left w:val="single" w:sz="4" w:space="0" w:color="auto"/>
              <w:bottom w:val="single" w:sz="4" w:space="0" w:color="auto"/>
              <w:right w:val="single" w:sz="4" w:space="0" w:color="auto"/>
            </w:tcBorders>
            <w:shd w:val="clear" w:color="auto" w:fill="4F81BD"/>
            <w:hideMark/>
          </w:tcPr>
          <w:p w:rsidR="005552FC" w:rsidRPr="005552FC" w:rsidRDefault="005552FC" w:rsidP="005552FC">
            <w:pPr>
              <w:spacing w:after="200" w:line="240" w:lineRule="auto"/>
              <w:jc w:val="center"/>
              <w:rPr>
                <w:rFonts w:ascii="Times New Roman" w:eastAsia="Arial Unicode MS" w:hAnsi="Times New Roman" w:cs="Times New Roman"/>
                <w:highlight w:val="cyan"/>
                <w:lang w:eastAsia="en-US" w:bidi="en-US"/>
              </w:rPr>
            </w:pPr>
          </w:p>
        </w:tc>
        <w:tc>
          <w:tcPr>
            <w:tcW w:w="1177" w:type="pct"/>
            <w:vMerge/>
            <w:tcBorders>
              <w:top w:val="single" w:sz="4" w:space="0" w:color="auto"/>
              <w:left w:val="single" w:sz="4" w:space="0" w:color="auto"/>
              <w:bottom w:val="single" w:sz="4" w:space="0" w:color="auto"/>
              <w:right w:val="single" w:sz="4" w:space="0" w:color="auto"/>
            </w:tcBorders>
            <w:shd w:val="clear" w:color="auto" w:fill="4F81BD"/>
            <w:hideMark/>
          </w:tcPr>
          <w:p w:rsidR="005552FC" w:rsidRPr="005552FC" w:rsidRDefault="005552FC" w:rsidP="005552FC">
            <w:pPr>
              <w:spacing w:after="200" w:line="240" w:lineRule="auto"/>
              <w:jc w:val="center"/>
              <w:rPr>
                <w:rFonts w:ascii="Times New Roman" w:eastAsia="Calibri" w:hAnsi="Times New Roman" w:cs="Times New Roman"/>
                <w:color w:val="000000"/>
                <w:highlight w:val="cyan"/>
                <w:lang w:eastAsia="en-US" w:bidi="en-US"/>
              </w:rPr>
            </w:pPr>
          </w:p>
        </w:tc>
        <w:tc>
          <w:tcPr>
            <w:tcW w:w="909"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spacing w:after="200" w:line="240" w:lineRule="auto"/>
              <w:jc w:val="center"/>
              <w:rPr>
                <w:rFonts w:ascii="Times New Roman" w:eastAsia="Arial Unicode MS" w:hAnsi="Times New Roman" w:cs="Times New Roman"/>
                <w:color w:val="000000"/>
                <w:highlight w:val="cyan"/>
                <w:lang w:eastAsia="en-US" w:bidi="en-US"/>
              </w:rPr>
            </w:pPr>
          </w:p>
        </w:tc>
        <w:tc>
          <w:tcPr>
            <w:tcW w:w="1027"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jc w:val="center"/>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Planned closing date:</w:t>
            </w:r>
          </w:p>
          <w:p w:rsidR="005552FC" w:rsidRPr="005552FC" w:rsidRDefault="005552FC" w:rsidP="005552FC">
            <w:pPr>
              <w:tabs>
                <w:tab w:val="right" w:pos="0"/>
              </w:tabs>
              <w:spacing w:after="200" w:line="240" w:lineRule="auto"/>
              <w:jc w:val="center"/>
              <w:rPr>
                <w:rFonts w:ascii="Times New Roman" w:eastAsia="Calibri" w:hAnsi="Times New Roman" w:cs="Times New Roman"/>
                <w:color w:val="000000"/>
                <w:lang w:eastAsia="en-US" w:bidi="en-US"/>
              </w:rPr>
            </w:pPr>
            <w:r w:rsidRPr="005552FC">
              <w:rPr>
                <w:rFonts w:ascii="Times New Roman" w:eastAsia="Calibri" w:hAnsi="Times New Roman" w:cs="Times New Roman"/>
                <w:color w:val="000000"/>
                <w:lang w:eastAsia="en-US" w:bidi="en-US"/>
              </w:rPr>
              <w:t>31 December 2017</w:t>
            </w:r>
          </w:p>
        </w:tc>
        <w:tc>
          <w:tcPr>
            <w:tcW w:w="1074" w:type="pct"/>
            <w:tcBorders>
              <w:top w:val="single" w:sz="4" w:space="0" w:color="auto"/>
              <w:left w:val="single" w:sz="4" w:space="0" w:color="auto"/>
              <w:bottom w:val="single" w:sz="4" w:space="0" w:color="auto"/>
              <w:right w:val="single" w:sz="4" w:space="0" w:color="auto"/>
            </w:tcBorders>
            <w:shd w:val="clear" w:color="auto" w:fill="auto"/>
            <w:hideMark/>
          </w:tcPr>
          <w:p w:rsidR="005552FC" w:rsidRPr="005552FC" w:rsidRDefault="005552FC" w:rsidP="005552FC">
            <w:pPr>
              <w:tabs>
                <w:tab w:val="right" w:pos="0"/>
              </w:tabs>
              <w:spacing w:after="200" w:line="240" w:lineRule="auto"/>
              <w:jc w:val="center"/>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Revised closing date:</w:t>
            </w:r>
          </w:p>
          <w:p w:rsidR="005552FC" w:rsidRPr="005552FC" w:rsidRDefault="005552FC" w:rsidP="005552FC">
            <w:pPr>
              <w:tabs>
                <w:tab w:val="right" w:pos="0"/>
              </w:tabs>
              <w:spacing w:after="200" w:line="240" w:lineRule="auto"/>
              <w:jc w:val="center"/>
              <w:rPr>
                <w:rFonts w:ascii="Times New Roman" w:eastAsia="Calibri" w:hAnsi="Times New Roman" w:cs="Times New Roman"/>
                <w:lang w:eastAsia="en-US"/>
              </w:rPr>
            </w:pPr>
            <w:r w:rsidRPr="005552FC">
              <w:rPr>
                <w:rFonts w:ascii="Times New Roman" w:eastAsia="Calibri" w:hAnsi="Times New Roman" w:cs="Times New Roman"/>
                <w:color w:val="000000"/>
                <w:lang w:eastAsia="en-US"/>
              </w:rPr>
              <w:t>31 March 2018</w:t>
            </w:r>
          </w:p>
          <w:p w:rsidR="005552FC" w:rsidRPr="005552FC" w:rsidRDefault="005552FC" w:rsidP="005552FC">
            <w:pPr>
              <w:tabs>
                <w:tab w:val="right" w:pos="0"/>
              </w:tabs>
              <w:spacing w:after="200" w:line="240" w:lineRule="auto"/>
              <w:jc w:val="center"/>
              <w:rPr>
                <w:rFonts w:ascii="Times New Roman" w:eastAsia="Calibri" w:hAnsi="Times New Roman" w:cs="Times New Roman"/>
                <w:color w:val="000000"/>
                <w:lang w:eastAsia="en-US" w:bidi="en-US"/>
              </w:rPr>
            </w:pPr>
          </w:p>
        </w:tc>
      </w:tr>
    </w:tbl>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widowControl w:val="0"/>
        <w:numPr>
          <w:ilvl w:val="0"/>
          <w:numId w:val="5"/>
        </w:numPr>
        <w:spacing w:after="0" w:line="240" w:lineRule="auto"/>
        <w:outlineLvl w:val="2"/>
        <w:rPr>
          <w:rFonts w:ascii="Times New Roman" w:eastAsia="MS Gothic" w:hAnsi="Times New Roman" w:cs="Times New Roman"/>
          <w:b/>
          <w:bCs/>
          <w:lang w:eastAsia="en-US"/>
        </w:rPr>
      </w:pPr>
      <w:r w:rsidRPr="005552FC">
        <w:rPr>
          <w:rFonts w:ascii="Times New Roman" w:eastAsia="MS Gothic" w:hAnsi="Times New Roman" w:cs="Times New Roman"/>
          <w:b/>
          <w:bCs/>
          <w:lang w:eastAsia="en-US"/>
        </w:rPr>
        <w:t>PROJECT DESCRIPTION</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The Protected Areas Systems Strengthening (PASS) Project is a project of the Ministry of Environment and Tourism (MET), funded by the Global Environmental Facility (GEF), through the United Nations Development Programme (UNDP). Over the past years, the Government of the Republic of Namibia </w:t>
      </w:r>
      <w:r w:rsidRPr="005552FC">
        <w:rPr>
          <w:rFonts w:ascii="Times New Roman" w:eastAsia="Calibri" w:hAnsi="Times New Roman" w:cs="Times New Roman"/>
          <w:lang w:eastAsia="en-US"/>
        </w:rPr>
        <w:lastRenderedPageBreak/>
        <w:t>has established an impressive system of 21 state-managed Protected Areas (PAs) with a goal of protecting and conserving biological diversity.  These efforts are complemented by a strong Community-Based Natural Resource Management (CBNRM) through communal conservancies.  To date, 44% of Namibia’s land area is under conservation management. Over the years, Namibia has been a beneficiary of substantial catalytic investment from other the GEF and other development partners whose support has resulted in the expansion and improved management effectiveness of the protected areas system. However, the protected areas funding gap remains, mostly due to recent expansion of the PA estate and emerging management challenges such as fire outbreaks and Namibia’s vulnerability to the increasing threat of poaching of key species such as elephants and rhinos. Weaknesses in revenue collection and at various entry points of the economic enforcement chain need to be urgently addressed to ensure Namibia’s response to these challenges is adequate. Specific interventions are also needed to reinforce the fire management response in protected areas.</w:t>
      </w:r>
    </w:p>
    <w:p w:rsidR="005552FC" w:rsidRPr="005552FC" w:rsidRDefault="005552FC" w:rsidP="005552FC">
      <w:pPr>
        <w:spacing w:after="200" w:line="240" w:lineRule="auto"/>
        <w:jc w:val="both"/>
        <w:rPr>
          <w:rFonts w:ascii="Times New Roman" w:eastAsia="Calibri" w:hAnsi="Times New Roman" w:cs="Times New Roman"/>
          <w:lang w:val="en-GB" w:eastAsia="en-US"/>
        </w:rPr>
      </w:pPr>
      <w:r w:rsidRPr="005552FC">
        <w:rPr>
          <w:rFonts w:ascii="Times New Roman" w:eastAsia="Calibri" w:hAnsi="Times New Roman" w:cs="Times New Roman"/>
          <w:b/>
          <w:color w:val="000000"/>
          <w:lang w:eastAsia="en-US"/>
        </w:rPr>
        <w:t xml:space="preserve">The project objective is to </w:t>
      </w:r>
      <w:r w:rsidRPr="005552FC">
        <w:rPr>
          <w:rFonts w:ascii="Times New Roman" w:eastAsia="Calibri" w:hAnsi="Times New Roman" w:cs="Times New Roman"/>
          <w:color w:val="000000"/>
          <w:lang w:eastAsia="en-US"/>
        </w:rPr>
        <w:t>ensure that the Protected Area system of Namibia is</w:t>
      </w:r>
      <w:r w:rsidRPr="005552FC">
        <w:rPr>
          <w:rFonts w:ascii="Times New Roman" w:eastAsia="Calibri" w:hAnsi="Times New Roman" w:cs="Times New Roman"/>
          <w:b/>
          <w:color w:val="000000"/>
          <w:lang w:eastAsia="en-US"/>
        </w:rPr>
        <w:t xml:space="preserve"> </w:t>
      </w:r>
      <w:r w:rsidRPr="005552FC">
        <w:rPr>
          <w:rFonts w:ascii="Times New Roman" w:eastAsia="Calibri" w:hAnsi="Times New Roman" w:cs="Times New Roman"/>
          <w:bCs/>
          <w:iCs/>
          <w:noProof/>
          <w:color w:val="000000"/>
          <w:lang w:eastAsia="en-US"/>
        </w:rPr>
        <w:t>strengthened and financed sustainably through improving current systems for revenue generation, introduction of  innovative revenue generation mechanisms; and cost effective enforcement through application of the Enforcement Economics Model.</w:t>
      </w:r>
    </w:p>
    <w:p w:rsidR="005552FC" w:rsidRPr="005552FC" w:rsidRDefault="005552FC" w:rsidP="005552FC">
      <w:pPr>
        <w:numPr>
          <w:ilvl w:val="0"/>
          <w:numId w:val="5"/>
        </w:numPr>
        <w:spacing w:after="0" w:line="240" w:lineRule="auto"/>
        <w:outlineLvl w:val="4"/>
        <w:rPr>
          <w:rFonts w:ascii="Times New Roman" w:eastAsia="Times New Roman" w:hAnsi="Times New Roman" w:cs="Times New Roman"/>
          <w:b/>
          <w:caps/>
          <w:spacing w:val="10"/>
          <w:lang w:val="en-US" w:eastAsia="en-US" w:bidi="en-US"/>
        </w:rPr>
      </w:pPr>
      <w:r w:rsidRPr="005552FC">
        <w:rPr>
          <w:rFonts w:ascii="Times New Roman" w:eastAsia="Times New Roman" w:hAnsi="Times New Roman" w:cs="Times New Roman"/>
          <w:b/>
          <w:caps/>
          <w:spacing w:val="10"/>
          <w:lang w:val="en-US" w:eastAsia="en-US" w:bidi="en-US"/>
        </w:rPr>
        <w:t>Scope OF WORK</w:t>
      </w:r>
    </w:p>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spacing w:after="0" w:line="240" w:lineRule="auto"/>
        <w:jc w:val="both"/>
        <w:rPr>
          <w:rFonts w:ascii="Times New Roman" w:eastAsia="Calibri" w:hAnsi="Times New Roman" w:cs="Times New Roman"/>
          <w:b/>
          <w:lang w:eastAsia="en-US" w:bidi="en-US"/>
        </w:rPr>
      </w:pPr>
      <w:r w:rsidRPr="005552FC">
        <w:rPr>
          <w:rFonts w:ascii="Times New Roman" w:eastAsia="Calibri" w:hAnsi="Times New Roman" w:cs="Times New Roman"/>
          <w:b/>
          <w:lang w:eastAsia="en-US" w:bidi="en-US"/>
        </w:rPr>
        <w:t>Project-level Terminal Evaluations (TE)</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The TE will be conducted according to the guidance, rules and procedures established by UNDP and GEF as reflected in the UNDP Evaluation Guidance for GEF Financed Projects </w:t>
      </w:r>
      <w:hyperlink r:id="rId7" w:history="1">
        <w:r w:rsidRPr="005552FC">
          <w:rPr>
            <w:rFonts w:ascii="Calibri" w:eastAsia="Calibri" w:hAnsi="Calibri" w:cs="Times New Roman"/>
            <w:color w:val="0000FF"/>
            <w:u w:val="single"/>
            <w:lang w:eastAsia="en-US" w:bidi="en-US"/>
          </w:rPr>
          <w:t>UNDP Guidance for Conducting Terminal Evaluations of UNDP-supported GEF-financed Projects</w:t>
        </w:r>
      </w:hyperlink>
      <w:r w:rsidRPr="005552FC">
        <w:rPr>
          <w:rFonts w:ascii="Times New Roman" w:eastAsia="Calibri" w:hAnsi="Times New Roman" w:cs="Times New Roman"/>
          <w:lang w:eastAsia="en-US" w:bidi="en-US"/>
        </w:rPr>
        <w:t>.</w:t>
      </w:r>
    </w:p>
    <w:p w:rsidR="005552FC" w:rsidRPr="005552FC" w:rsidRDefault="005552FC" w:rsidP="005552FC">
      <w:pPr>
        <w:numPr>
          <w:ilvl w:val="0"/>
          <w:numId w:val="5"/>
        </w:numPr>
        <w:spacing w:after="0" w:line="240" w:lineRule="auto"/>
        <w:jc w:val="both"/>
        <w:outlineLvl w:val="4"/>
        <w:rPr>
          <w:rFonts w:ascii="Times New Roman" w:eastAsia="Times New Roman" w:hAnsi="Times New Roman" w:cs="Times New Roman"/>
          <w:b/>
          <w:caps/>
          <w:spacing w:val="10"/>
          <w:lang w:val="en-US" w:eastAsia="en-US" w:bidi="en-US"/>
        </w:rPr>
      </w:pPr>
      <w:r w:rsidRPr="005552FC">
        <w:rPr>
          <w:rFonts w:ascii="Times New Roman" w:eastAsia="Times New Roman" w:hAnsi="Times New Roman" w:cs="Times New Roman"/>
          <w:b/>
          <w:caps/>
          <w:spacing w:val="10"/>
          <w:lang w:val="en-US" w:eastAsia="en-US" w:bidi="en-US"/>
        </w:rPr>
        <w:t>expected outputs and deliverables</w:t>
      </w:r>
    </w:p>
    <w:p w:rsidR="005552FC" w:rsidRPr="005552FC" w:rsidRDefault="005552FC" w:rsidP="005552FC">
      <w:pPr>
        <w:spacing w:after="200" w:line="240" w:lineRule="auto"/>
        <w:jc w:val="both"/>
        <w:rPr>
          <w:rFonts w:ascii="Times New Roman" w:eastAsia="Calibri" w:hAnsi="Times New Roman" w:cs="Times New Roman"/>
          <w:lang w:eastAsia="en-US" w:bidi="en-US"/>
        </w:rPr>
      </w:pPr>
    </w:p>
    <w:p w:rsidR="005552FC" w:rsidRPr="005552FC" w:rsidRDefault="005552FC" w:rsidP="005552FC">
      <w:pPr>
        <w:spacing w:after="0" w:line="240" w:lineRule="auto"/>
        <w:jc w:val="both"/>
        <w:rPr>
          <w:rFonts w:ascii="Times New Roman" w:eastAsia="Calibri" w:hAnsi="Times New Roman" w:cs="Times New Roman"/>
          <w:b/>
          <w:lang w:eastAsia="en-US" w:bidi="en-US"/>
        </w:rPr>
      </w:pPr>
      <w:r w:rsidRPr="005552FC">
        <w:rPr>
          <w:rFonts w:ascii="Times New Roman" w:eastAsia="Calibri" w:hAnsi="Times New Roman" w:cs="Times New Roman"/>
          <w:b/>
          <w:lang w:eastAsia="en-US" w:bidi="en-US"/>
        </w:rPr>
        <w:t xml:space="preserve">Terminal Evaluations (TE) </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The total duration of the evaluation will not be more than </w:t>
      </w:r>
      <w:r w:rsidRPr="005552FC">
        <w:rPr>
          <w:rFonts w:ascii="Times New Roman" w:eastAsia="Calibri" w:hAnsi="Times New Roman" w:cs="Times New Roman"/>
          <w:i/>
          <w:lang w:eastAsia="en-US"/>
        </w:rPr>
        <w:t xml:space="preserve">35 </w:t>
      </w:r>
      <w:r w:rsidRPr="005552FC">
        <w:rPr>
          <w:rFonts w:ascii="Times New Roman" w:eastAsia="Calibri" w:hAnsi="Times New Roman" w:cs="Times New Roman"/>
          <w:lang w:eastAsia="en-US"/>
        </w:rPr>
        <w:t xml:space="preserve">days according to the following plan: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978"/>
        <w:gridCol w:w="3013"/>
      </w:tblGrid>
      <w:tr w:rsidR="005552FC" w:rsidRPr="005552FC" w:rsidTr="008F5958">
        <w:trPr>
          <w:trHeight w:val="440"/>
        </w:trPr>
        <w:tc>
          <w:tcPr>
            <w:tcW w:w="3186" w:type="dxa"/>
            <w:shd w:val="clear" w:color="auto" w:fill="7F7F7F"/>
          </w:tcPr>
          <w:p w:rsidR="005552FC" w:rsidRPr="005552FC" w:rsidRDefault="005552FC" w:rsidP="005552FC">
            <w:pPr>
              <w:spacing w:after="200" w:line="240" w:lineRule="auto"/>
              <w:jc w:val="center"/>
              <w:rPr>
                <w:rFonts w:ascii="Times New Roman" w:eastAsia="Calibri" w:hAnsi="Times New Roman" w:cs="Times New Roman"/>
                <w:b/>
                <w:color w:val="FFFFFF"/>
                <w:lang w:eastAsia="en-US"/>
              </w:rPr>
            </w:pPr>
            <w:r w:rsidRPr="005552FC">
              <w:rPr>
                <w:rFonts w:ascii="Times New Roman" w:eastAsia="Calibri" w:hAnsi="Times New Roman" w:cs="Times New Roman"/>
                <w:b/>
                <w:color w:val="FFFFFF"/>
                <w:lang w:eastAsia="en-US"/>
              </w:rPr>
              <w:t>Activity</w:t>
            </w:r>
          </w:p>
        </w:tc>
        <w:tc>
          <w:tcPr>
            <w:tcW w:w="3186" w:type="dxa"/>
            <w:shd w:val="clear" w:color="auto" w:fill="7F7F7F"/>
          </w:tcPr>
          <w:p w:rsidR="005552FC" w:rsidRPr="005552FC" w:rsidRDefault="005552FC" w:rsidP="005552FC">
            <w:pPr>
              <w:spacing w:after="200" w:line="240" w:lineRule="auto"/>
              <w:jc w:val="center"/>
              <w:rPr>
                <w:rFonts w:ascii="Times New Roman" w:eastAsia="Calibri" w:hAnsi="Times New Roman" w:cs="Times New Roman"/>
                <w:color w:val="FFFFFF"/>
                <w:lang w:eastAsia="en-US"/>
              </w:rPr>
            </w:pPr>
            <w:r w:rsidRPr="005552FC">
              <w:rPr>
                <w:rFonts w:ascii="Times New Roman" w:eastAsia="Calibri" w:hAnsi="Times New Roman" w:cs="Times New Roman"/>
                <w:color w:val="FFFFFF"/>
                <w:lang w:eastAsia="en-US"/>
              </w:rPr>
              <w:t>Timing</w:t>
            </w:r>
          </w:p>
        </w:tc>
        <w:tc>
          <w:tcPr>
            <w:tcW w:w="3186" w:type="dxa"/>
            <w:shd w:val="clear" w:color="auto" w:fill="7F7F7F"/>
          </w:tcPr>
          <w:p w:rsidR="005552FC" w:rsidRPr="005552FC" w:rsidRDefault="005552FC" w:rsidP="005552FC">
            <w:pPr>
              <w:spacing w:after="200" w:line="240" w:lineRule="auto"/>
              <w:jc w:val="center"/>
              <w:rPr>
                <w:rFonts w:ascii="Times New Roman" w:eastAsia="Calibri" w:hAnsi="Times New Roman" w:cs="Times New Roman"/>
                <w:color w:val="FFFFFF"/>
                <w:lang w:eastAsia="en-US"/>
              </w:rPr>
            </w:pPr>
            <w:r w:rsidRPr="005552FC">
              <w:rPr>
                <w:rFonts w:ascii="Times New Roman" w:eastAsia="Calibri" w:hAnsi="Times New Roman" w:cs="Times New Roman"/>
                <w:color w:val="FFFFFF"/>
                <w:lang w:eastAsia="en-US"/>
              </w:rPr>
              <w:t>Completion Date</w:t>
            </w:r>
          </w:p>
        </w:tc>
      </w:tr>
      <w:tr w:rsidR="005552FC" w:rsidRPr="005552FC" w:rsidTr="008F5958">
        <w:tc>
          <w:tcPr>
            <w:tcW w:w="3186" w:type="dxa"/>
          </w:tcPr>
          <w:p w:rsidR="005552FC" w:rsidRPr="005552FC" w:rsidRDefault="005552FC" w:rsidP="005552FC">
            <w:pPr>
              <w:spacing w:after="200" w:line="240" w:lineRule="auto"/>
              <w:rPr>
                <w:rFonts w:ascii="Times New Roman" w:eastAsia="Calibri" w:hAnsi="Times New Roman" w:cs="Times New Roman"/>
                <w:b/>
                <w:lang w:eastAsia="en-US"/>
              </w:rPr>
            </w:pPr>
            <w:r w:rsidRPr="005552FC">
              <w:rPr>
                <w:rFonts w:ascii="Times New Roman" w:eastAsia="Calibri" w:hAnsi="Times New Roman" w:cs="Times New Roman"/>
                <w:b/>
                <w:lang w:eastAsia="en-US"/>
              </w:rPr>
              <w:t>Preparation and Inception Report</w:t>
            </w:r>
          </w:p>
        </w:tc>
        <w:tc>
          <w:tcPr>
            <w:tcW w:w="3186" w:type="dxa"/>
          </w:tcPr>
          <w:p w:rsidR="005552FC" w:rsidRPr="005552FC" w:rsidRDefault="005552FC" w:rsidP="005552FC">
            <w:pPr>
              <w:spacing w:after="200" w:line="240" w:lineRule="auto"/>
              <w:rPr>
                <w:rFonts w:ascii="Times New Roman" w:eastAsia="Calibri" w:hAnsi="Times New Roman" w:cs="Times New Roman"/>
                <w:b/>
                <w:lang w:eastAsia="en-US"/>
              </w:rPr>
            </w:pPr>
            <w:r w:rsidRPr="005552FC">
              <w:rPr>
                <w:rFonts w:ascii="Times New Roman" w:eastAsia="Calibri" w:hAnsi="Times New Roman" w:cs="Times New Roman"/>
                <w:i/>
                <w:lang w:eastAsia="en-US"/>
              </w:rPr>
              <w:t xml:space="preserve">3 </w:t>
            </w:r>
            <w:r w:rsidRPr="005552FC">
              <w:rPr>
                <w:rFonts w:ascii="Times New Roman" w:eastAsia="Calibri" w:hAnsi="Times New Roman" w:cs="Times New Roman"/>
                <w:lang w:eastAsia="en-US"/>
              </w:rPr>
              <w:t xml:space="preserve">days </w:t>
            </w:r>
          </w:p>
        </w:tc>
        <w:tc>
          <w:tcPr>
            <w:tcW w:w="3186"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12 January 2018</w:t>
            </w:r>
          </w:p>
        </w:tc>
      </w:tr>
      <w:tr w:rsidR="005552FC" w:rsidRPr="005552FC" w:rsidTr="008F5958">
        <w:tc>
          <w:tcPr>
            <w:tcW w:w="3186" w:type="dxa"/>
          </w:tcPr>
          <w:p w:rsidR="005552FC" w:rsidRPr="005552FC" w:rsidRDefault="005552FC" w:rsidP="005552FC">
            <w:pPr>
              <w:spacing w:after="200" w:line="240" w:lineRule="auto"/>
              <w:rPr>
                <w:rFonts w:ascii="Times New Roman" w:eastAsia="Calibri" w:hAnsi="Times New Roman" w:cs="Times New Roman"/>
                <w:b/>
                <w:lang w:eastAsia="en-US"/>
              </w:rPr>
            </w:pPr>
            <w:r w:rsidRPr="005552FC">
              <w:rPr>
                <w:rFonts w:ascii="Times New Roman" w:eastAsia="Calibri" w:hAnsi="Times New Roman" w:cs="Times New Roman"/>
                <w:b/>
                <w:lang w:eastAsia="en-US"/>
              </w:rPr>
              <w:t>Evaluation Mission</w:t>
            </w:r>
          </w:p>
        </w:tc>
        <w:tc>
          <w:tcPr>
            <w:tcW w:w="3186" w:type="dxa"/>
          </w:tcPr>
          <w:p w:rsidR="005552FC" w:rsidRPr="005552FC" w:rsidRDefault="005552FC" w:rsidP="005552FC">
            <w:pPr>
              <w:spacing w:after="200" w:line="240" w:lineRule="auto"/>
              <w:rPr>
                <w:rFonts w:ascii="Times New Roman" w:eastAsia="Calibri" w:hAnsi="Times New Roman" w:cs="Times New Roman"/>
                <w:b/>
                <w:lang w:eastAsia="en-US"/>
              </w:rPr>
            </w:pPr>
            <w:r w:rsidRPr="005552FC">
              <w:rPr>
                <w:rFonts w:ascii="Times New Roman" w:eastAsia="Calibri" w:hAnsi="Times New Roman" w:cs="Times New Roman"/>
                <w:i/>
                <w:lang w:eastAsia="en-US"/>
              </w:rPr>
              <w:t>11 days</w:t>
            </w:r>
            <w:r w:rsidRPr="005552FC">
              <w:rPr>
                <w:rFonts w:ascii="Times New Roman" w:eastAsia="Calibri" w:hAnsi="Times New Roman" w:cs="Times New Roman"/>
                <w:lang w:eastAsia="en-US"/>
              </w:rPr>
              <w:t xml:space="preserve"> </w:t>
            </w:r>
          </w:p>
        </w:tc>
        <w:tc>
          <w:tcPr>
            <w:tcW w:w="3186" w:type="dxa"/>
          </w:tcPr>
          <w:p w:rsidR="005552FC" w:rsidRPr="005552FC" w:rsidRDefault="005552FC" w:rsidP="005552FC">
            <w:pPr>
              <w:spacing w:after="200" w:line="240" w:lineRule="auto"/>
              <w:rPr>
                <w:rFonts w:ascii="Times New Roman" w:eastAsia="Calibri" w:hAnsi="Times New Roman" w:cs="Times New Roman"/>
                <w:i/>
                <w:lang w:eastAsia="en-US"/>
              </w:rPr>
            </w:pPr>
            <w:r w:rsidRPr="005552FC">
              <w:rPr>
                <w:rFonts w:ascii="Times New Roman" w:eastAsia="Calibri" w:hAnsi="Times New Roman" w:cs="Times New Roman"/>
                <w:lang w:eastAsia="en-US"/>
              </w:rPr>
              <w:t>26 January 2018</w:t>
            </w:r>
          </w:p>
        </w:tc>
      </w:tr>
      <w:tr w:rsidR="005552FC" w:rsidRPr="005552FC" w:rsidTr="008F5958">
        <w:tc>
          <w:tcPr>
            <w:tcW w:w="3186" w:type="dxa"/>
          </w:tcPr>
          <w:p w:rsidR="005552FC" w:rsidRPr="005552FC" w:rsidRDefault="005552FC" w:rsidP="005552FC">
            <w:pPr>
              <w:spacing w:after="200" w:line="240" w:lineRule="auto"/>
              <w:rPr>
                <w:rFonts w:ascii="Times New Roman" w:eastAsia="Calibri" w:hAnsi="Times New Roman" w:cs="Times New Roman"/>
                <w:b/>
                <w:lang w:eastAsia="en-US"/>
              </w:rPr>
            </w:pPr>
            <w:r w:rsidRPr="005552FC">
              <w:rPr>
                <w:rFonts w:ascii="Times New Roman" w:eastAsia="Calibri" w:hAnsi="Times New Roman" w:cs="Times New Roman"/>
                <w:b/>
                <w:lang w:eastAsia="en-US"/>
              </w:rPr>
              <w:t>Draft Evaluation Report and presentation of report to PSC</w:t>
            </w:r>
          </w:p>
        </w:tc>
        <w:tc>
          <w:tcPr>
            <w:tcW w:w="3186" w:type="dxa"/>
          </w:tcPr>
          <w:p w:rsidR="005552FC" w:rsidRPr="005552FC" w:rsidRDefault="005552FC" w:rsidP="005552FC">
            <w:pPr>
              <w:spacing w:after="200" w:line="240" w:lineRule="auto"/>
              <w:rPr>
                <w:rFonts w:ascii="Times New Roman" w:eastAsia="Calibri" w:hAnsi="Times New Roman" w:cs="Times New Roman"/>
                <w:b/>
                <w:lang w:eastAsia="en-US"/>
              </w:rPr>
            </w:pPr>
            <w:r w:rsidRPr="005552FC">
              <w:rPr>
                <w:rFonts w:ascii="Times New Roman" w:eastAsia="Calibri" w:hAnsi="Times New Roman" w:cs="Times New Roman"/>
                <w:i/>
                <w:lang w:eastAsia="en-US"/>
              </w:rPr>
              <w:t xml:space="preserve">15  </w:t>
            </w:r>
            <w:r w:rsidRPr="005552FC">
              <w:rPr>
                <w:rFonts w:ascii="Times New Roman" w:eastAsia="Calibri" w:hAnsi="Times New Roman" w:cs="Times New Roman"/>
                <w:lang w:eastAsia="en-US"/>
              </w:rPr>
              <w:t xml:space="preserve">days </w:t>
            </w:r>
          </w:p>
        </w:tc>
        <w:tc>
          <w:tcPr>
            <w:tcW w:w="3186" w:type="dxa"/>
          </w:tcPr>
          <w:p w:rsidR="005552FC" w:rsidRPr="005552FC" w:rsidRDefault="005552FC" w:rsidP="005552FC">
            <w:pPr>
              <w:spacing w:after="200" w:line="240" w:lineRule="auto"/>
              <w:rPr>
                <w:rFonts w:ascii="Times New Roman" w:eastAsia="Calibri" w:hAnsi="Times New Roman" w:cs="Times New Roman"/>
                <w:i/>
                <w:lang w:eastAsia="en-US"/>
              </w:rPr>
            </w:pPr>
            <w:r w:rsidRPr="005552FC">
              <w:rPr>
                <w:rFonts w:ascii="Times New Roman" w:eastAsia="Calibri" w:hAnsi="Times New Roman" w:cs="Times New Roman"/>
                <w:lang w:eastAsia="en-US"/>
              </w:rPr>
              <w:t>02 February 2018</w:t>
            </w:r>
          </w:p>
        </w:tc>
      </w:tr>
      <w:tr w:rsidR="005552FC" w:rsidRPr="005552FC" w:rsidTr="008F5958">
        <w:tc>
          <w:tcPr>
            <w:tcW w:w="3186" w:type="dxa"/>
          </w:tcPr>
          <w:p w:rsidR="005552FC" w:rsidRPr="005552FC" w:rsidRDefault="005552FC" w:rsidP="005552FC">
            <w:pPr>
              <w:spacing w:after="200" w:line="240" w:lineRule="auto"/>
              <w:rPr>
                <w:rFonts w:ascii="Times New Roman" w:eastAsia="Calibri" w:hAnsi="Times New Roman" w:cs="Times New Roman"/>
                <w:b/>
                <w:lang w:eastAsia="en-US"/>
              </w:rPr>
            </w:pPr>
            <w:r w:rsidRPr="005552FC">
              <w:rPr>
                <w:rFonts w:ascii="Times New Roman" w:eastAsia="Calibri" w:hAnsi="Times New Roman" w:cs="Times New Roman"/>
                <w:b/>
                <w:lang w:eastAsia="en-US"/>
              </w:rPr>
              <w:t>Final Report</w:t>
            </w:r>
          </w:p>
        </w:tc>
        <w:tc>
          <w:tcPr>
            <w:tcW w:w="3186"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i/>
                <w:lang w:eastAsia="en-US"/>
              </w:rPr>
              <w:t>6</w:t>
            </w:r>
            <w:r w:rsidRPr="005552FC">
              <w:rPr>
                <w:rFonts w:ascii="Times New Roman" w:eastAsia="Calibri" w:hAnsi="Times New Roman" w:cs="Times New Roman"/>
                <w:lang w:eastAsia="en-US"/>
              </w:rPr>
              <w:t xml:space="preserve"> days  </w:t>
            </w:r>
          </w:p>
        </w:tc>
        <w:tc>
          <w:tcPr>
            <w:tcW w:w="3186" w:type="dxa"/>
          </w:tcPr>
          <w:p w:rsidR="005552FC" w:rsidRPr="005552FC" w:rsidRDefault="005552FC" w:rsidP="005552FC">
            <w:pPr>
              <w:spacing w:after="200" w:line="240" w:lineRule="auto"/>
              <w:rPr>
                <w:rFonts w:ascii="Times New Roman" w:eastAsia="Calibri" w:hAnsi="Times New Roman" w:cs="Times New Roman"/>
                <w:i/>
                <w:lang w:eastAsia="en-US"/>
              </w:rPr>
            </w:pPr>
            <w:r w:rsidRPr="005552FC">
              <w:rPr>
                <w:rFonts w:ascii="Times New Roman" w:eastAsia="Calibri" w:hAnsi="Times New Roman" w:cs="Times New Roman"/>
                <w:lang w:eastAsia="en-US"/>
              </w:rPr>
              <w:t>16 February 2018</w:t>
            </w:r>
          </w:p>
        </w:tc>
      </w:tr>
    </w:tbl>
    <w:p w:rsidR="005552FC" w:rsidRPr="005552FC" w:rsidRDefault="005552FC" w:rsidP="005552FC">
      <w:pPr>
        <w:spacing w:after="200" w:line="240" w:lineRule="auto"/>
        <w:rPr>
          <w:rFonts w:ascii="Times New Roman" w:eastAsia="Calibri" w:hAnsi="Times New Roman" w:cs="Times New Roman"/>
          <w:lang w:eastAsia="en-US" w:bidi="en-US"/>
        </w:rPr>
      </w:pPr>
    </w:p>
    <w:p w:rsidR="005552FC" w:rsidRPr="005552FC" w:rsidRDefault="005552FC" w:rsidP="005552FC">
      <w:pPr>
        <w:numPr>
          <w:ilvl w:val="0"/>
          <w:numId w:val="5"/>
        </w:numPr>
        <w:spacing w:after="0" w:line="240" w:lineRule="auto"/>
        <w:outlineLvl w:val="4"/>
        <w:rPr>
          <w:rFonts w:ascii="Times New Roman" w:eastAsia="Times New Roman" w:hAnsi="Times New Roman" w:cs="Times New Roman"/>
          <w:b/>
          <w:caps/>
          <w:spacing w:val="10"/>
          <w:lang w:val="en-US" w:eastAsia="en-US" w:bidi="en-US"/>
        </w:rPr>
      </w:pPr>
      <w:r w:rsidRPr="005552FC">
        <w:rPr>
          <w:rFonts w:ascii="Times New Roman" w:eastAsia="Times New Roman" w:hAnsi="Times New Roman" w:cs="Times New Roman"/>
          <w:b/>
          <w:caps/>
          <w:spacing w:val="10"/>
          <w:lang w:val="en-US" w:eastAsia="en-US" w:bidi="en-US"/>
        </w:rPr>
        <w:t>scope of bid price and schedule of payments</w:t>
      </w:r>
    </w:p>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*When submitting the final evaluation report, the evaluator is required also to provide an 'audit trail', detailing how all received comments have (and have not) been addressed in the final evaluation report.</w:t>
      </w:r>
    </w:p>
    <w:p w:rsidR="005552FC" w:rsidRPr="005552FC" w:rsidRDefault="005552FC" w:rsidP="005552FC">
      <w:pPr>
        <w:spacing w:after="0" w:line="240" w:lineRule="auto"/>
        <w:outlineLvl w:val="4"/>
        <w:rPr>
          <w:rFonts w:ascii="Times New Roman" w:eastAsia="Times New Roman" w:hAnsi="Times New Roman" w:cs="Times New Roman"/>
          <w:b/>
          <w:caps/>
          <w:spacing w:val="10"/>
          <w:lang w:val="en-US" w:eastAsia="en-US" w:bidi="en-US"/>
        </w:rPr>
      </w:pPr>
      <w:bookmarkStart w:id="1" w:name="_Toc299126625"/>
      <w:bookmarkStart w:id="2" w:name="_Toc299133044"/>
      <w:bookmarkStart w:id="3" w:name="_Toc321341556"/>
      <w:bookmarkStart w:id="4" w:name="_Toc299126621"/>
    </w:p>
    <w:p w:rsidR="005552FC" w:rsidRPr="005552FC" w:rsidRDefault="005552FC" w:rsidP="005552FC">
      <w:pPr>
        <w:spacing w:after="200" w:line="276" w:lineRule="auto"/>
        <w:rPr>
          <w:rFonts w:ascii="Calibri" w:eastAsia="Calibri" w:hAnsi="Calibri" w:cs="Times New Roman"/>
          <w:lang w:val="en-US" w:eastAsia="en-US" w:bidi="en-US"/>
        </w:rPr>
      </w:pPr>
    </w:p>
    <w:p w:rsidR="005552FC" w:rsidRPr="005552FC" w:rsidRDefault="005552FC" w:rsidP="005552FC">
      <w:pPr>
        <w:numPr>
          <w:ilvl w:val="0"/>
          <w:numId w:val="5"/>
        </w:numPr>
        <w:spacing w:after="0" w:line="240" w:lineRule="auto"/>
        <w:outlineLvl w:val="4"/>
        <w:rPr>
          <w:rFonts w:ascii="Times New Roman" w:eastAsia="Times New Roman" w:hAnsi="Times New Roman" w:cs="Times New Roman"/>
          <w:b/>
          <w:caps/>
          <w:spacing w:val="10"/>
          <w:lang w:val="en-US" w:eastAsia="en-US" w:bidi="en-US"/>
        </w:rPr>
      </w:pPr>
      <w:r w:rsidRPr="005552FC">
        <w:rPr>
          <w:rFonts w:ascii="Times New Roman" w:eastAsia="Times New Roman" w:hAnsi="Times New Roman" w:cs="Times New Roman"/>
          <w:b/>
          <w:caps/>
          <w:spacing w:val="10"/>
          <w:lang w:val="en-US" w:eastAsia="en-US" w:bidi="en-US"/>
        </w:rPr>
        <w:t>INSTITUTIONAL arrangements</w:t>
      </w:r>
      <w:bookmarkEnd w:id="1"/>
      <w:bookmarkEnd w:id="2"/>
      <w:bookmarkEnd w:id="3"/>
    </w:p>
    <w:p w:rsidR="005552FC" w:rsidRPr="005552FC" w:rsidRDefault="005552FC" w:rsidP="005552FC">
      <w:pPr>
        <w:tabs>
          <w:tab w:val="left" w:pos="7836"/>
        </w:tabs>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The principal responsibility for managing this evaluation resides with the UNDP CO in Namibia. The UNDP CO will contract the evaluator</w:t>
      </w:r>
      <w:r w:rsidRPr="005552FC">
        <w:rPr>
          <w:rFonts w:ascii="Times New Roman" w:eastAsia="Calibri" w:hAnsi="Times New Roman" w:cs="Times New Roman"/>
          <w:vertAlign w:val="superscript"/>
          <w:lang w:eastAsia="en-US"/>
        </w:rPr>
        <w:footnoteReference w:id="1"/>
      </w:r>
      <w:r w:rsidRPr="005552FC">
        <w:rPr>
          <w:rFonts w:ascii="Times New Roman" w:eastAsia="Calibri" w:hAnsi="Times New Roman" w:cs="Times New Roman"/>
          <w:lang w:eastAsia="en-US"/>
        </w:rPr>
        <w:t xml:space="preserve">. The Project Team will be responsible for liaising with the evaluators team to set up stakeholder interviews, arrange field visits, coordinate with the Government etc.  </w:t>
      </w:r>
      <w:bookmarkStart w:id="5" w:name="_Toc299133047"/>
      <w:bookmarkStart w:id="6" w:name="_Toc299122838"/>
      <w:bookmarkStart w:id="7" w:name="_Toc299122860"/>
      <w:bookmarkStart w:id="8" w:name="_Toc299126629"/>
      <w:bookmarkEnd w:id="4"/>
      <w:r w:rsidRPr="005552FC">
        <w:rPr>
          <w:rFonts w:ascii="Times New Roman" w:eastAsia="Calibri" w:hAnsi="Times New Roman" w:cs="Times New Roman"/>
          <w:lang w:eastAsia="en-US"/>
        </w:rPr>
        <w:t>The consultant will be responsible for making his/her own logistical arrangements for all his/her travel to and from the site and lodging when stationed at the site.</w:t>
      </w:r>
    </w:p>
    <w:p w:rsidR="005552FC" w:rsidRPr="005552FC" w:rsidRDefault="005552FC" w:rsidP="005552FC">
      <w:pPr>
        <w:widowControl w:val="0"/>
        <w:numPr>
          <w:ilvl w:val="0"/>
          <w:numId w:val="5"/>
        </w:numPr>
        <w:tabs>
          <w:tab w:val="left" w:pos="7836"/>
        </w:tabs>
        <w:overflowPunct w:val="0"/>
        <w:adjustRightInd w:val="0"/>
        <w:spacing w:after="0" w:line="240" w:lineRule="auto"/>
        <w:contextualSpacing/>
        <w:jc w:val="both"/>
        <w:rPr>
          <w:rFonts w:ascii="Times New Roman" w:eastAsia="Calibri" w:hAnsi="Times New Roman" w:cs="Times New Roman"/>
          <w:b/>
          <w:lang w:eastAsia="en-US"/>
        </w:rPr>
      </w:pPr>
      <w:r w:rsidRPr="005552FC">
        <w:rPr>
          <w:rFonts w:ascii="Times New Roman" w:eastAsia="Calibri" w:hAnsi="Times New Roman" w:cs="Times New Roman"/>
          <w:b/>
          <w:lang w:eastAsia="en-US"/>
        </w:rPr>
        <w:t>DURATION OF WORK</w:t>
      </w:r>
    </w:p>
    <w:p w:rsidR="005552FC" w:rsidRPr="005552FC" w:rsidRDefault="005552FC" w:rsidP="005552FC">
      <w:pPr>
        <w:tabs>
          <w:tab w:val="left" w:pos="7836"/>
        </w:tabs>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The services of the consultant are required from 12 January 2018 to 15 March 2018 with the total consultancy days not exceeding </w:t>
      </w:r>
      <w:r w:rsidRPr="005552FC">
        <w:rPr>
          <w:rFonts w:ascii="Times New Roman" w:eastAsia="Calibri" w:hAnsi="Times New Roman" w:cs="Times New Roman"/>
          <w:b/>
          <w:lang w:eastAsia="en-US"/>
        </w:rPr>
        <w:t>35 effective person days</w:t>
      </w:r>
      <w:r w:rsidRPr="005552FC">
        <w:rPr>
          <w:rFonts w:ascii="Times New Roman" w:eastAsia="Calibri" w:hAnsi="Times New Roman" w:cs="Times New Roman"/>
          <w:lang w:eastAsia="en-US"/>
        </w:rPr>
        <w:t>.</w:t>
      </w:r>
    </w:p>
    <w:p w:rsidR="005552FC" w:rsidRPr="005552FC" w:rsidRDefault="005552FC" w:rsidP="005552FC">
      <w:pPr>
        <w:widowControl w:val="0"/>
        <w:numPr>
          <w:ilvl w:val="0"/>
          <w:numId w:val="5"/>
        </w:numPr>
        <w:tabs>
          <w:tab w:val="left" w:pos="7836"/>
        </w:tabs>
        <w:overflowPunct w:val="0"/>
        <w:adjustRightInd w:val="0"/>
        <w:spacing w:after="0" w:line="240" w:lineRule="auto"/>
        <w:contextualSpacing/>
        <w:jc w:val="both"/>
        <w:rPr>
          <w:rFonts w:ascii="Times New Roman" w:eastAsia="Calibri" w:hAnsi="Times New Roman" w:cs="Times New Roman"/>
          <w:b/>
          <w:lang w:eastAsia="en-US"/>
        </w:rPr>
      </w:pPr>
      <w:r w:rsidRPr="005552FC">
        <w:rPr>
          <w:rFonts w:ascii="Times New Roman" w:eastAsia="Calibri" w:hAnsi="Times New Roman" w:cs="Times New Roman"/>
          <w:b/>
          <w:lang w:eastAsia="en-US"/>
        </w:rPr>
        <w:t>DUTY STATION</w:t>
      </w:r>
    </w:p>
    <w:p w:rsidR="005552FC" w:rsidRPr="005552FC" w:rsidRDefault="005552FC" w:rsidP="005552FC">
      <w:pPr>
        <w:tabs>
          <w:tab w:val="left" w:pos="7836"/>
        </w:tabs>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The consultant’s duty station during the contract will be Windhoek and any other field station identified for the purposes of delivering the expected outputs mentioned in E. above.</w:t>
      </w:r>
    </w:p>
    <w:bookmarkEnd w:id="5"/>
    <w:bookmarkEnd w:id="6"/>
    <w:bookmarkEnd w:id="7"/>
    <w:bookmarkEnd w:id="8"/>
    <w:p w:rsidR="005552FC" w:rsidRPr="005552FC" w:rsidRDefault="005552FC" w:rsidP="005552FC">
      <w:pPr>
        <w:numPr>
          <w:ilvl w:val="0"/>
          <w:numId w:val="5"/>
        </w:numPr>
        <w:shd w:val="clear" w:color="auto" w:fill="FFFFFF"/>
        <w:spacing w:after="0" w:line="240" w:lineRule="auto"/>
        <w:contextualSpacing/>
        <w:jc w:val="both"/>
        <w:textAlignment w:val="baseline"/>
        <w:rPr>
          <w:rFonts w:ascii="Times New Roman" w:eastAsia="Calibri" w:hAnsi="Times New Roman" w:cs="Times New Roman"/>
          <w:b/>
          <w:lang w:eastAsia="en-US"/>
        </w:rPr>
      </w:pPr>
      <w:r w:rsidRPr="005552FC">
        <w:rPr>
          <w:rFonts w:ascii="Times New Roman" w:eastAsia="Calibri" w:hAnsi="Times New Roman" w:cs="Times New Roman"/>
          <w:b/>
          <w:lang w:eastAsia="en-US"/>
        </w:rPr>
        <w:t>QUALIFICATIONS OF THE SUCCESSFUL CONTRACTOR</w:t>
      </w:r>
    </w:p>
    <w:p w:rsidR="005552FC" w:rsidRPr="005552FC" w:rsidRDefault="005552FC" w:rsidP="005552FC">
      <w:pPr>
        <w:shd w:val="clear" w:color="auto" w:fill="FFFFFF"/>
        <w:spacing w:after="200" w:line="240" w:lineRule="auto"/>
        <w:ind w:left="360"/>
        <w:contextualSpacing/>
        <w:jc w:val="both"/>
        <w:textAlignment w:val="baseline"/>
        <w:rPr>
          <w:rFonts w:ascii="Times New Roman" w:eastAsia="Calibri" w:hAnsi="Times New Roman" w:cs="Times New Roman"/>
          <w:b/>
          <w:lang w:eastAsia="en-US"/>
        </w:rPr>
      </w:pP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The evaluation will be carried out by </w:t>
      </w:r>
      <w:r w:rsidRPr="005552FC">
        <w:rPr>
          <w:rFonts w:ascii="Times New Roman" w:eastAsia="Calibri" w:hAnsi="Times New Roman" w:cs="Times New Roman"/>
          <w:shd w:val="clear" w:color="auto" w:fill="FFFFFF"/>
          <w:lang w:eastAsia="en-US"/>
        </w:rPr>
        <w:t xml:space="preserve">1 independent international consultant. </w:t>
      </w:r>
      <w:r w:rsidRPr="005552FC">
        <w:rPr>
          <w:rFonts w:ascii="Times New Roman" w:eastAsia="Calibri" w:hAnsi="Times New Roman" w:cs="Times New Roman"/>
          <w:lang w:eastAsia="en-US"/>
        </w:rPr>
        <w:t>The consultant shall have prior experience in evaluating similar projects.  Experience with GEF-financed projects is an advantage. The consultant selected should not have participated in the project preparation and/or implementation and should not have conflict of interest with project related activities.</w:t>
      </w:r>
    </w:p>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The consultant must present the following qualifications/ credentials:</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At least a </w:t>
      </w:r>
      <w:proofErr w:type="spellStart"/>
      <w:r w:rsidRPr="005552FC">
        <w:rPr>
          <w:rFonts w:ascii="Times New Roman" w:eastAsia="Calibri" w:hAnsi="Times New Roman" w:cs="Times New Roman"/>
          <w:lang w:eastAsia="en-US"/>
        </w:rPr>
        <w:t>Masters</w:t>
      </w:r>
      <w:proofErr w:type="spellEnd"/>
      <w:r w:rsidRPr="005552FC">
        <w:rPr>
          <w:rFonts w:ascii="Times New Roman" w:eastAsia="Calibri" w:hAnsi="Times New Roman" w:cs="Times New Roman"/>
          <w:lang w:eastAsia="en-US"/>
        </w:rPr>
        <w:t xml:space="preserve"> degree in a relevant field such as biodiversity conservation, environment sciences, natural resources management, agricultural science, land management, water resources management, or a related field;</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Minimum of ten (10) years relevant work experience (e.g. conducting project/ programme evaluations) in the environment;</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Knowledge of conducting evaluations for UNDP / GEF supported projects / programmes is an advantage;</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Competencies in result-based management evaluation, application of SMART indicators and reconstructing or validating baseline scenarios, including adaptive management are essential;</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bookmarkStart w:id="9" w:name="_Toc278193977"/>
      <w:bookmarkStart w:id="10" w:name="_Toc299122835"/>
      <w:bookmarkStart w:id="11" w:name="_Toc299122857"/>
      <w:bookmarkStart w:id="12" w:name="_Toc299126624"/>
      <w:bookmarkStart w:id="13" w:name="_Toc299133050"/>
      <w:bookmarkStart w:id="14" w:name="_Toc321341559"/>
      <w:r w:rsidRPr="005552FC">
        <w:rPr>
          <w:rFonts w:ascii="Times New Roman" w:eastAsia="Calibri" w:hAnsi="Times New Roman" w:cs="Times New Roman"/>
          <w:lang w:eastAsia="en-US"/>
        </w:rPr>
        <w:t>Demonstrable analytical skills;</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Excellent English communication skills;</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Excellent interpersonal skills and the ability to engage and motivate a wide range of stakeholders; </w:t>
      </w:r>
    </w:p>
    <w:p w:rsidR="005552FC" w:rsidRPr="005552FC" w:rsidRDefault="005552FC" w:rsidP="005552FC">
      <w:pPr>
        <w:numPr>
          <w:ilvl w:val="0"/>
          <w:numId w:val="2"/>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Evidence of previous work; and</w:t>
      </w:r>
    </w:p>
    <w:p w:rsidR="005552FC" w:rsidRPr="005552FC" w:rsidRDefault="005552FC" w:rsidP="005552FC">
      <w:pPr>
        <w:numPr>
          <w:ilvl w:val="0"/>
          <w:numId w:val="4"/>
        </w:numPr>
        <w:spacing w:after="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Experience working in the sub-Saharan African region.</w:t>
      </w:r>
      <w:bookmarkEnd w:id="9"/>
      <w:bookmarkEnd w:id="10"/>
      <w:bookmarkEnd w:id="11"/>
      <w:bookmarkEnd w:id="12"/>
      <w:bookmarkEnd w:id="13"/>
      <w:bookmarkEnd w:id="14"/>
      <w:r w:rsidRPr="005552FC">
        <w:rPr>
          <w:rFonts w:ascii="Times New Roman" w:eastAsia="Calibri" w:hAnsi="Times New Roman" w:cs="Times New Roman"/>
          <w:lang w:eastAsia="en-US"/>
        </w:rPr>
        <w:t xml:space="preserve"> Evaluation consultants will be held to the highest ethical standards and are required to sign a Code of Conduct (in </w:t>
      </w:r>
      <w:r w:rsidRPr="005552FC">
        <w:rPr>
          <w:rFonts w:ascii="Times New Roman" w:eastAsia="Calibri" w:hAnsi="Times New Roman" w:cs="Times New Roman"/>
          <w:i/>
          <w:u w:val="single"/>
          <w:lang w:eastAsia="en-US"/>
        </w:rPr>
        <w:t>Annex E</w:t>
      </w:r>
      <w:r w:rsidRPr="005552FC">
        <w:rPr>
          <w:rFonts w:ascii="Times New Roman" w:eastAsia="Calibri" w:hAnsi="Times New Roman" w:cs="Times New Roman"/>
          <w:lang w:eastAsia="en-US"/>
        </w:rPr>
        <w:t xml:space="preserve">) upon acceptance of the assignment. UNDP evaluations are conducted in accordance with the principles outlined in the </w:t>
      </w:r>
      <w:hyperlink r:id="rId8" w:history="1">
        <w:r w:rsidRPr="005552FC">
          <w:rPr>
            <w:rFonts w:ascii="Calibri" w:eastAsia="Calibri" w:hAnsi="Calibri" w:cs="Times New Roman"/>
            <w:color w:val="0000FF"/>
            <w:u w:val="single"/>
            <w:lang w:eastAsia="en-US"/>
          </w:rPr>
          <w:t>UNEG 'Ethical Guidelines for Evaluations'</w:t>
        </w:r>
      </w:hyperlink>
      <w:r w:rsidRPr="005552FC">
        <w:rPr>
          <w:rFonts w:ascii="Times New Roman" w:eastAsia="Calibri" w:hAnsi="Times New Roman" w:cs="Times New Roman"/>
          <w:lang w:eastAsia="en-US"/>
        </w:rPr>
        <w:t>.</w:t>
      </w:r>
    </w:p>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widowControl w:val="0"/>
        <w:numPr>
          <w:ilvl w:val="0"/>
          <w:numId w:val="5"/>
        </w:numPr>
        <w:shd w:val="clear" w:color="auto" w:fill="FFFFFF"/>
        <w:overflowPunct w:val="0"/>
        <w:adjustRightInd w:val="0"/>
        <w:spacing w:after="0" w:line="240" w:lineRule="auto"/>
        <w:contextualSpacing/>
        <w:jc w:val="both"/>
        <w:textAlignment w:val="baseline"/>
        <w:rPr>
          <w:rFonts w:ascii="Times New Roman" w:eastAsia="Calibri" w:hAnsi="Times New Roman" w:cs="Times New Roman"/>
          <w:b/>
          <w:lang w:eastAsia="en-US"/>
        </w:rPr>
      </w:pPr>
      <w:r w:rsidRPr="005552FC">
        <w:rPr>
          <w:rFonts w:ascii="Times New Roman" w:eastAsia="Calibri" w:hAnsi="Times New Roman" w:cs="Times New Roman"/>
          <w:b/>
          <w:lang w:eastAsia="en-US"/>
        </w:rPr>
        <w:t xml:space="preserve">SCOPE OF PRICE PROPOSAL </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All proposals must be expressed in an </w:t>
      </w:r>
      <w:proofErr w:type="spellStart"/>
      <w:r w:rsidRPr="005552FC">
        <w:rPr>
          <w:rFonts w:ascii="Times New Roman" w:eastAsia="Calibri" w:hAnsi="Times New Roman" w:cs="Times New Roman"/>
          <w:lang w:eastAsia="en-US"/>
        </w:rPr>
        <w:t>all inclusive</w:t>
      </w:r>
      <w:proofErr w:type="spellEnd"/>
      <w:r w:rsidRPr="005552FC">
        <w:rPr>
          <w:rFonts w:ascii="Times New Roman" w:eastAsia="Calibri" w:hAnsi="Times New Roman" w:cs="Times New Roman"/>
          <w:lang w:eastAsia="en-US"/>
        </w:rPr>
        <w:t xml:space="preserve"> daily fee for the duration of the engagement and submitted in the individual contract (IC) time sheet. Alternatively, an </w:t>
      </w:r>
      <w:proofErr w:type="spellStart"/>
      <w:r w:rsidRPr="005552FC">
        <w:rPr>
          <w:rFonts w:ascii="Times New Roman" w:eastAsia="Calibri" w:hAnsi="Times New Roman" w:cs="Times New Roman"/>
          <w:lang w:eastAsia="en-US"/>
        </w:rPr>
        <w:t>all inclusive</w:t>
      </w:r>
      <w:proofErr w:type="spellEnd"/>
      <w:r w:rsidRPr="005552FC">
        <w:rPr>
          <w:rFonts w:ascii="Times New Roman" w:eastAsia="Calibri" w:hAnsi="Times New Roman" w:cs="Times New Roman"/>
          <w:lang w:eastAsia="en-US"/>
        </w:rPr>
        <w:t xml:space="preserve"> lump sum amount should be provided in the offer for the purposes of fixing the contract price regardless of the changes in the cost components. The consultant will be provided with the UN Daily Subsistence Allowance (DSA) prevailing at the time of sourcing, for the duty station and all other cities indicated in the </w:t>
      </w:r>
      <w:proofErr w:type="spellStart"/>
      <w:r w:rsidRPr="005552FC">
        <w:rPr>
          <w:rFonts w:ascii="Times New Roman" w:eastAsia="Calibri" w:hAnsi="Times New Roman" w:cs="Times New Roman"/>
          <w:lang w:eastAsia="en-US"/>
        </w:rPr>
        <w:t>ToR</w:t>
      </w:r>
      <w:proofErr w:type="spellEnd"/>
      <w:r w:rsidRPr="005552FC">
        <w:rPr>
          <w:rFonts w:ascii="Times New Roman" w:eastAsia="Calibri" w:hAnsi="Times New Roman" w:cs="Times New Roman"/>
          <w:lang w:eastAsia="en-US"/>
        </w:rPr>
        <w:t xml:space="preserve"> as part of the duty travel destinations.</w:t>
      </w:r>
    </w:p>
    <w:p w:rsidR="005552FC" w:rsidRPr="005552FC" w:rsidRDefault="005552FC" w:rsidP="005552FC">
      <w:pPr>
        <w:spacing w:after="200" w:line="240" w:lineRule="auto"/>
        <w:jc w:val="both"/>
        <w:rPr>
          <w:rFonts w:ascii="Times New Roman" w:eastAsia="Calibri" w:hAnsi="Times New Roman" w:cs="Times New Roman"/>
          <w:lang w:eastAsia="en-US"/>
        </w:rPr>
      </w:pPr>
    </w:p>
    <w:p w:rsidR="005552FC" w:rsidRPr="005552FC" w:rsidRDefault="005552FC" w:rsidP="005552FC">
      <w:pPr>
        <w:spacing w:after="200" w:line="240" w:lineRule="auto"/>
        <w:jc w:val="both"/>
        <w:rPr>
          <w:rFonts w:ascii="Times New Roman" w:eastAsia="Calibri" w:hAnsi="Times New Roman" w:cs="Times New Roman"/>
          <w:lang w:eastAsia="en-US"/>
        </w:rPr>
      </w:pPr>
    </w:p>
    <w:p w:rsidR="005552FC" w:rsidRPr="005552FC" w:rsidRDefault="005552FC" w:rsidP="005552FC">
      <w:pPr>
        <w:numPr>
          <w:ilvl w:val="0"/>
          <w:numId w:val="5"/>
        </w:numPr>
        <w:spacing w:after="0" w:line="240" w:lineRule="auto"/>
        <w:jc w:val="both"/>
        <w:outlineLvl w:val="4"/>
        <w:rPr>
          <w:rFonts w:ascii="Times New Roman" w:eastAsia="Times New Roman" w:hAnsi="Times New Roman" w:cs="Times New Roman"/>
          <w:b/>
          <w:caps/>
          <w:spacing w:val="10"/>
          <w:lang w:val="en-US" w:eastAsia="en-US" w:bidi="en-US"/>
        </w:rPr>
      </w:pPr>
      <w:bookmarkStart w:id="15" w:name="_Toc299122837"/>
      <w:bookmarkStart w:id="16" w:name="_Toc299122859"/>
      <w:bookmarkStart w:id="17" w:name="_Toc299126627"/>
      <w:bookmarkStart w:id="18" w:name="_Toc299133052"/>
      <w:bookmarkStart w:id="19" w:name="_Toc321341561"/>
      <w:r w:rsidRPr="005552FC">
        <w:rPr>
          <w:rFonts w:ascii="Times New Roman" w:eastAsia="Times New Roman" w:hAnsi="Times New Roman" w:cs="Times New Roman"/>
          <w:b/>
          <w:caps/>
          <w:spacing w:val="10"/>
          <w:lang w:val="en-US" w:eastAsia="en-US" w:bidi="en-US"/>
        </w:rPr>
        <w:t>Application process</w:t>
      </w:r>
      <w:bookmarkEnd w:id="15"/>
      <w:bookmarkEnd w:id="16"/>
      <w:bookmarkEnd w:id="17"/>
      <w:bookmarkEnd w:id="18"/>
      <w:bookmarkEnd w:id="19"/>
    </w:p>
    <w:p w:rsidR="005552FC" w:rsidRPr="005552FC" w:rsidRDefault="005552FC" w:rsidP="005552FC">
      <w:pPr>
        <w:spacing w:after="200" w:line="240" w:lineRule="auto"/>
        <w:jc w:val="both"/>
        <w:rPr>
          <w:rFonts w:ascii="Times New Roman" w:eastAsia="Calibri" w:hAnsi="Times New Roman" w:cs="Times New Roman"/>
          <w:lang w:eastAsia="en-US" w:bidi="en-US"/>
        </w:rPr>
      </w:pPr>
    </w:p>
    <w:p w:rsidR="005552FC" w:rsidRPr="005552FC" w:rsidRDefault="005552FC" w:rsidP="005552FC">
      <w:pPr>
        <w:tabs>
          <w:tab w:val="left" w:pos="675"/>
        </w:tabs>
        <w:spacing w:after="0" w:line="240" w:lineRule="auto"/>
        <w:jc w:val="both"/>
        <w:rPr>
          <w:rFonts w:ascii="Times New Roman" w:eastAsia="Times New Roman" w:hAnsi="Times New Roman" w:cs="Times New Roman"/>
          <w:lang w:val="en-GB" w:eastAsia="en-US"/>
        </w:rPr>
      </w:pPr>
      <w:r w:rsidRPr="005552FC">
        <w:rPr>
          <w:rFonts w:ascii="Times New Roman" w:eastAsia="Calibri" w:hAnsi="Times New Roman" w:cs="Times New Roman"/>
          <w:lang w:eastAsia="en-US"/>
        </w:rPr>
        <w:t xml:space="preserve">Candidates are expected </w:t>
      </w:r>
      <w:r w:rsidRPr="005552FC">
        <w:rPr>
          <w:rFonts w:ascii="Times New Roman" w:eastAsia="Times New Roman" w:hAnsi="Times New Roman" w:cs="Times New Roman"/>
          <w:lang w:val="en-GB" w:eastAsia="en-US"/>
        </w:rPr>
        <w:t xml:space="preserve">to submit an offer for this particular assignment </w:t>
      </w:r>
      <w:r w:rsidRPr="005552FC">
        <w:rPr>
          <w:rFonts w:ascii="Times New Roman" w:eastAsia="Calibri" w:hAnsi="Times New Roman" w:cs="Times New Roman"/>
          <w:lang w:eastAsia="en-US"/>
        </w:rPr>
        <w:t>by 05</w:t>
      </w:r>
      <w:r w:rsidRPr="005552FC">
        <w:rPr>
          <w:rFonts w:ascii="Times New Roman" w:eastAsia="Calibri" w:hAnsi="Times New Roman" w:cs="Times New Roman"/>
          <w:vertAlign w:val="superscript"/>
          <w:lang w:eastAsia="en-US"/>
        </w:rPr>
        <w:t>th</w:t>
      </w:r>
      <w:r w:rsidRPr="005552FC">
        <w:rPr>
          <w:rFonts w:ascii="Times New Roman" w:eastAsia="Calibri" w:hAnsi="Times New Roman" w:cs="Times New Roman"/>
          <w:lang w:eastAsia="en-US"/>
        </w:rPr>
        <w:t xml:space="preserve"> January 2018</w:t>
      </w:r>
      <w:r w:rsidRPr="005552FC">
        <w:rPr>
          <w:rFonts w:ascii="Times New Roman" w:eastAsia="Times New Roman" w:hAnsi="Times New Roman" w:cs="Times New Roman"/>
          <w:lang w:val="en-GB" w:eastAsia="en-US"/>
        </w:rPr>
        <w:t xml:space="preserve">.  To assist candidates in understanding the requirements of this assignment, the following documents have been attached:  </w:t>
      </w:r>
    </w:p>
    <w:p w:rsidR="005552FC" w:rsidRPr="005552FC" w:rsidRDefault="005552FC" w:rsidP="005552FC">
      <w:pPr>
        <w:tabs>
          <w:tab w:val="left" w:pos="675"/>
        </w:tabs>
        <w:spacing w:after="0" w:line="240" w:lineRule="auto"/>
        <w:jc w:val="both"/>
        <w:rPr>
          <w:rFonts w:ascii="Times New Roman" w:eastAsia="Times New Roman" w:hAnsi="Times New Roman" w:cs="Times New Roman"/>
          <w:lang w:val="en-GB" w:eastAsia="en-US"/>
        </w:rPr>
      </w:pPr>
    </w:p>
    <w:p w:rsidR="005552FC" w:rsidRPr="005552FC" w:rsidRDefault="005552FC" w:rsidP="005552FC">
      <w:pPr>
        <w:numPr>
          <w:ilvl w:val="0"/>
          <w:numId w:val="9"/>
        </w:numPr>
        <w:spacing w:after="0" w:line="240" w:lineRule="auto"/>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The Terms of Reference for the assignment described above;</w:t>
      </w:r>
    </w:p>
    <w:p w:rsidR="005552FC" w:rsidRPr="005552FC" w:rsidRDefault="005552FC" w:rsidP="005552FC">
      <w:pPr>
        <w:numPr>
          <w:ilvl w:val="0"/>
          <w:numId w:val="9"/>
        </w:numPr>
        <w:spacing w:after="0" w:line="240" w:lineRule="auto"/>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 xml:space="preserve">The standard Letter of Confirmation of Interest and Availability, which the candidate must accomplish and submit to UNDP; and </w:t>
      </w:r>
    </w:p>
    <w:p w:rsidR="005552FC" w:rsidRPr="005552FC" w:rsidRDefault="005552FC" w:rsidP="005552FC">
      <w:pPr>
        <w:numPr>
          <w:ilvl w:val="0"/>
          <w:numId w:val="9"/>
        </w:numPr>
        <w:spacing w:after="0" w:line="240" w:lineRule="auto"/>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 xml:space="preserve">The Individual Contract and its General Terms and Conditions, which you would be expected to sign in the event you are the selected Offeror in this procurement process.  </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Candidates as individual consultants are invited to submit applications together with their CV for these positions. The application should contain a current and complete C.V. in English with indication of the e</w:t>
      </w:r>
      <w:r w:rsidRPr="005552FC">
        <w:rPr>
          <w:rFonts w:ascii="Cambria" w:eastAsia="Calibri" w:hAnsi="Cambria" w:cs="Times New Roman"/>
          <w:lang w:eastAsia="en-US"/>
        </w:rPr>
        <w:t>‐</w:t>
      </w:r>
      <w:r w:rsidRPr="005552FC">
        <w:rPr>
          <w:rFonts w:ascii="Times New Roman" w:eastAsia="Calibri" w:hAnsi="Times New Roman" w:cs="Times New Roman"/>
          <w:lang w:eastAsia="en-US"/>
        </w:rPr>
        <w:t xml:space="preserve">mail and phone contact. Candidates are expected to submit a price offer (all inclusive) indicating the total cost of the assignment (including daily fee, per diem and travel costs). </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UNDP applies a fair and transparent selection process that will consider the competencies/skills of the applicants as well as their financial proposals. Qualified women and members of social minorities are encouraged to apply. </w:t>
      </w:r>
    </w:p>
    <w:p w:rsidR="005552FC" w:rsidRPr="005552FC" w:rsidRDefault="005552FC" w:rsidP="005552FC">
      <w:pPr>
        <w:widowControl w:val="0"/>
        <w:numPr>
          <w:ilvl w:val="0"/>
          <w:numId w:val="5"/>
        </w:numPr>
        <w:overflowPunct w:val="0"/>
        <w:adjustRightInd w:val="0"/>
        <w:spacing w:after="0" w:line="240" w:lineRule="auto"/>
        <w:contextualSpacing/>
        <w:jc w:val="both"/>
        <w:rPr>
          <w:rFonts w:ascii="Times New Roman" w:eastAsia="Calibri" w:hAnsi="Times New Roman" w:cs="Times New Roman"/>
          <w:b/>
          <w:lang w:eastAsia="en-US"/>
        </w:rPr>
      </w:pPr>
      <w:r w:rsidRPr="005552FC">
        <w:rPr>
          <w:rFonts w:ascii="Times New Roman" w:eastAsia="Calibri" w:hAnsi="Times New Roman" w:cs="Times New Roman"/>
          <w:b/>
          <w:lang w:eastAsia="en-US"/>
        </w:rPr>
        <w:t>RECOMMENDED PRESENTATION OF OFFER</w:t>
      </w:r>
    </w:p>
    <w:p w:rsidR="005552FC" w:rsidRPr="005552FC" w:rsidRDefault="005552FC" w:rsidP="005552FC">
      <w:pPr>
        <w:widowControl w:val="0"/>
        <w:spacing w:after="0" w:line="240" w:lineRule="auto"/>
        <w:ind w:left="74" w:hanging="74"/>
        <w:jc w:val="both"/>
        <w:rPr>
          <w:rFonts w:ascii="Times New Roman" w:eastAsia="Times New Roman" w:hAnsi="Times New Roman" w:cs="Times New Roman"/>
          <w:snapToGrid w:val="0"/>
          <w:color w:val="000000"/>
          <w:lang w:val="en-US" w:eastAsia="en-US"/>
        </w:rPr>
      </w:pPr>
    </w:p>
    <w:p w:rsidR="005552FC" w:rsidRPr="005552FC" w:rsidRDefault="005552FC" w:rsidP="005552FC">
      <w:pPr>
        <w:widowControl w:val="0"/>
        <w:spacing w:after="0" w:line="240" w:lineRule="auto"/>
        <w:ind w:left="74" w:hanging="74"/>
        <w:jc w:val="both"/>
        <w:rPr>
          <w:rFonts w:ascii="Times New Roman" w:eastAsia="Times New Roman" w:hAnsi="Times New Roman" w:cs="Times New Roman"/>
          <w:snapToGrid w:val="0"/>
          <w:color w:val="000000"/>
          <w:lang w:val="en-US" w:eastAsia="en-US"/>
        </w:rPr>
      </w:pPr>
      <w:r w:rsidRPr="005552FC">
        <w:rPr>
          <w:rFonts w:ascii="Times New Roman" w:eastAsia="Times New Roman" w:hAnsi="Times New Roman" w:cs="Times New Roman"/>
          <w:snapToGrid w:val="0"/>
          <w:color w:val="000000"/>
          <w:lang w:val="en-US" w:eastAsia="en-US"/>
        </w:rPr>
        <w:t>For purposes of generating Offers whose contents are uniformly presented and to facilitate the</w:t>
      </w:r>
    </w:p>
    <w:p w:rsidR="005552FC" w:rsidRPr="005552FC" w:rsidRDefault="005552FC" w:rsidP="005552FC">
      <w:pPr>
        <w:widowControl w:val="0"/>
        <w:spacing w:after="0" w:line="240" w:lineRule="auto"/>
        <w:ind w:left="74" w:hanging="74"/>
        <w:jc w:val="both"/>
        <w:rPr>
          <w:rFonts w:ascii="Times New Roman" w:eastAsia="Times New Roman" w:hAnsi="Times New Roman" w:cs="Times New Roman"/>
          <w:snapToGrid w:val="0"/>
          <w:color w:val="000000"/>
          <w:lang w:val="en-US" w:eastAsia="en-US"/>
        </w:rPr>
      </w:pPr>
      <w:r w:rsidRPr="005552FC">
        <w:rPr>
          <w:rFonts w:ascii="Times New Roman" w:eastAsia="Times New Roman" w:hAnsi="Times New Roman" w:cs="Times New Roman"/>
          <w:snapToGrid w:val="0"/>
          <w:color w:val="000000"/>
          <w:lang w:val="en-US" w:eastAsia="en-US"/>
        </w:rPr>
        <w:t xml:space="preserve">Comparative analysis, it is recommended that the offer is presented in the </w:t>
      </w:r>
      <w:r w:rsidRPr="005552FC">
        <w:rPr>
          <w:rFonts w:ascii="Times New Roman" w:eastAsia="Times New Roman" w:hAnsi="Times New Roman" w:cs="Times New Roman"/>
          <w:snapToGrid w:val="0"/>
          <w:lang w:val="en-US" w:eastAsia="en-US"/>
        </w:rPr>
        <w:t xml:space="preserve">form for submitting service provider’s proposal contained in the request for proposal (RFP) and containing </w:t>
      </w:r>
      <w:r w:rsidRPr="005552FC">
        <w:rPr>
          <w:rFonts w:ascii="Times New Roman" w:eastAsia="Times New Roman" w:hAnsi="Times New Roman" w:cs="Times New Roman"/>
          <w:snapToGrid w:val="0"/>
          <w:color w:val="000000"/>
          <w:lang w:val="en-US" w:eastAsia="en-US"/>
        </w:rPr>
        <w:t>following documents:</w:t>
      </w:r>
    </w:p>
    <w:p w:rsidR="005552FC" w:rsidRPr="005552FC" w:rsidRDefault="005552FC" w:rsidP="005552FC">
      <w:pPr>
        <w:widowControl w:val="0"/>
        <w:spacing w:after="0" w:line="240" w:lineRule="auto"/>
        <w:ind w:left="180"/>
        <w:jc w:val="both"/>
        <w:rPr>
          <w:rFonts w:ascii="Times New Roman" w:eastAsia="Times New Roman" w:hAnsi="Times New Roman" w:cs="Times New Roman"/>
          <w:snapToGrid w:val="0"/>
          <w:color w:val="000000"/>
          <w:lang w:val="en-US" w:eastAsia="en-US"/>
        </w:rPr>
      </w:pPr>
    </w:p>
    <w:p w:rsidR="005552FC" w:rsidRPr="005552FC" w:rsidRDefault="005552FC" w:rsidP="005552FC">
      <w:pPr>
        <w:numPr>
          <w:ilvl w:val="0"/>
          <w:numId w:val="6"/>
        </w:numPr>
        <w:tabs>
          <w:tab w:val="left" w:pos="1080"/>
        </w:tabs>
        <w:autoSpaceDE w:val="0"/>
        <w:autoSpaceDN w:val="0"/>
        <w:adjustRightInd w:val="0"/>
        <w:spacing w:after="0" w:line="240" w:lineRule="auto"/>
        <w:jc w:val="both"/>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Duly accomplished Letter of Confirmation of Interest and Availability using the template provided by UNDP;</w:t>
      </w:r>
    </w:p>
    <w:p w:rsidR="005552FC" w:rsidRPr="005552FC" w:rsidRDefault="005552FC" w:rsidP="005552FC">
      <w:pPr>
        <w:numPr>
          <w:ilvl w:val="0"/>
          <w:numId w:val="6"/>
        </w:numPr>
        <w:tabs>
          <w:tab w:val="left" w:pos="1080"/>
        </w:tabs>
        <w:autoSpaceDE w:val="0"/>
        <w:autoSpaceDN w:val="0"/>
        <w:adjustRightInd w:val="0"/>
        <w:spacing w:after="0" w:line="240" w:lineRule="auto"/>
        <w:jc w:val="both"/>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Updated personal CV or P11, indicating all past experience from similar projects, as well as the contact details (email and telephone number) of the Candidate and at least three (3) professional references;</w:t>
      </w:r>
    </w:p>
    <w:p w:rsidR="005552FC" w:rsidRPr="005552FC" w:rsidRDefault="005552FC" w:rsidP="005552FC">
      <w:pPr>
        <w:numPr>
          <w:ilvl w:val="0"/>
          <w:numId w:val="6"/>
        </w:numPr>
        <w:tabs>
          <w:tab w:val="left" w:pos="1080"/>
        </w:tabs>
        <w:autoSpaceDE w:val="0"/>
        <w:autoSpaceDN w:val="0"/>
        <w:adjustRightInd w:val="0"/>
        <w:spacing w:after="0" w:line="240" w:lineRule="auto"/>
        <w:jc w:val="both"/>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 xml:space="preserve">Brief description of why the individual considers him/herself as the most suitable for the assignment, and a methodology, if applicable, on how they will approach and complete the assignment. A methodology is recommended for intellectual services, but may be omitted for support services;  </w:t>
      </w:r>
    </w:p>
    <w:p w:rsidR="005552FC" w:rsidRPr="005552FC" w:rsidRDefault="005552FC" w:rsidP="005552FC">
      <w:pPr>
        <w:numPr>
          <w:ilvl w:val="0"/>
          <w:numId w:val="6"/>
        </w:numPr>
        <w:tabs>
          <w:tab w:val="left" w:pos="1080"/>
        </w:tabs>
        <w:autoSpaceDE w:val="0"/>
        <w:autoSpaceDN w:val="0"/>
        <w:adjustRightInd w:val="0"/>
        <w:spacing w:after="0" w:line="240" w:lineRule="auto"/>
        <w:jc w:val="both"/>
        <w:rPr>
          <w:rFonts w:ascii="Times New Roman" w:eastAsia="Calibri" w:hAnsi="Times New Roman" w:cs="Times New Roman"/>
          <w:color w:val="000000"/>
          <w:lang w:eastAsia="en-US"/>
        </w:rPr>
      </w:pPr>
      <w:r w:rsidRPr="005552FC">
        <w:rPr>
          <w:rFonts w:ascii="Times New Roman" w:eastAsia="Calibri" w:hAnsi="Times New Roman" w:cs="Times New Roman"/>
          <w:color w:val="000000"/>
          <w:lang w:eastAsia="en-US"/>
        </w:rPr>
        <w:t xml:space="preserve">Financial Proposal that indicates the all-inclusive fixed total contract price, supported by a breakdown of costs, as per template provided in the request for proposal.  If an Offeror is employed by an organization/company/institution, and he/she expects his/her employer to charge a management fee in the process of releasing him/her to UNDP under Reimbursable Loan Agreement (RLA), the Offeror must indicate at this point, and ensure that all such costs are duly incorporated in the financial proposal submitted to UNDP. </w:t>
      </w:r>
    </w:p>
    <w:p w:rsidR="005552FC" w:rsidRPr="005552FC" w:rsidRDefault="005552FC" w:rsidP="005552FC">
      <w:pPr>
        <w:tabs>
          <w:tab w:val="left" w:pos="1080"/>
        </w:tabs>
        <w:autoSpaceDE w:val="0"/>
        <w:autoSpaceDN w:val="0"/>
        <w:adjustRightInd w:val="0"/>
        <w:spacing w:after="200" w:line="240" w:lineRule="auto"/>
        <w:rPr>
          <w:rFonts w:ascii="Times New Roman" w:eastAsia="Calibri" w:hAnsi="Times New Roman" w:cs="Times New Roman"/>
          <w:color w:val="000000"/>
          <w:lang w:eastAsia="en-US"/>
        </w:rPr>
      </w:pPr>
    </w:p>
    <w:p w:rsidR="005552FC" w:rsidRPr="005552FC" w:rsidRDefault="005552FC" w:rsidP="005552FC">
      <w:pPr>
        <w:widowControl w:val="0"/>
        <w:numPr>
          <w:ilvl w:val="0"/>
          <w:numId w:val="5"/>
        </w:numPr>
        <w:spacing w:after="0" w:line="240" w:lineRule="auto"/>
        <w:jc w:val="both"/>
        <w:rPr>
          <w:rFonts w:ascii="Times New Roman" w:eastAsia="Times New Roman" w:hAnsi="Times New Roman" w:cs="Times New Roman"/>
          <w:snapToGrid w:val="0"/>
          <w:sz w:val="20"/>
          <w:szCs w:val="20"/>
          <w:lang w:val="en-US" w:eastAsia="en-US"/>
        </w:rPr>
      </w:pPr>
      <w:r w:rsidRPr="005552FC">
        <w:rPr>
          <w:rFonts w:ascii="Times New Roman" w:eastAsia="Times New Roman" w:hAnsi="Times New Roman" w:cs="Times New Roman"/>
          <w:snapToGrid w:val="0"/>
          <w:color w:val="000000"/>
          <w:lang w:val="en-US" w:eastAsia="en-US"/>
        </w:rPr>
        <w:t xml:space="preserve"> </w:t>
      </w:r>
      <w:r w:rsidRPr="005552FC">
        <w:rPr>
          <w:rFonts w:ascii="Times New Roman" w:eastAsia="Times New Roman" w:hAnsi="Times New Roman" w:cs="Times New Roman"/>
          <w:b/>
          <w:bCs/>
          <w:snapToGrid w:val="0"/>
          <w:lang w:val="en-US" w:eastAsia="en-US"/>
        </w:rPr>
        <w:t>CRITERIA FOR SELECTION OF THE BEST OFFER</w:t>
      </w:r>
      <w:r w:rsidRPr="005552FC">
        <w:rPr>
          <w:rFonts w:ascii="Times New Roman" w:eastAsia="Times New Roman" w:hAnsi="Times New Roman" w:cs="Times New Roman"/>
          <w:snapToGrid w:val="0"/>
          <w:sz w:val="20"/>
          <w:szCs w:val="20"/>
          <w:lang w:val="en-US" w:eastAsia="en-US"/>
        </w:rPr>
        <w:tab/>
      </w:r>
      <w:r w:rsidRPr="005552FC">
        <w:rPr>
          <w:rFonts w:ascii="Times New Roman" w:eastAsia="Times New Roman" w:hAnsi="Times New Roman" w:cs="Times New Roman"/>
          <w:snapToGrid w:val="0"/>
          <w:sz w:val="20"/>
          <w:szCs w:val="20"/>
          <w:lang w:val="en-US" w:eastAsia="en-US"/>
        </w:rPr>
        <w:tab/>
      </w:r>
    </w:p>
    <w:p w:rsidR="005552FC" w:rsidRPr="005552FC" w:rsidRDefault="005552FC" w:rsidP="005552FC">
      <w:pPr>
        <w:tabs>
          <w:tab w:val="left" w:pos="1080"/>
        </w:tabs>
        <w:autoSpaceDE w:val="0"/>
        <w:autoSpaceDN w:val="0"/>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Offers will be evaluated on the basis of specific criteria and may be done in the following manner:</w:t>
      </w:r>
    </w:p>
    <w:p w:rsidR="005552FC" w:rsidRPr="005552FC" w:rsidRDefault="005552FC" w:rsidP="005552FC">
      <w:pPr>
        <w:numPr>
          <w:ilvl w:val="0"/>
          <w:numId w:val="7"/>
        </w:numPr>
        <w:tabs>
          <w:tab w:val="left" w:pos="1080"/>
        </w:tabs>
        <w:autoSpaceDE w:val="0"/>
        <w:autoSpaceDN w:val="0"/>
        <w:adjustRightInd w:val="0"/>
        <w:spacing w:after="0" w:line="240" w:lineRule="auto"/>
        <w:ind w:left="1166"/>
        <w:contextualSpacing/>
        <w:jc w:val="both"/>
        <w:rPr>
          <w:rFonts w:ascii="Calibri" w:eastAsia="Calibri" w:hAnsi="Calibri" w:cs="Times New Roman"/>
          <w:lang w:eastAsia="en-US"/>
        </w:rPr>
      </w:pPr>
      <w:r w:rsidRPr="005552FC">
        <w:rPr>
          <w:rFonts w:ascii="Calibri" w:eastAsia="Calibri" w:hAnsi="Calibri" w:cs="Times New Roman"/>
          <w:lang w:eastAsia="en-US"/>
        </w:rPr>
        <w:t>A Combined Scoring method – where the qualifications and methodology will be weighted a maximum of 70%, and combined with the price offer which will be weighted a maximum of 30%.</w:t>
      </w:r>
    </w:p>
    <w:p w:rsidR="005552FC" w:rsidRPr="005552FC" w:rsidRDefault="005552FC" w:rsidP="005552FC">
      <w:pPr>
        <w:tabs>
          <w:tab w:val="left" w:pos="1080"/>
        </w:tabs>
        <w:autoSpaceDE w:val="0"/>
        <w:autoSpaceDN w:val="0"/>
        <w:adjustRightInd w:val="0"/>
        <w:spacing w:after="200" w:line="240" w:lineRule="auto"/>
        <w:rPr>
          <w:rFonts w:ascii="Times New Roman" w:eastAsia="Calibri" w:hAnsi="Times New Roman" w:cs="Times New Roman"/>
          <w:color w:val="000000"/>
          <w:lang w:eastAsia="en-US"/>
        </w:rPr>
      </w:pPr>
    </w:p>
    <w:p w:rsidR="005552FC" w:rsidRPr="005552FC" w:rsidRDefault="005552FC" w:rsidP="005552FC">
      <w:pPr>
        <w:widowControl w:val="0"/>
        <w:numPr>
          <w:ilvl w:val="0"/>
          <w:numId w:val="5"/>
        </w:numPr>
        <w:spacing w:after="0" w:line="240" w:lineRule="auto"/>
        <w:jc w:val="both"/>
        <w:rPr>
          <w:rFonts w:ascii="Times New Roman" w:eastAsia="Times New Roman" w:hAnsi="Times New Roman" w:cs="Times New Roman"/>
          <w:b/>
          <w:bCs/>
          <w:snapToGrid w:val="0"/>
          <w:lang w:val="en-US" w:eastAsia="en-US"/>
        </w:rPr>
      </w:pPr>
      <w:r w:rsidRPr="005552FC">
        <w:rPr>
          <w:rFonts w:ascii="Times New Roman" w:eastAsia="Times New Roman" w:hAnsi="Times New Roman" w:cs="Times New Roman"/>
          <w:b/>
          <w:bCs/>
          <w:snapToGrid w:val="0"/>
          <w:lang w:val="en-US" w:eastAsia="en-US"/>
        </w:rPr>
        <w:t>ANNEXES TO THE TOR</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Project Document (which includes the Inception Workshop Report)</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MTR Report and management responses</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 xml:space="preserve">Project Implementation Review (PIR) reports </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 xml:space="preserve">Quarterly Progress Reports and Annual Work Plans </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Audit reports</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Project Extensions Submission</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GEF Tracking Tools at TE stage</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M &amp; E Operational Guidelines; and</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Financial and Administration guidelines.</w:t>
      </w:r>
    </w:p>
    <w:p w:rsidR="005552FC" w:rsidRPr="005552FC" w:rsidRDefault="005552FC" w:rsidP="005552FC">
      <w:pPr>
        <w:spacing w:after="0" w:line="240" w:lineRule="auto"/>
        <w:jc w:val="both"/>
        <w:rPr>
          <w:rFonts w:ascii="Times New Roman" w:eastAsia="Times New Roman" w:hAnsi="Times New Roman" w:cs="Times New Roman"/>
          <w:lang w:val="en-US" w:eastAsia="en-US"/>
        </w:rPr>
      </w:pPr>
    </w:p>
    <w:p w:rsidR="005552FC" w:rsidRPr="005552FC" w:rsidRDefault="005552FC" w:rsidP="005552FC">
      <w:pPr>
        <w:spacing w:after="0" w:line="240" w:lineRule="auto"/>
        <w:ind w:firstLine="720"/>
        <w:jc w:val="both"/>
        <w:rPr>
          <w:rFonts w:ascii="Times New Roman" w:eastAsia="Times New Roman" w:hAnsi="Times New Roman" w:cs="Times New Roman"/>
          <w:b/>
          <w:lang w:val="en-US" w:eastAsia="en-US"/>
        </w:rPr>
      </w:pPr>
      <w:r w:rsidRPr="005552FC">
        <w:rPr>
          <w:rFonts w:ascii="Times New Roman" w:eastAsia="Times New Roman" w:hAnsi="Times New Roman" w:cs="Times New Roman"/>
          <w:b/>
          <w:lang w:val="en-US" w:eastAsia="en-US"/>
        </w:rPr>
        <w:t>The following will also be available amongst others:</w:t>
      </w:r>
    </w:p>
    <w:p w:rsidR="005552FC" w:rsidRPr="005552FC" w:rsidRDefault="005552FC" w:rsidP="005552FC">
      <w:pPr>
        <w:spacing w:after="0" w:line="240" w:lineRule="auto"/>
        <w:jc w:val="both"/>
        <w:rPr>
          <w:rFonts w:ascii="Times New Roman" w:eastAsia="Times New Roman" w:hAnsi="Times New Roman" w:cs="Times New Roman"/>
          <w:b/>
          <w:lang w:val="en-US" w:eastAsia="en-US"/>
        </w:rPr>
      </w:pP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Project operational guidelines, manuals and systems</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Minutes of Project Steering Committee/</w:t>
      </w:r>
      <w:proofErr w:type="spellStart"/>
      <w:r w:rsidRPr="005552FC">
        <w:rPr>
          <w:rFonts w:ascii="Times New Roman" w:eastAsia="Times New Roman" w:hAnsi="Times New Roman" w:cs="Times New Roman"/>
          <w:lang w:val="en-US" w:eastAsia="en-US"/>
        </w:rPr>
        <w:t>ExCo</w:t>
      </w:r>
      <w:proofErr w:type="spellEnd"/>
      <w:r w:rsidRPr="005552FC">
        <w:rPr>
          <w:rFonts w:ascii="Times New Roman" w:eastAsia="Times New Roman" w:hAnsi="Times New Roman" w:cs="Times New Roman"/>
          <w:lang w:val="en-US" w:eastAsia="en-US"/>
        </w:rPr>
        <w:t xml:space="preserve"> Meetings </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PMU Meetings Minutes</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Training Manuals, Info Brochures, Promotional Videos</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Various Studies Conducted Reports</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The GEF Completion Report guidelines</w:t>
      </w:r>
    </w:p>
    <w:p w:rsidR="005552FC" w:rsidRPr="005552FC" w:rsidRDefault="005552FC" w:rsidP="005552FC">
      <w:pPr>
        <w:numPr>
          <w:ilvl w:val="0"/>
          <w:numId w:val="8"/>
        </w:numPr>
        <w:spacing w:after="0" w:line="240" w:lineRule="auto"/>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UNDP Monitoring and Evaluation Frameworks</w:t>
      </w:r>
    </w:p>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numPr>
          <w:ilvl w:val="0"/>
          <w:numId w:val="5"/>
        </w:numPr>
        <w:spacing w:after="0" w:line="240" w:lineRule="auto"/>
        <w:outlineLvl w:val="4"/>
        <w:rPr>
          <w:rFonts w:ascii="Times New Roman" w:eastAsia="Times New Roman" w:hAnsi="Times New Roman" w:cs="Times New Roman"/>
          <w:b/>
          <w:caps/>
          <w:spacing w:val="10"/>
          <w:lang w:val="en-US" w:eastAsia="en-US" w:bidi="en-US"/>
        </w:rPr>
      </w:pPr>
      <w:r w:rsidRPr="005552FC">
        <w:rPr>
          <w:rFonts w:ascii="Times New Roman" w:eastAsia="Times New Roman" w:hAnsi="Times New Roman" w:cs="Times New Roman"/>
          <w:b/>
          <w:caps/>
          <w:spacing w:val="10"/>
          <w:lang w:val="en-US" w:eastAsia="en-US" w:bidi="en-US"/>
        </w:rPr>
        <w:t>Evaluation approach and method</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An overall approach and method</w:t>
      </w:r>
      <w:r w:rsidRPr="005552FC">
        <w:rPr>
          <w:rFonts w:ascii="Times New Roman" w:eastAsia="Calibri" w:hAnsi="Times New Roman" w:cs="Times New Roman"/>
          <w:vertAlign w:val="superscript"/>
          <w:lang w:eastAsia="en-US"/>
        </w:rPr>
        <w:footnoteReference w:id="2"/>
      </w:r>
      <w:r w:rsidRPr="005552FC">
        <w:rPr>
          <w:rFonts w:ascii="Times New Roman" w:eastAsia="Calibri" w:hAnsi="Times New Roman" w:cs="Times New Roman"/>
          <w:lang w:eastAsia="en-US"/>
        </w:rPr>
        <w:t xml:space="preserve"> for conducting project terminal evaluations of UNDP supported GEF financed projects have developed over time. The evaluator is expected to frame the evaluation effort using the criteria of </w:t>
      </w:r>
      <w:r w:rsidRPr="005552FC">
        <w:rPr>
          <w:rFonts w:ascii="Times New Roman" w:eastAsia="Calibri" w:hAnsi="Times New Roman" w:cs="Times New Roman"/>
          <w:b/>
          <w:lang w:eastAsia="en-US"/>
        </w:rPr>
        <w:t xml:space="preserve">relevance, effectiveness, efficiency, sustainability, and impact, </w:t>
      </w:r>
      <w:r w:rsidRPr="005552FC">
        <w:rPr>
          <w:rFonts w:ascii="Times New Roman" w:eastAsia="Calibri" w:hAnsi="Times New Roman" w:cs="Times New Roman"/>
          <w:lang w:eastAsia="en-US"/>
        </w:rPr>
        <w:t xml:space="preserve">as defined and explained in the </w:t>
      </w:r>
      <w:r w:rsidRPr="005552FC">
        <w:rPr>
          <w:rFonts w:ascii="Times New Roman" w:eastAsia="Calibri" w:hAnsi="Times New Roman" w:cs="Times New Roman"/>
          <w:u w:val="single"/>
          <w:lang w:eastAsia="en-US"/>
        </w:rPr>
        <w:t>UNDP Guidance for Conducting Terminal Evaluations of UNDP-supported, GEF-financed Projects</w:t>
      </w:r>
      <w:r w:rsidRPr="005552FC">
        <w:rPr>
          <w:rFonts w:ascii="Times New Roman" w:eastAsia="Calibri" w:hAnsi="Times New Roman" w:cs="Times New Roman"/>
          <w:lang w:eastAsia="en-US"/>
        </w:rPr>
        <w:t xml:space="preserve">.  A set of questions covering each of these criteria have been drafted and are included with this TOR </w:t>
      </w:r>
      <w:r w:rsidRPr="005552FC">
        <w:rPr>
          <w:rFonts w:ascii="Times New Roman" w:eastAsia="Calibri" w:hAnsi="Times New Roman" w:cs="Times New Roman"/>
          <w:shd w:val="clear" w:color="auto" w:fill="BFBFBF"/>
          <w:lang w:eastAsia="en-US"/>
        </w:rPr>
        <w:t>(</w:t>
      </w:r>
      <w:r w:rsidRPr="005552FC">
        <w:rPr>
          <w:rFonts w:ascii="Times New Roman" w:eastAsia="Calibri" w:hAnsi="Times New Roman" w:cs="Times New Roman"/>
          <w:i/>
          <w:shd w:val="clear" w:color="auto" w:fill="BFBFBF"/>
          <w:lang w:eastAsia="en-US"/>
        </w:rPr>
        <w:t xml:space="preserve">in </w:t>
      </w:r>
      <w:r w:rsidRPr="005552FC">
        <w:rPr>
          <w:rFonts w:ascii="Times New Roman" w:eastAsia="Calibri" w:hAnsi="Times New Roman" w:cs="Times New Roman"/>
          <w:i/>
          <w:u w:val="single"/>
          <w:shd w:val="clear" w:color="auto" w:fill="BFBFBF"/>
          <w:lang w:eastAsia="en-US"/>
        </w:rPr>
        <w:t>Annex E</w:t>
      </w:r>
      <w:r w:rsidRPr="005552FC">
        <w:rPr>
          <w:rFonts w:ascii="Times New Roman" w:eastAsia="Calibri" w:hAnsi="Times New Roman" w:cs="Times New Roman"/>
          <w:i/>
          <w:shd w:val="clear" w:color="auto" w:fill="BFBFBF"/>
          <w:lang w:eastAsia="en-US"/>
        </w:rPr>
        <w:t>)</w:t>
      </w:r>
      <w:r w:rsidRPr="005552FC">
        <w:rPr>
          <w:rFonts w:ascii="Times New Roman" w:eastAsia="Calibri" w:hAnsi="Times New Roman" w:cs="Times New Roman"/>
          <w:shd w:val="clear" w:color="auto" w:fill="D9D9D9"/>
          <w:lang w:eastAsia="en-US"/>
        </w:rPr>
        <w:t>.</w:t>
      </w:r>
      <w:r w:rsidRPr="005552FC">
        <w:rPr>
          <w:rFonts w:ascii="Times New Roman" w:eastAsia="Calibri" w:hAnsi="Times New Roman" w:cs="Times New Roman"/>
          <w:lang w:eastAsia="en-US"/>
        </w:rPr>
        <w:t xml:space="preserve"> The evaluator is expected to amend, complete and submit this matrix as part of an evaluation inception report, and shall include it as an annex to the final report.  </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The evaluation must provide evidence-based information that is credible, reliable and useful. The evaluator is expected to follow a participatory and consultative approach ensuring close engagement with government counterparts, the GEF operational focal point, UNDP Country Office, project team, UNDP GEF Technical Adviser based in the region and key stakeholders. The evaluator is expected to conduct field missions to all project sites where substantive investment has been made to date and relevant surrounding strategic areas</w:t>
      </w:r>
      <w:r w:rsidRPr="005552FC">
        <w:rPr>
          <w:rFonts w:ascii="Times New Roman" w:eastAsia="Calibri" w:hAnsi="Times New Roman" w:cs="Times New Roman"/>
          <w:i/>
          <w:lang w:eastAsia="en-US"/>
        </w:rPr>
        <w:t>.</w:t>
      </w:r>
      <w:r w:rsidRPr="005552FC">
        <w:rPr>
          <w:rFonts w:ascii="Times New Roman" w:eastAsia="Calibri" w:hAnsi="Times New Roman" w:cs="Times New Roman"/>
          <w:lang w:eastAsia="en-US"/>
        </w:rPr>
        <w:t xml:space="preserve"> These field visits in Namibia will be undertaken to the specific sites for feasibility assessment to improve the consultant’s context of the project and to access additional stakeholders.</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 Interviews will be held with the following organizations and individuals at a minimum: </w:t>
      </w:r>
    </w:p>
    <w:p w:rsidR="005552FC" w:rsidRPr="005552FC" w:rsidRDefault="005552FC" w:rsidP="005552FC">
      <w:pPr>
        <w:numPr>
          <w:ilvl w:val="0"/>
          <w:numId w:val="1"/>
        </w:numPr>
        <w:spacing w:after="0" w:line="240" w:lineRule="auto"/>
        <w:ind w:left="360"/>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UNDP staff with responsibilities over the PASS;</w:t>
      </w:r>
    </w:p>
    <w:p w:rsidR="005552FC" w:rsidRPr="005552FC" w:rsidRDefault="005552FC" w:rsidP="005552FC">
      <w:pPr>
        <w:numPr>
          <w:ilvl w:val="0"/>
          <w:numId w:val="1"/>
        </w:numPr>
        <w:spacing w:after="0" w:line="240" w:lineRule="auto"/>
        <w:ind w:left="360"/>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Executing agency: Ministry of Environment and Tourism (MET);</w:t>
      </w:r>
    </w:p>
    <w:p w:rsidR="005552FC" w:rsidRPr="005552FC" w:rsidRDefault="005552FC" w:rsidP="005552FC">
      <w:pPr>
        <w:numPr>
          <w:ilvl w:val="0"/>
          <w:numId w:val="1"/>
        </w:numPr>
        <w:spacing w:after="0" w:line="240" w:lineRule="auto"/>
        <w:ind w:left="360"/>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The Project Management Unit staff;</w:t>
      </w:r>
    </w:p>
    <w:p w:rsidR="005552FC" w:rsidRPr="005552FC" w:rsidRDefault="005552FC" w:rsidP="005552FC">
      <w:pPr>
        <w:numPr>
          <w:ilvl w:val="0"/>
          <w:numId w:val="1"/>
        </w:numPr>
        <w:spacing w:after="0" w:line="240" w:lineRule="auto"/>
        <w:ind w:left="360"/>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Project stakeholders, particularly those represented by the Steering Committee Members: Ministry of Safety and Security (</w:t>
      </w:r>
      <w:proofErr w:type="spellStart"/>
      <w:r w:rsidRPr="005552FC">
        <w:rPr>
          <w:rFonts w:ascii="Times New Roman" w:eastAsia="Times New Roman" w:hAnsi="Times New Roman" w:cs="Times New Roman"/>
          <w:lang w:val="en-US" w:eastAsia="en-US"/>
        </w:rPr>
        <w:t>MoSS</w:t>
      </w:r>
      <w:proofErr w:type="spellEnd"/>
      <w:r w:rsidRPr="005552FC">
        <w:rPr>
          <w:rFonts w:ascii="Times New Roman" w:eastAsia="Times New Roman" w:hAnsi="Times New Roman" w:cs="Times New Roman"/>
          <w:lang w:val="en-US" w:eastAsia="en-US"/>
        </w:rPr>
        <w:t xml:space="preserve">), Ministry of </w:t>
      </w:r>
      <w:proofErr w:type="spellStart"/>
      <w:r w:rsidRPr="005552FC">
        <w:rPr>
          <w:rFonts w:ascii="Times New Roman" w:eastAsia="Times New Roman" w:hAnsi="Times New Roman" w:cs="Times New Roman"/>
          <w:lang w:val="en-US" w:eastAsia="en-US"/>
        </w:rPr>
        <w:t>Defence</w:t>
      </w:r>
      <w:proofErr w:type="spellEnd"/>
      <w:r w:rsidRPr="005552FC">
        <w:rPr>
          <w:rFonts w:ascii="Times New Roman" w:eastAsia="Times New Roman" w:hAnsi="Times New Roman" w:cs="Times New Roman"/>
          <w:lang w:val="en-US" w:eastAsia="en-US"/>
        </w:rPr>
        <w:t xml:space="preserve"> (</w:t>
      </w:r>
      <w:proofErr w:type="spellStart"/>
      <w:r w:rsidRPr="005552FC">
        <w:rPr>
          <w:rFonts w:ascii="Times New Roman" w:eastAsia="Times New Roman" w:hAnsi="Times New Roman" w:cs="Times New Roman"/>
          <w:lang w:val="en-US" w:eastAsia="en-US"/>
        </w:rPr>
        <w:t>MoD</w:t>
      </w:r>
      <w:proofErr w:type="spellEnd"/>
      <w:r w:rsidRPr="005552FC">
        <w:rPr>
          <w:rFonts w:ascii="Times New Roman" w:eastAsia="Times New Roman" w:hAnsi="Times New Roman" w:cs="Times New Roman"/>
          <w:lang w:val="en-US" w:eastAsia="en-US"/>
        </w:rPr>
        <w:t>), Ministry of Justice (</w:t>
      </w:r>
      <w:proofErr w:type="spellStart"/>
      <w:r w:rsidRPr="005552FC">
        <w:rPr>
          <w:rFonts w:ascii="Times New Roman" w:eastAsia="Times New Roman" w:hAnsi="Times New Roman" w:cs="Times New Roman"/>
          <w:lang w:val="en-US" w:eastAsia="en-US"/>
        </w:rPr>
        <w:t>MoJ</w:t>
      </w:r>
      <w:proofErr w:type="spellEnd"/>
      <w:r w:rsidRPr="005552FC">
        <w:rPr>
          <w:rFonts w:ascii="Times New Roman" w:eastAsia="Times New Roman" w:hAnsi="Times New Roman" w:cs="Times New Roman"/>
          <w:lang w:val="en-US" w:eastAsia="en-US"/>
        </w:rPr>
        <w:t>); Ministry of Agriculture, Water and Forestry (MAWF) and Ministry of Finance (</w:t>
      </w:r>
      <w:proofErr w:type="spellStart"/>
      <w:r w:rsidRPr="005552FC">
        <w:rPr>
          <w:rFonts w:ascii="Times New Roman" w:eastAsia="Times New Roman" w:hAnsi="Times New Roman" w:cs="Times New Roman"/>
          <w:lang w:val="en-US" w:eastAsia="en-US"/>
        </w:rPr>
        <w:t>MoF</w:t>
      </w:r>
      <w:proofErr w:type="spellEnd"/>
      <w:r w:rsidRPr="005552FC">
        <w:rPr>
          <w:rFonts w:ascii="Times New Roman" w:eastAsia="Times New Roman" w:hAnsi="Times New Roman" w:cs="Times New Roman"/>
          <w:lang w:val="en-US" w:eastAsia="en-US"/>
        </w:rPr>
        <w:t xml:space="preserve">); and </w:t>
      </w:r>
    </w:p>
    <w:p w:rsidR="005552FC" w:rsidRPr="005552FC" w:rsidRDefault="005552FC" w:rsidP="005552FC">
      <w:pPr>
        <w:numPr>
          <w:ilvl w:val="0"/>
          <w:numId w:val="1"/>
        </w:numPr>
        <w:spacing w:after="0" w:line="240" w:lineRule="auto"/>
        <w:ind w:left="360"/>
        <w:jc w:val="both"/>
        <w:rPr>
          <w:rFonts w:ascii="Times New Roman" w:eastAsia="Times New Roman" w:hAnsi="Times New Roman" w:cs="Times New Roman"/>
          <w:lang w:val="en-US" w:eastAsia="en-US"/>
        </w:rPr>
      </w:pPr>
      <w:r w:rsidRPr="005552FC">
        <w:rPr>
          <w:rFonts w:ascii="Times New Roman" w:eastAsia="Times New Roman" w:hAnsi="Times New Roman" w:cs="Times New Roman"/>
          <w:lang w:val="en-US" w:eastAsia="en-US"/>
        </w:rPr>
        <w:t xml:space="preserve">Development Partners with co-financing and or complementary activities, such as the GIZ, </w:t>
      </w:r>
      <w:proofErr w:type="spellStart"/>
      <w:r w:rsidRPr="005552FC">
        <w:rPr>
          <w:rFonts w:ascii="Times New Roman" w:eastAsia="Times New Roman" w:hAnsi="Times New Roman" w:cs="Times New Roman"/>
          <w:lang w:val="en-US" w:eastAsia="en-US"/>
        </w:rPr>
        <w:t>KfW</w:t>
      </w:r>
      <w:proofErr w:type="spellEnd"/>
      <w:r w:rsidRPr="005552FC">
        <w:rPr>
          <w:rFonts w:ascii="Times New Roman" w:eastAsia="Times New Roman" w:hAnsi="Times New Roman" w:cs="Times New Roman"/>
          <w:lang w:val="en-US" w:eastAsia="en-US"/>
        </w:rPr>
        <w:t xml:space="preserve">. </w:t>
      </w:r>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The evaluator will review all relevant sources of information, such as the project document, project reports – including Annual APR/PIR, project budget revisions, progress reports, GEF focal area tracking tools, project files, national strategic and legal documents, and any other materials that the team considers useful for this evidence-based review. A list of documents that the project team will provide to the evaluator for review is included (in </w:t>
      </w:r>
      <w:r w:rsidRPr="005552FC">
        <w:rPr>
          <w:rFonts w:ascii="Times New Roman" w:eastAsia="Calibri" w:hAnsi="Times New Roman" w:cs="Times New Roman"/>
          <w:i/>
          <w:u w:val="single"/>
          <w:lang w:eastAsia="en-US"/>
        </w:rPr>
        <w:t>Annex C</w:t>
      </w:r>
      <w:r w:rsidRPr="005552FC">
        <w:rPr>
          <w:rFonts w:ascii="Times New Roman" w:eastAsia="Calibri" w:hAnsi="Times New Roman" w:cs="Times New Roman"/>
          <w:lang w:eastAsia="en-US"/>
        </w:rPr>
        <w:t>) of this Terms of Reference.</w:t>
      </w:r>
    </w:p>
    <w:p w:rsidR="005552FC" w:rsidRPr="005552FC" w:rsidRDefault="005552FC" w:rsidP="005552FC">
      <w:pPr>
        <w:spacing w:after="0" w:line="240" w:lineRule="auto"/>
        <w:jc w:val="both"/>
        <w:outlineLvl w:val="4"/>
        <w:rPr>
          <w:rFonts w:ascii="Times New Roman" w:eastAsia="Times New Roman" w:hAnsi="Times New Roman" w:cs="Times New Roman"/>
          <w:lang w:val="en-US" w:eastAsia="en-US"/>
        </w:rPr>
      </w:pPr>
    </w:p>
    <w:p w:rsidR="005552FC" w:rsidRPr="005552FC" w:rsidRDefault="005552FC" w:rsidP="005552FC">
      <w:pPr>
        <w:spacing w:after="200" w:line="276" w:lineRule="auto"/>
        <w:rPr>
          <w:rFonts w:ascii="Calibri" w:eastAsia="Calibri" w:hAnsi="Calibri" w:cs="Times New Roman"/>
          <w:lang w:val="en-US" w:eastAsia="en-US"/>
        </w:rPr>
      </w:pPr>
    </w:p>
    <w:p w:rsidR="005552FC" w:rsidRPr="005552FC" w:rsidRDefault="005552FC" w:rsidP="005552FC">
      <w:pPr>
        <w:spacing w:after="0" w:line="240" w:lineRule="auto"/>
        <w:jc w:val="both"/>
        <w:outlineLvl w:val="4"/>
        <w:rPr>
          <w:rFonts w:ascii="Times New Roman" w:eastAsia="Times New Roman" w:hAnsi="Times New Roman" w:cs="Times New Roman"/>
          <w:b/>
          <w:caps/>
          <w:spacing w:val="10"/>
          <w:lang w:val="en-US" w:eastAsia="en-US" w:bidi="en-US"/>
        </w:rPr>
      </w:pPr>
      <w:r w:rsidRPr="005552FC">
        <w:rPr>
          <w:rFonts w:ascii="Times New Roman" w:eastAsia="Times New Roman" w:hAnsi="Times New Roman" w:cs="Times New Roman"/>
          <w:b/>
          <w:spacing w:val="10"/>
          <w:lang w:val="en-US" w:eastAsia="en-US" w:bidi="en-US"/>
        </w:rPr>
        <w:t>Evaluation criteria &amp; ratings</w:t>
      </w:r>
    </w:p>
    <w:p w:rsidR="005552FC" w:rsidRPr="005552FC" w:rsidRDefault="005552FC" w:rsidP="005552FC">
      <w:pPr>
        <w:autoSpaceDE w:val="0"/>
        <w:autoSpaceDN w:val="0"/>
        <w:adjustRightInd w:val="0"/>
        <w:spacing w:after="200" w:line="240" w:lineRule="auto"/>
        <w:jc w:val="both"/>
        <w:rPr>
          <w:rFonts w:ascii="Times New Roman" w:eastAsia="Calibri" w:hAnsi="Times New Roman" w:cs="Times New Roman"/>
          <w:lang w:eastAsia="en-US"/>
        </w:rPr>
      </w:pPr>
    </w:p>
    <w:p w:rsidR="005552FC" w:rsidRPr="005552FC" w:rsidRDefault="005552FC" w:rsidP="005552FC">
      <w:pPr>
        <w:autoSpaceDE w:val="0"/>
        <w:autoSpaceDN w:val="0"/>
        <w:adjustRightInd w:val="0"/>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An assessment of project performance will be carried out, based against expectations set out in the Project Results Framework </w:t>
      </w:r>
      <w:r w:rsidRPr="005552FC">
        <w:rPr>
          <w:rFonts w:ascii="Times New Roman" w:eastAsia="Calibri" w:hAnsi="Times New Roman" w:cs="Times New Roman"/>
          <w:highlight w:val="lightGray"/>
          <w:lang w:eastAsia="en-US"/>
        </w:rPr>
        <w:t xml:space="preserve">(see </w:t>
      </w:r>
      <w:r w:rsidRPr="005552FC">
        <w:rPr>
          <w:rFonts w:ascii="Times New Roman" w:eastAsia="Calibri" w:hAnsi="Times New Roman" w:cs="Times New Roman"/>
          <w:i/>
          <w:highlight w:val="lightGray"/>
          <w:u w:val="single"/>
          <w:lang w:eastAsia="en-US"/>
        </w:rPr>
        <w:t>Annex A</w:t>
      </w:r>
      <w:r w:rsidRPr="005552FC">
        <w:rPr>
          <w:rFonts w:ascii="Times New Roman" w:eastAsia="Calibri" w:hAnsi="Times New Roman" w:cs="Times New Roman"/>
          <w:highlight w:val="lightGray"/>
          <w:lang w:eastAsia="en-US"/>
        </w:rPr>
        <w:t>)</w:t>
      </w:r>
      <w:r w:rsidRPr="005552FC">
        <w:rPr>
          <w:rFonts w:ascii="Times New Roman" w:eastAsia="Calibri" w:hAnsi="Times New Roman" w:cs="Times New Roman"/>
          <w:lang w:eastAsia="en-US"/>
        </w:rPr>
        <w:t xml:space="preserve">, which provides performance and impact indicators for project implementation along with their corresponding means of verification. The evaluation will at a minimum cover the criteria of: </w:t>
      </w:r>
      <w:r w:rsidRPr="005552FC">
        <w:rPr>
          <w:rFonts w:ascii="Times New Roman" w:eastAsia="Calibri" w:hAnsi="Times New Roman" w:cs="Times New Roman"/>
          <w:b/>
          <w:lang w:eastAsia="en-US"/>
        </w:rPr>
        <w:t xml:space="preserve">relevance, effectiveness, efficiency, sustainability and impact. </w:t>
      </w:r>
      <w:r w:rsidRPr="005552FC">
        <w:rPr>
          <w:rFonts w:ascii="Times New Roman" w:eastAsia="Calibri" w:hAnsi="Times New Roman" w:cs="Times New Roman"/>
          <w:lang w:eastAsia="en-US"/>
        </w:rPr>
        <w:t xml:space="preserve">Ratings must be provided on the following performance criteria. The completed table </w:t>
      </w:r>
      <w:r w:rsidRPr="005552FC">
        <w:rPr>
          <w:rFonts w:ascii="Times New Roman" w:eastAsia="Calibri" w:hAnsi="Times New Roman" w:cs="Times New Roman"/>
          <w:color w:val="000000"/>
          <w:lang w:eastAsia="en-US"/>
        </w:rPr>
        <w:t>must</w:t>
      </w:r>
      <w:r w:rsidRPr="005552FC">
        <w:rPr>
          <w:rFonts w:ascii="Times New Roman" w:eastAsia="Calibri" w:hAnsi="Times New Roman" w:cs="Times New Roman"/>
          <w:lang w:eastAsia="en-US"/>
        </w:rPr>
        <w:t xml:space="preserve"> be included in the evaluation executive summary. The obligatory rating scales are included</w:t>
      </w:r>
      <w:r w:rsidRPr="005552FC">
        <w:rPr>
          <w:rFonts w:ascii="Times New Roman" w:eastAsia="Calibri" w:hAnsi="Times New Roman" w:cs="Times New Roman"/>
          <w:color w:val="0000FF"/>
          <w:lang w:eastAsia="en-US"/>
        </w:rPr>
        <w:t xml:space="preserve"> </w:t>
      </w:r>
      <w:r w:rsidRPr="005552FC">
        <w:rPr>
          <w:rFonts w:ascii="Times New Roman" w:eastAsia="Calibri" w:hAnsi="Times New Roman" w:cs="Times New Roman"/>
          <w:color w:val="000000"/>
          <w:lang w:eastAsia="en-US"/>
        </w:rPr>
        <w:t xml:space="preserve">(in </w:t>
      </w:r>
      <w:r w:rsidRPr="005552FC">
        <w:rPr>
          <w:rFonts w:ascii="Times New Roman" w:eastAsia="Calibri" w:hAnsi="Times New Roman" w:cs="Times New Roman"/>
          <w:i/>
          <w:color w:val="000000"/>
          <w:u w:val="single"/>
          <w:lang w:eastAsia="en-US"/>
        </w:rPr>
        <w:t>Annex F</w:t>
      </w:r>
      <w:r w:rsidRPr="005552FC">
        <w:rPr>
          <w:rFonts w:ascii="Times New Roman" w:eastAsia="Calibri" w:hAnsi="Times New Roman" w:cs="Times New Roman"/>
          <w:lang w:eastAsia="en-US"/>
        </w:rPr>
        <w:t xml:space="preserve">) completes all annexes respectively for Evaluation Code of Conduct, Report Outline and Clearance Form. </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93"/>
        <w:gridCol w:w="4445"/>
        <w:gridCol w:w="795"/>
      </w:tblGrid>
      <w:tr w:rsidR="005552FC" w:rsidRPr="005552FC" w:rsidTr="008F5958">
        <w:trPr>
          <w:trHeight w:val="206"/>
        </w:trPr>
        <w:tc>
          <w:tcPr>
            <w:tcW w:w="5000" w:type="pct"/>
            <w:gridSpan w:val="4"/>
            <w:vAlign w:val="center"/>
          </w:tcPr>
          <w:p w:rsidR="005552FC" w:rsidRPr="005552FC" w:rsidRDefault="005552FC" w:rsidP="005552FC">
            <w:pPr>
              <w:tabs>
                <w:tab w:val="right" w:pos="0"/>
              </w:tabs>
              <w:spacing w:after="200" w:line="240" w:lineRule="auto"/>
              <w:rPr>
                <w:rFonts w:ascii="Times New Roman" w:eastAsia="Calibri" w:hAnsi="Times New Roman" w:cs="Times New Roman"/>
                <w:b/>
                <w:color w:val="000000"/>
                <w:lang w:eastAsia="en-US"/>
              </w:rPr>
            </w:pPr>
            <w:r w:rsidRPr="005552FC">
              <w:rPr>
                <w:rFonts w:ascii="Times New Roman" w:eastAsia="Calibri" w:hAnsi="Times New Roman" w:cs="Times New Roman"/>
                <w:b/>
                <w:color w:val="000000"/>
                <w:lang w:eastAsia="en-US"/>
              </w:rPr>
              <w:t>Evaluation Ratings:</w:t>
            </w:r>
          </w:p>
        </w:tc>
      </w:tr>
      <w:tr w:rsidR="005552FC" w:rsidRPr="005552FC" w:rsidTr="008F5958">
        <w:tblPrEx>
          <w:shd w:val="clear" w:color="auto" w:fill="4F81BD"/>
        </w:tblPrEx>
        <w:tc>
          <w:tcPr>
            <w:tcW w:w="1637" w:type="pct"/>
            <w:shd w:val="clear" w:color="auto" w:fill="7F7F7F"/>
          </w:tcPr>
          <w:p w:rsidR="005552FC" w:rsidRPr="005552FC" w:rsidRDefault="005552FC" w:rsidP="005552FC">
            <w:pPr>
              <w:spacing w:after="200" w:line="240" w:lineRule="auto"/>
              <w:rPr>
                <w:rFonts w:ascii="Times New Roman" w:eastAsia="Calibri" w:hAnsi="Times New Roman" w:cs="Times New Roman"/>
                <w:b/>
                <w:bCs/>
                <w:color w:val="FFFFFF"/>
                <w:lang w:eastAsia="en-US"/>
              </w:rPr>
            </w:pPr>
            <w:r w:rsidRPr="005552FC">
              <w:rPr>
                <w:rFonts w:ascii="Times New Roman" w:eastAsia="Calibri" w:hAnsi="Times New Roman" w:cs="Times New Roman"/>
                <w:b/>
                <w:color w:val="FFFFFF"/>
                <w:lang w:eastAsia="en-US"/>
              </w:rPr>
              <w:t>1. Monitoring and Evaluation</w:t>
            </w:r>
          </w:p>
        </w:tc>
        <w:tc>
          <w:tcPr>
            <w:tcW w:w="442" w:type="pct"/>
            <w:shd w:val="clear" w:color="auto" w:fill="7F7F7F"/>
          </w:tcPr>
          <w:p w:rsidR="005552FC" w:rsidRPr="005552FC" w:rsidRDefault="005552FC" w:rsidP="005552FC">
            <w:pPr>
              <w:spacing w:after="200" w:line="240" w:lineRule="auto"/>
              <w:jc w:val="center"/>
              <w:rPr>
                <w:rFonts w:ascii="Times New Roman" w:eastAsia="Calibri" w:hAnsi="Times New Roman" w:cs="Times New Roman"/>
                <w:b/>
                <w:bCs/>
                <w:color w:val="FFFFFF"/>
                <w:lang w:eastAsia="en-US"/>
              </w:rPr>
            </w:pPr>
            <w:r w:rsidRPr="005552FC">
              <w:rPr>
                <w:rFonts w:ascii="Times New Roman" w:eastAsia="Calibri" w:hAnsi="Times New Roman" w:cs="Times New Roman"/>
                <w:b/>
                <w:i/>
                <w:color w:val="FFFFFF"/>
                <w:lang w:eastAsia="en-US"/>
              </w:rPr>
              <w:t>rating</w:t>
            </w:r>
          </w:p>
        </w:tc>
        <w:tc>
          <w:tcPr>
            <w:tcW w:w="2478" w:type="pct"/>
            <w:shd w:val="clear" w:color="auto" w:fill="7F7F7F"/>
          </w:tcPr>
          <w:p w:rsidR="005552FC" w:rsidRPr="005552FC" w:rsidRDefault="005552FC" w:rsidP="005552FC">
            <w:pPr>
              <w:spacing w:after="200" w:line="240" w:lineRule="auto"/>
              <w:rPr>
                <w:rFonts w:ascii="Times New Roman" w:eastAsia="Calibri" w:hAnsi="Times New Roman" w:cs="Times New Roman"/>
                <w:b/>
                <w:i/>
                <w:color w:val="FFFFFF"/>
                <w:lang w:eastAsia="en-US"/>
              </w:rPr>
            </w:pPr>
            <w:r w:rsidRPr="005552FC">
              <w:rPr>
                <w:rFonts w:ascii="Times New Roman" w:eastAsia="Calibri" w:hAnsi="Times New Roman" w:cs="Times New Roman"/>
                <w:b/>
                <w:color w:val="FFFFFF"/>
                <w:lang w:eastAsia="en-US"/>
              </w:rPr>
              <w:t>2. IA&amp; EA Execution</w:t>
            </w:r>
          </w:p>
        </w:tc>
        <w:tc>
          <w:tcPr>
            <w:tcW w:w="443" w:type="pct"/>
            <w:shd w:val="clear" w:color="auto" w:fill="7F7F7F"/>
          </w:tcPr>
          <w:p w:rsidR="005552FC" w:rsidRPr="005552FC" w:rsidRDefault="005552FC" w:rsidP="005552FC">
            <w:pPr>
              <w:spacing w:after="200" w:line="240" w:lineRule="auto"/>
              <w:jc w:val="center"/>
              <w:rPr>
                <w:rFonts w:ascii="Times New Roman" w:eastAsia="Calibri" w:hAnsi="Times New Roman" w:cs="Times New Roman"/>
                <w:b/>
                <w:i/>
                <w:color w:val="FFFFFF"/>
                <w:lang w:eastAsia="en-US"/>
              </w:rPr>
            </w:pPr>
            <w:r w:rsidRPr="005552FC">
              <w:rPr>
                <w:rFonts w:ascii="Times New Roman" w:eastAsia="Calibri" w:hAnsi="Times New Roman" w:cs="Times New Roman"/>
                <w:b/>
                <w:i/>
                <w:color w:val="FFFFFF"/>
                <w:lang w:eastAsia="en-US"/>
              </w:rPr>
              <w:t>rating</w:t>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M&amp;E design at entry</w:t>
            </w:r>
          </w:p>
        </w:tc>
        <w:tc>
          <w:tcPr>
            <w:tcW w:w="442"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c>
          <w:tcPr>
            <w:tcW w:w="2478"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Quality of UNDP Implementation</w:t>
            </w:r>
          </w:p>
        </w:tc>
        <w:tc>
          <w:tcPr>
            <w:tcW w:w="443"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M&amp;E Plan Implementation</w:t>
            </w:r>
          </w:p>
        </w:tc>
        <w:tc>
          <w:tcPr>
            <w:tcW w:w="442"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c>
          <w:tcPr>
            <w:tcW w:w="2478"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Quality of Execution - Executing Agency </w:t>
            </w:r>
          </w:p>
        </w:tc>
        <w:tc>
          <w:tcPr>
            <w:tcW w:w="443"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Overall quality of M&amp;E</w:t>
            </w:r>
          </w:p>
        </w:tc>
        <w:tc>
          <w:tcPr>
            <w:tcW w:w="442"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c>
          <w:tcPr>
            <w:tcW w:w="2478"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Overall quality of Implementation / Execution</w:t>
            </w:r>
          </w:p>
        </w:tc>
        <w:tc>
          <w:tcPr>
            <w:tcW w:w="443" w:type="pct"/>
            <w:tcBorders>
              <w:bottom w:val="single" w:sz="4" w:space="0" w:color="auto"/>
            </w:tcBorders>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r w:rsidR="005552FC" w:rsidRPr="005552FC" w:rsidTr="008F5958">
        <w:tblPrEx>
          <w:shd w:val="clear" w:color="auto" w:fill="4F81BD"/>
        </w:tblPrEx>
        <w:tc>
          <w:tcPr>
            <w:tcW w:w="1637" w:type="pct"/>
            <w:shd w:val="clear" w:color="auto" w:fill="7F7F7F"/>
          </w:tcPr>
          <w:p w:rsidR="005552FC" w:rsidRPr="005552FC" w:rsidRDefault="005552FC" w:rsidP="005552FC">
            <w:pPr>
              <w:spacing w:after="200" w:line="240" w:lineRule="auto"/>
              <w:contextualSpacing/>
              <w:rPr>
                <w:rFonts w:ascii="Times New Roman" w:eastAsia="Calibri" w:hAnsi="Times New Roman" w:cs="Times New Roman"/>
                <w:b/>
                <w:bCs/>
                <w:color w:val="FFFFFF"/>
                <w:lang w:eastAsia="en-US"/>
              </w:rPr>
            </w:pPr>
            <w:r w:rsidRPr="005552FC">
              <w:rPr>
                <w:rFonts w:ascii="Times New Roman" w:eastAsia="Calibri" w:hAnsi="Times New Roman" w:cs="Times New Roman"/>
                <w:b/>
                <w:bCs/>
                <w:color w:val="FFFFFF"/>
                <w:lang w:eastAsia="en-US"/>
              </w:rPr>
              <w:t xml:space="preserve">3. Assessment of Outcomes </w:t>
            </w:r>
          </w:p>
        </w:tc>
        <w:tc>
          <w:tcPr>
            <w:tcW w:w="442" w:type="pct"/>
            <w:shd w:val="clear" w:color="auto" w:fill="7F7F7F"/>
          </w:tcPr>
          <w:p w:rsidR="005552FC" w:rsidRPr="005552FC" w:rsidRDefault="005552FC" w:rsidP="005552FC">
            <w:pPr>
              <w:spacing w:after="200" w:line="240" w:lineRule="auto"/>
              <w:contextualSpacing/>
              <w:jc w:val="center"/>
              <w:rPr>
                <w:rFonts w:ascii="Times New Roman" w:eastAsia="Calibri" w:hAnsi="Times New Roman" w:cs="Times New Roman"/>
                <w:b/>
                <w:bCs/>
                <w:color w:val="FFFFFF"/>
                <w:lang w:eastAsia="en-US"/>
              </w:rPr>
            </w:pPr>
            <w:r w:rsidRPr="005552FC">
              <w:rPr>
                <w:rFonts w:ascii="Times New Roman" w:eastAsia="Calibri" w:hAnsi="Times New Roman" w:cs="Times New Roman"/>
                <w:b/>
                <w:bCs/>
                <w:color w:val="FFFFFF"/>
                <w:lang w:eastAsia="en-US"/>
              </w:rPr>
              <w:t>rating</w:t>
            </w:r>
          </w:p>
        </w:tc>
        <w:tc>
          <w:tcPr>
            <w:tcW w:w="2478" w:type="pct"/>
            <w:shd w:val="clear" w:color="auto" w:fill="7F7F7F"/>
          </w:tcPr>
          <w:p w:rsidR="005552FC" w:rsidRPr="005552FC" w:rsidRDefault="005552FC" w:rsidP="005552FC">
            <w:pPr>
              <w:spacing w:after="200" w:line="240" w:lineRule="auto"/>
              <w:contextualSpacing/>
              <w:rPr>
                <w:rFonts w:ascii="Times New Roman" w:eastAsia="Calibri" w:hAnsi="Times New Roman" w:cs="Times New Roman"/>
                <w:b/>
                <w:bCs/>
                <w:color w:val="FFFFFF"/>
                <w:lang w:eastAsia="en-US"/>
              </w:rPr>
            </w:pPr>
            <w:r w:rsidRPr="005552FC">
              <w:rPr>
                <w:rFonts w:ascii="Times New Roman" w:eastAsia="Calibri" w:hAnsi="Times New Roman" w:cs="Times New Roman"/>
                <w:b/>
                <w:bCs/>
                <w:color w:val="FFFFFF"/>
                <w:lang w:eastAsia="en-US"/>
              </w:rPr>
              <w:t>4. Sustainability</w:t>
            </w:r>
          </w:p>
        </w:tc>
        <w:tc>
          <w:tcPr>
            <w:tcW w:w="443" w:type="pct"/>
            <w:shd w:val="clear" w:color="auto" w:fill="7F7F7F"/>
          </w:tcPr>
          <w:p w:rsidR="005552FC" w:rsidRPr="005552FC" w:rsidRDefault="005552FC" w:rsidP="005552FC">
            <w:pPr>
              <w:spacing w:after="200" w:line="240" w:lineRule="auto"/>
              <w:contextualSpacing/>
              <w:jc w:val="center"/>
              <w:rPr>
                <w:rFonts w:ascii="Times New Roman" w:eastAsia="Calibri" w:hAnsi="Times New Roman" w:cs="Times New Roman"/>
                <w:b/>
                <w:bCs/>
                <w:color w:val="FFFFFF"/>
                <w:lang w:eastAsia="en-US"/>
              </w:rPr>
            </w:pPr>
            <w:r w:rsidRPr="005552FC">
              <w:rPr>
                <w:rFonts w:ascii="Times New Roman" w:eastAsia="Calibri" w:hAnsi="Times New Roman" w:cs="Times New Roman"/>
                <w:b/>
                <w:bCs/>
                <w:color w:val="FFFFFF"/>
                <w:lang w:eastAsia="en-US"/>
              </w:rPr>
              <w:t>rating</w:t>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Relevance </w:t>
            </w:r>
          </w:p>
        </w:tc>
        <w:tc>
          <w:tcPr>
            <w:tcW w:w="442"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c>
          <w:tcPr>
            <w:tcW w:w="2478"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Financial resources:</w:t>
            </w:r>
          </w:p>
        </w:tc>
        <w:tc>
          <w:tcPr>
            <w:tcW w:w="443"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Effectiveness</w:t>
            </w:r>
          </w:p>
        </w:tc>
        <w:tc>
          <w:tcPr>
            <w:tcW w:w="442"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c>
          <w:tcPr>
            <w:tcW w:w="2478"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Socio-political:</w:t>
            </w:r>
          </w:p>
        </w:tc>
        <w:tc>
          <w:tcPr>
            <w:tcW w:w="443"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Efficiency </w:t>
            </w:r>
          </w:p>
        </w:tc>
        <w:tc>
          <w:tcPr>
            <w:tcW w:w="442"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c>
          <w:tcPr>
            <w:tcW w:w="2478"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Institutional framework and governance:</w:t>
            </w:r>
          </w:p>
        </w:tc>
        <w:tc>
          <w:tcPr>
            <w:tcW w:w="443"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Overall Project Outcome Rating</w:t>
            </w:r>
          </w:p>
        </w:tc>
        <w:tc>
          <w:tcPr>
            <w:tcW w:w="442"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c>
          <w:tcPr>
            <w:tcW w:w="2478"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Environmental:</w:t>
            </w:r>
          </w:p>
        </w:tc>
        <w:tc>
          <w:tcPr>
            <w:tcW w:w="443"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r w:rsidR="005552FC" w:rsidRPr="005552FC" w:rsidTr="008F59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37" w:type="pct"/>
          </w:tcPr>
          <w:p w:rsidR="005552FC" w:rsidRPr="005552FC" w:rsidRDefault="005552FC" w:rsidP="005552FC">
            <w:pPr>
              <w:spacing w:after="200" w:line="240" w:lineRule="auto"/>
              <w:rPr>
                <w:rFonts w:ascii="Times New Roman" w:eastAsia="Calibri" w:hAnsi="Times New Roman" w:cs="Times New Roman"/>
                <w:lang w:eastAsia="en-US"/>
              </w:rPr>
            </w:pPr>
          </w:p>
        </w:tc>
        <w:tc>
          <w:tcPr>
            <w:tcW w:w="442" w:type="pct"/>
          </w:tcPr>
          <w:p w:rsidR="005552FC" w:rsidRPr="005552FC" w:rsidRDefault="005552FC" w:rsidP="005552FC">
            <w:pPr>
              <w:spacing w:after="200" w:line="240" w:lineRule="auto"/>
              <w:rPr>
                <w:rFonts w:ascii="Times New Roman" w:eastAsia="Calibri" w:hAnsi="Times New Roman" w:cs="Times New Roman"/>
                <w:lang w:eastAsia="en-US"/>
              </w:rPr>
            </w:pPr>
          </w:p>
        </w:tc>
        <w:tc>
          <w:tcPr>
            <w:tcW w:w="2478"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Overall likelihood of sustainability:</w:t>
            </w:r>
          </w:p>
        </w:tc>
        <w:tc>
          <w:tcPr>
            <w:tcW w:w="443" w:type="pc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fldChar w:fldCharType="begin">
                <w:ffData>
                  <w:name w:val="Text1"/>
                  <w:enabled/>
                  <w:calcOnExit w:val="0"/>
                  <w:textInput/>
                </w:ffData>
              </w:fldChar>
            </w:r>
            <w:r w:rsidRPr="005552FC">
              <w:rPr>
                <w:rFonts w:ascii="Times New Roman" w:eastAsia="Calibri" w:hAnsi="Times New Roman" w:cs="Times New Roman"/>
                <w:lang w:eastAsia="en-US"/>
              </w:rPr>
              <w:instrText xml:space="preserve"> FORMTEXT </w:instrText>
            </w:r>
            <w:r w:rsidRPr="005552FC">
              <w:rPr>
                <w:rFonts w:ascii="Times New Roman" w:eastAsia="Calibri" w:hAnsi="Times New Roman" w:cs="Times New Roman"/>
                <w:lang w:eastAsia="en-US"/>
              </w:rPr>
            </w:r>
            <w:r w:rsidRPr="005552FC">
              <w:rPr>
                <w:rFonts w:ascii="Times New Roman" w:eastAsia="Calibri" w:hAnsi="Times New Roman" w:cs="Times New Roman"/>
                <w:lang w:eastAsia="en-US"/>
              </w:rPr>
              <w:fldChar w:fldCharType="separate"/>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noProof/>
                <w:lang w:eastAsia="en-US"/>
              </w:rPr>
              <w:t> </w:t>
            </w:r>
            <w:r w:rsidRPr="005552FC">
              <w:rPr>
                <w:rFonts w:ascii="Times New Roman" w:eastAsia="Calibri" w:hAnsi="Times New Roman" w:cs="Times New Roman"/>
                <w:lang w:eastAsia="en-US"/>
              </w:rPr>
              <w:fldChar w:fldCharType="end"/>
            </w:r>
          </w:p>
        </w:tc>
      </w:tr>
    </w:tbl>
    <w:p w:rsidR="005552FC" w:rsidRPr="005552FC" w:rsidRDefault="005552FC" w:rsidP="005552FC">
      <w:pPr>
        <w:spacing w:after="0" w:line="240" w:lineRule="auto"/>
        <w:outlineLvl w:val="4"/>
        <w:rPr>
          <w:rFonts w:ascii="Times New Roman" w:eastAsia="Times New Roman" w:hAnsi="Times New Roman" w:cs="Times New Roman"/>
          <w:b/>
          <w:caps/>
          <w:spacing w:val="10"/>
          <w:lang w:val="en-US" w:eastAsia="en-US" w:bidi="en-US"/>
        </w:rPr>
      </w:pPr>
    </w:p>
    <w:p w:rsidR="005552FC" w:rsidRPr="005552FC" w:rsidRDefault="005552FC" w:rsidP="005552FC">
      <w:pPr>
        <w:spacing w:after="0" w:line="240" w:lineRule="auto"/>
        <w:outlineLvl w:val="4"/>
        <w:rPr>
          <w:rFonts w:ascii="Times New Roman" w:eastAsia="Times New Roman" w:hAnsi="Times New Roman" w:cs="Times New Roman"/>
          <w:b/>
          <w:spacing w:val="10"/>
          <w:lang w:val="en-US" w:eastAsia="en-US" w:bidi="en-US"/>
        </w:rPr>
      </w:pPr>
      <w:r w:rsidRPr="005552FC">
        <w:rPr>
          <w:rFonts w:ascii="Times New Roman" w:eastAsia="Times New Roman" w:hAnsi="Times New Roman" w:cs="Times New Roman"/>
          <w:b/>
          <w:spacing w:val="10"/>
          <w:lang w:val="en-US" w:eastAsia="en-US" w:bidi="en-US"/>
        </w:rPr>
        <w:t>Project finance / co-finance</w:t>
      </w:r>
    </w:p>
    <w:p w:rsidR="005552FC" w:rsidRPr="005552FC" w:rsidRDefault="005552FC" w:rsidP="005552FC">
      <w:pPr>
        <w:spacing w:after="200" w:line="240" w:lineRule="auto"/>
        <w:rPr>
          <w:rFonts w:ascii="Times New Roman" w:eastAsia="Calibri" w:hAnsi="Times New Roman" w:cs="Times New Roman"/>
          <w:lang w:val="en-GB" w:eastAsia="en-US"/>
        </w:rPr>
      </w:pPr>
      <w:r w:rsidRPr="005552FC">
        <w:rPr>
          <w:rFonts w:ascii="Times New Roman" w:eastAsia="Calibri" w:hAnsi="Times New Roman" w:cs="Times New Roman"/>
          <w:lang w:val="en-GB" w:eastAsia="en-US"/>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to complete the co-financing table below, which will be included in the terminal evaluation report.  </w:t>
      </w:r>
    </w:p>
    <w:tbl>
      <w:tblPr>
        <w:tblpPr w:leftFromText="180" w:rightFromText="180" w:vertAnchor="text" w:horzAnchor="margin" w:tblpX="-601" w:tblpY="79"/>
        <w:tblW w:w="10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134"/>
        <w:gridCol w:w="1080"/>
        <w:gridCol w:w="1080"/>
        <w:gridCol w:w="1080"/>
        <w:gridCol w:w="1080"/>
        <w:gridCol w:w="990"/>
        <w:gridCol w:w="1170"/>
        <w:gridCol w:w="1080"/>
      </w:tblGrid>
      <w:tr w:rsidR="005552FC" w:rsidRPr="005552FC" w:rsidTr="008F5958">
        <w:tc>
          <w:tcPr>
            <w:tcW w:w="2093" w:type="dxa"/>
            <w:vMerge w:val="restart"/>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Co-financing</w:t>
            </w:r>
          </w:p>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(type/source)</w:t>
            </w:r>
          </w:p>
        </w:tc>
        <w:tc>
          <w:tcPr>
            <w:tcW w:w="2214" w:type="dxa"/>
            <w:gridSpan w:val="2"/>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UNDP own financing (mill. US$)</w:t>
            </w:r>
          </w:p>
        </w:tc>
        <w:tc>
          <w:tcPr>
            <w:tcW w:w="2160" w:type="dxa"/>
            <w:gridSpan w:val="2"/>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Government</w:t>
            </w:r>
          </w:p>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(mill. US$)</w:t>
            </w:r>
          </w:p>
        </w:tc>
        <w:tc>
          <w:tcPr>
            <w:tcW w:w="2070" w:type="dxa"/>
            <w:gridSpan w:val="2"/>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Partner Agency (Private Sector</w:t>
            </w:r>
            <w:proofErr w:type="gramStart"/>
            <w:r w:rsidRPr="005552FC">
              <w:rPr>
                <w:rFonts w:ascii="Times New Roman" w:eastAsia="Calibri" w:hAnsi="Times New Roman" w:cs="Times New Roman"/>
                <w:lang w:eastAsia="en-US"/>
              </w:rPr>
              <w:t>)(</w:t>
            </w:r>
            <w:proofErr w:type="gramEnd"/>
            <w:r w:rsidRPr="005552FC">
              <w:rPr>
                <w:rFonts w:ascii="Times New Roman" w:eastAsia="Calibri" w:hAnsi="Times New Roman" w:cs="Times New Roman"/>
                <w:lang w:eastAsia="en-US"/>
              </w:rPr>
              <w:t>mill. US$)</w:t>
            </w:r>
          </w:p>
        </w:tc>
        <w:tc>
          <w:tcPr>
            <w:tcW w:w="2250" w:type="dxa"/>
            <w:gridSpan w:val="2"/>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Total (mill. US$)</w:t>
            </w:r>
          </w:p>
        </w:tc>
      </w:tr>
      <w:tr w:rsidR="005552FC" w:rsidRPr="005552FC" w:rsidTr="008F5958">
        <w:trPr>
          <w:trHeight w:val="143"/>
        </w:trPr>
        <w:tc>
          <w:tcPr>
            <w:tcW w:w="2093" w:type="dxa"/>
            <w:vMerge/>
          </w:tcPr>
          <w:p w:rsidR="005552FC" w:rsidRPr="005552FC" w:rsidRDefault="005552FC" w:rsidP="005552FC">
            <w:pPr>
              <w:spacing w:after="200" w:line="240" w:lineRule="auto"/>
              <w:rPr>
                <w:rFonts w:ascii="Times New Roman" w:eastAsia="Calibri" w:hAnsi="Times New Roman" w:cs="Times New Roman"/>
                <w:lang w:eastAsia="en-US"/>
              </w:rPr>
            </w:pPr>
          </w:p>
        </w:tc>
        <w:tc>
          <w:tcPr>
            <w:tcW w:w="1134"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Planned</w:t>
            </w: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Actual </w:t>
            </w: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Planned</w:t>
            </w: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Actual</w:t>
            </w: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Planned</w:t>
            </w:r>
          </w:p>
        </w:tc>
        <w:tc>
          <w:tcPr>
            <w:tcW w:w="990"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Actual</w:t>
            </w:r>
          </w:p>
        </w:tc>
        <w:tc>
          <w:tcPr>
            <w:tcW w:w="1170"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Actual</w:t>
            </w: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Actual</w:t>
            </w:r>
          </w:p>
        </w:tc>
      </w:tr>
      <w:tr w:rsidR="005552FC" w:rsidRPr="005552FC" w:rsidTr="008F5958">
        <w:tc>
          <w:tcPr>
            <w:tcW w:w="2093"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Grants </w:t>
            </w:r>
          </w:p>
        </w:tc>
        <w:tc>
          <w:tcPr>
            <w:tcW w:w="1134"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99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17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r>
      <w:tr w:rsidR="005552FC" w:rsidRPr="005552FC" w:rsidTr="008F5958">
        <w:trPr>
          <w:trHeight w:val="332"/>
        </w:trPr>
        <w:tc>
          <w:tcPr>
            <w:tcW w:w="2093"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Loans/ Concessions </w:t>
            </w:r>
          </w:p>
        </w:tc>
        <w:tc>
          <w:tcPr>
            <w:tcW w:w="1134"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99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17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r>
      <w:tr w:rsidR="005552FC" w:rsidRPr="005552FC" w:rsidTr="008F5958">
        <w:tc>
          <w:tcPr>
            <w:tcW w:w="2093" w:type="dxa"/>
          </w:tcPr>
          <w:p w:rsidR="005552FC" w:rsidRPr="005552FC" w:rsidRDefault="005552FC" w:rsidP="005552FC">
            <w:pPr>
              <w:numPr>
                <w:ilvl w:val="0"/>
                <w:numId w:val="3"/>
              </w:numPr>
              <w:spacing w:after="0" w:line="240" w:lineRule="auto"/>
              <w:ind w:left="142" w:hanging="142"/>
              <w:rPr>
                <w:rFonts w:ascii="Times New Roman" w:eastAsia="Calibri" w:hAnsi="Times New Roman" w:cs="Times New Roman"/>
                <w:lang w:eastAsia="en-US"/>
              </w:rPr>
            </w:pPr>
            <w:r w:rsidRPr="005552FC">
              <w:rPr>
                <w:rFonts w:ascii="Times New Roman" w:eastAsia="Calibri" w:hAnsi="Times New Roman" w:cs="Times New Roman"/>
                <w:lang w:eastAsia="en-US"/>
              </w:rPr>
              <w:t>In-kind support</w:t>
            </w:r>
          </w:p>
        </w:tc>
        <w:tc>
          <w:tcPr>
            <w:tcW w:w="1134"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99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17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r>
      <w:tr w:rsidR="005552FC" w:rsidRPr="005552FC" w:rsidTr="008F5958">
        <w:tc>
          <w:tcPr>
            <w:tcW w:w="2093" w:type="dxa"/>
          </w:tcPr>
          <w:p w:rsidR="005552FC" w:rsidRPr="005552FC" w:rsidRDefault="005552FC" w:rsidP="005552FC">
            <w:pPr>
              <w:numPr>
                <w:ilvl w:val="0"/>
                <w:numId w:val="3"/>
              </w:numPr>
              <w:spacing w:after="0" w:line="240" w:lineRule="auto"/>
              <w:ind w:left="142" w:hanging="142"/>
              <w:rPr>
                <w:rFonts w:ascii="Times New Roman" w:eastAsia="Calibri" w:hAnsi="Times New Roman" w:cs="Times New Roman"/>
                <w:lang w:eastAsia="en-US"/>
              </w:rPr>
            </w:pPr>
            <w:r w:rsidRPr="005552FC">
              <w:rPr>
                <w:rFonts w:ascii="Times New Roman" w:eastAsia="Calibri" w:hAnsi="Times New Roman" w:cs="Times New Roman"/>
                <w:lang w:eastAsia="en-US"/>
              </w:rPr>
              <w:t>Other</w:t>
            </w:r>
          </w:p>
        </w:tc>
        <w:tc>
          <w:tcPr>
            <w:tcW w:w="1134"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99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17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r>
      <w:tr w:rsidR="005552FC" w:rsidRPr="005552FC" w:rsidTr="008F5958">
        <w:trPr>
          <w:trHeight w:val="215"/>
        </w:trPr>
        <w:tc>
          <w:tcPr>
            <w:tcW w:w="2093" w:type="dxa"/>
          </w:tcPr>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Totals</w:t>
            </w:r>
          </w:p>
        </w:tc>
        <w:tc>
          <w:tcPr>
            <w:tcW w:w="1134"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99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170" w:type="dxa"/>
          </w:tcPr>
          <w:p w:rsidR="005552FC" w:rsidRPr="005552FC" w:rsidRDefault="005552FC" w:rsidP="005552FC">
            <w:pPr>
              <w:spacing w:after="200" w:line="240" w:lineRule="auto"/>
              <w:rPr>
                <w:rFonts w:ascii="Times New Roman" w:eastAsia="Calibri" w:hAnsi="Times New Roman" w:cs="Times New Roman"/>
                <w:lang w:eastAsia="en-US"/>
              </w:rPr>
            </w:pPr>
          </w:p>
        </w:tc>
        <w:tc>
          <w:tcPr>
            <w:tcW w:w="1080" w:type="dxa"/>
          </w:tcPr>
          <w:p w:rsidR="005552FC" w:rsidRPr="005552FC" w:rsidRDefault="005552FC" w:rsidP="005552FC">
            <w:pPr>
              <w:spacing w:after="200" w:line="240" w:lineRule="auto"/>
              <w:rPr>
                <w:rFonts w:ascii="Times New Roman" w:eastAsia="Calibri" w:hAnsi="Times New Roman" w:cs="Times New Roman"/>
                <w:lang w:eastAsia="en-US"/>
              </w:rPr>
            </w:pPr>
          </w:p>
        </w:tc>
      </w:tr>
    </w:tbl>
    <w:p w:rsidR="005552FC" w:rsidRPr="005552FC" w:rsidRDefault="005552FC" w:rsidP="005552FC">
      <w:pPr>
        <w:spacing w:after="0" w:line="240" w:lineRule="auto"/>
        <w:outlineLvl w:val="4"/>
        <w:rPr>
          <w:rFonts w:ascii="Times New Roman" w:eastAsia="Times New Roman" w:hAnsi="Times New Roman" w:cs="Times New Roman"/>
          <w:b/>
          <w:caps/>
          <w:spacing w:val="10"/>
          <w:lang w:val="en-US" w:eastAsia="en-US" w:bidi="en-US"/>
        </w:rPr>
      </w:pPr>
      <w:bookmarkStart w:id="20" w:name="_Toc321341553"/>
    </w:p>
    <w:p w:rsidR="005552FC" w:rsidRPr="005552FC" w:rsidRDefault="005552FC" w:rsidP="005552FC">
      <w:pPr>
        <w:spacing w:after="0" w:line="240" w:lineRule="auto"/>
        <w:outlineLvl w:val="4"/>
        <w:rPr>
          <w:rFonts w:ascii="Times New Roman" w:eastAsia="Times New Roman" w:hAnsi="Times New Roman" w:cs="Times New Roman"/>
          <w:b/>
          <w:spacing w:val="10"/>
          <w:lang w:val="en-US" w:eastAsia="en-US" w:bidi="en-US"/>
        </w:rPr>
      </w:pPr>
      <w:r w:rsidRPr="005552FC">
        <w:rPr>
          <w:rFonts w:ascii="Times New Roman" w:eastAsia="Times New Roman" w:hAnsi="Times New Roman" w:cs="Times New Roman"/>
          <w:b/>
          <w:spacing w:val="10"/>
          <w:lang w:val="en-US" w:eastAsia="en-US" w:bidi="en-US"/>
        </w:rPr>
        <w:t>Mainstreaming</w:t>
      </w:r>
      <w:bookmarkEnd w:id="20"/>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UNDP-supported, GEF-financed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w:t>
      </w:r>
    </w:p>
    <w:p w:rsidR="005552FC" w:rsidRPr="005552FC" w:rsidRDefault="005552FC" w:rsidP="005552FC">
      <w:pPr>
        <w:spacing w:after="0" w:line="240" w:lineRule="auto"/>
        <w:jc w:val="both"/>
        <w:outlineLvl w:val="4"/>
        <w:rPr>
          <w:rFonts w:ascii="Times New Roman" w:eastAsia="Times New Roman" w:hAnsi="Times New Roman" w:cs="Times New Roman"/>
          <w:b/>
          <w:spacing w:val="10"/>
          <w:lang w:val="en-US" w:eastAsia="en-US" w:bidi="en-US"/>
        </w:rPr>
      </w:pPr>
      <w:bookmarkStart w:id="21" w:name="_Toc277677980"/>
      <w:bookmarkStart w:id="22" w:name="_Toc321341554"/>
    </w:p>
    <w:p w:rsidR="005552FC" w:rsidRPr="005552FC" w:rsidRDefault="005552FC" w:rsidP="005552FC">
      <w:pPr>
        <w:spacing w:after="0" w:line="240" w:lineRule="auto"/>
        <w:jc w:val="both"/>
        <w:outlineLvl w:val="4"/>
        <w:rPr>
          <w:rFonts w:ascii="Times New Roman" w:eastAsia="Times New Roman" w:hAnsi="Times New Roman" w:cs="Times New Roman"/>
          <w:b/>
          <w:spacing w:val="10"/>
          <w:lang w:val="en-US" w:eastAsia="en-US" w:bidi="en-US"/>
        </w:rPr>
      </w:pPr>
      <w:r w:rsidRPr="005552FC">
        <w:rPr>
          <w:rFonts w:ascii="Times New Roman" w:eastAsia="Times New Roman" w:hAnsi="Times New Roman" w:cs="Times New Roman"/>
          <w:b/>
          <w:spacing w:val="10"/>
          <w:lang w:val="en-US" w:eastAsia="en-US" w:bidi="en-US"/>
        </w:rPr>
        <w:t>Impact</w:t>
      </w:r>
      <w:bookmarkEnd w:id="21"/>
      <w:bookmarkEnd w:id="22"/>
    </w:p>
    <w:p w:rsidR="005552FC" w:rsidRPr="005552FC" w:rsidRDefault="005552FC" w:rsidP="005552FC">
      <w:pPr>
        <w:spacing w:after="200" w:line="240" w:lineRule="auto"/>
        <w:jc w:val="both"/>
        <w:rPr>
          <w:rFonts w:ascii="Times New Roman" w:eastAsia="Calibri" w:hAnsi="Times New Roman" w:cs="Times New Roman"/>
          <w:lang w:eastAsia="en-US"/>
        </w:rPr>
      </w:pPr>
      <w:r w:rsidRPr="005552FC">
        <w:rPr>
          <w:rFonts w:ascii="Times New Roman" w:eastAsia="Calibri" w:hAnsi="Times New Roman" w:cs="Times New Roman"/>
          <w:lang w:eastAsia="en-US"/>
        </w:rPr>
        <w:t>The evaluators will assess the extent to which the project has achieved impacts or progressing towards the achievement of impacts. Key findings that should be brought out in the evaluations include whether the project has demonstrated: a) an optimized and accountable revenue collection system with appropriate capabilities, b) enhanced Protected Areas System (PAS) through improved capacity for detection monitoring and cost-effective enforcement; and c) enhanced PAS sustainability through improved fire management, and/or d) demonstrated progress towards these impact achievements.</w:t>
      </w:r>
      <w:r w:rsidRPr="005552FC">
        <w:rPr>
          <w:rFonts w:ascii="Times New Roman" w:eastAsia="Calibri" w:hAnsi="Times New Roman" w:cs="Times New Roman"/>
          <w:vertAlign w:val="superscript"/>
          <w:lang w:eastAsia="en-US"/>
        </w:rPr>
        <w:footnoteReference w:id="3"/>
      </w:r>
      <w:r w:rsidRPr="005552FC">
        <w:rPr>
          <w:rFonts w:ascii="Times New Roman" w:eastAsia="Calibri" w:hAnsi="Times New Roman" w:cs="Times New Roman"/>
          <w:lang w:eastAsia="en-US"/>
        </w:rPr>
        <w:t xml:space="preserve"> The GEF Tracking Tool for biodiversity projects and the UNDP Capacity Development score card must be reviewed by the consultants as part of the Terminal Evaluation.</w:t>
      </w:r>
    </w:p>
    <w:p w:rsidR="005552FC" w:rsidRPr="005552FC" w:rsidRDefault="005552FC" w:rsidP="005552FC">
      <w:pPr>
        <w:spacing w:after="0" w:line="240" w:lineRule="auto"/>
        <w:outlineLvl w:val="4"/>
        <w:rPr>
          <w:rFonts w:ascii="Times New Roman" w:eastAsia="Times New Roman" w:hAnsi="Times New Roman" w:cs="Times New Roman"/>
          <w:b/>
          <w:caps/>
          <w:spacing w:val="10"/>
          <w:lang w:val="en-US" w:eastAsia="en-US" w:bidi="en-US"/>
        </w:rPr>
      </w:pPr>
      <w:bookmarkStart w:id="23" w:name="_Toc278193982"/>
      <w:bookmarkStart w:id="24" w:name="_Toc299133042"/>
      <w:bookmarkStart w:id="25" w:name="_Toc321341555"/>
    </w:p>
    <w:p w:rsidR="005552FC" w:rsidRPr="005552FC" w:rsidRDefault="005552FC" w:rsidP="005552FC">
      <w:pPr>
        <w:spacing w:after="0" w:line="240" w:lineRule="auto"/>
        <w:outlineLvl w:val="4"/>
        <w:rPr>
          <w:rFonts w:ascii="Times New Roman" w:eastAsia="Times New Roman" w:hAnsi="Times New Roman" w:cs="Times New Roman"/>
          <w:b/>
          <w:spacing w:val="10"/>
          <w:lang w:val="en-US" w:eastAsia="en-US" w:bidi="en-US"/>
        </w:rPr>
      </w:pPr>
      <w:r w:rsidRPr="005552FC">
        <w:rPr>
          <w:rFonts w:ascii="Times New Roman" w:eastAsia="Times New Roman" w:hAnsi="Times New Roman" w:cs="Times New Roman"/>
          <w:b/>
          <w:spacing w:val="10"/>
          <w:lang w:val="en-US" w:eastAsia="en-US" w:bidi="en-US"/>
        </w:rPr>
        <w:t>Conclusions</w:t>
      </w:r>
      <w:bookmarkStart w:id="26" w:name="_Toc277677982"/>
      <w:r w:rsidRPr="005552FC">
        <w:rPr>
          <w:rFonts w:ascii="Times New Roman" w:eastAsia="Times New Roman" w:hAnsi="Times New Roman" w:cs="Times New Roman"/>
          <w:b/>
          <w:spacing w:val="10"/>
          <w:lang w:val="en-US" w:eastAsia="en-US" w:bidi="en-US"/>
        </w:rPr>
        <w:t>, recommendations &amp; lessons</w:t>
      </w:r>
      <w:bookmarkEnd w:id="23"/>
      <w:bookmarkEnd w:id="24"/>
      <w:bookmarkEnd w:id="25"/>
      <w:bookmarkEnd w:id="26"/>
    </w:p>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 xml:space="preserve">The evaluation report must include a chapter providing a set of </w:t>
      </w:r>
      <w:r w:rsidRPr="005552FC">
        <w:rPr>
          <w:rFonts w:ascii="Times New Roman" w:eastAsia="Calibri" w:hAnsi="Times New Roman" w:cs="Times New Roman"/>
          <w:b/>
          <w:lang w:eastAsia="en-US"/>
        </w:rPr>
        <w:t>conclusions</w:t>
      </w:r>
      <w:r w:rsidRPr="005552FC">
        <w:rPr>
          <w:rFonts w:ascii="Times New Roman" w:eastAsia="Calibri" w:hAnsi="Times New Roman" w:cs="Times New Roman"/>
          <w:lang w:eastAsia="en-US"/>
        </w:rPr>
        <w:t xml:space="preserve">, </w:t>
      </w:r>
      <w:r w:rsidRPr="005552FC">
        <w:rPr>
          <w:rFonts w:ascii="Times New Roman" w:eastAsia="Calibri" w:hAnsi="Times New Roman" w:cs="Times New Roman"/>
          <w:b/>
          <w:lang w:eastAsia="en-US"/>
        </w:rPr>
        <w:t>recommendations</w:t>
      </w:r>
      <w:r w:rsidRPr="005552FC">
        <w:rPr>
          <w:rFonts w:ascii="Times New Roman" w:eastAsia="Calibri" w:hAnsi="Times New Roman" w:cs="Times New Roman"/>
          <w:lang w:eastAsia="en-US"/>
        </w:rPr>
        <w:t xml:space="preserve"> and </w:t>
      </w:r>
      <w:r w:rsidRPr="005552FC">
        <w:rPr>
          <w:rFonts w:ascii="Times New Roman" w:eastAsia="Calibri" w:hAnsi="Times New Roman" w:cs="Times New Roman"/>
          <w:b/>
          <w:lang w:eastAsia="en-US"/>
        </w:rPr>
        <w:t>lessons</w:t>
      </w:r>
      <w:r w:rsidRPr="005552FC">
        <w:rPr>
          <w:rFonts w:ascii="Times New Roman" w:eastAsia="Calibri" w:hAnsi="Times New Roman" w:cs="Times New Roman"/>
          <w:lang w:eastAsia="en-US"/>
        </w:rPr>
        <w:t xml:space="preserve"> besides the separate thematic learning review.</w:t>
      </w:r>
    </w:p>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widowControl w:val="0"/>
        <w:numPr>
          <w:ilvl w:val="0"/>
          <w:numId w:val="5"/>
        </w:numPr>
        <w:overflowPunct w:val="0"/>
        <w:adjustRightInd w:val="0"/>
        <w:spacing w:after="0" w:line="240" w:lineRule="auto"/>
        <w:contextualSpacing/>
        <w:jc w:val="both"/>
        <w:rPr>
          <w:rFonts w:ascii="Times New Roman" w:eastAsia="Calibri" w:hAnsi="Times New Roman" w:cs="Times New Roman"/>
          <w:b/>
          <w:lang w:eastAsia="en-US"/>
        </w:rPr>
      </w:pPr>
      <w:r w:rsidRPr="005552FC">
        <w:rPr>
          <w:rFonts w:ascii="Times New Roman" w:eastAsia="Calibri" w:hAnsi="Times New Roman" w:cs="Times New Roman"/>
          <w:b/>
          <w:lang w:eastAsia="en-US"/>
        </w:rPr>
        <w:t>APPROVAL</w:t>
      </w:r>
    </w:p>
    <w:p w:rsidR="005552FC" w:rsidRPr="005552FC" w:rsidRDefault="005552FC" w:rsidP="005552FC">
      <w:pPr>
        <w:spacing w:after="200" w:line="240" w:lineRule="auto"/>
        <w:rPr>
          <w:rFonts w:ascii="Times New Roman" w:eastAsia="Calibri" w:hAnsi="Times New Roman" w:cs="Times New Roman"/>
          <w:b/>
          <w:lang w:eastAsia="en-US"/>
        </w:rPr>
      </w:pPr>
    </w:p>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b/>
          <w:lang w:eastAsia="en-US"/>
        </w:rPr>
        <w:t>This TOR is approved by</w:t>
      </w:r>
      <w:r w:rsidRPr="005552FC">
        <w:rPr>
          <w:rFonts w:ascii="Times New Roman" w:eastAsia="Calibri" w:hAnsi="Times New Roman" w:cs="Times New Roman"/>
          <w:lang w:eastAsia="en-US"/>
        </w:rPr>
        <w:t>: [</w:t>
      </w:r>
      <w:r w:rsidRPr="005552FC">
        <w:rPr>
          <w:rFonts w:ascii="Times New Roman" w:eastAsia="Calibri" w:hAnsi="Times New Roman" w:cs="Times New Roman"/>
          <w:i/>
          <w:lang w:eastAsia="en-US"/>
        </w:rPr>
        <w:t>indicate name of Approving Manager</w:t>
      </w:r>
      <w:r w:rsidRPr="005552FC">
        <w:rPr>
          <w:rFonts w:ascii="Times New Roman" w:eastAsia="Calibri" w:hAnsi="Times New Roman" w:cs="Times New Roman"/>
          <w:lang w:eastAsia="en-US"/>
        </w:rPr>
        <w:t>]</w:t>
      </w:r>
    </w:p>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spacing w:after="200" w:line="240" w:lineRule="auto"/>
        <w:rPr>
          <w:rFonts w:ascii="Times New Roman" w:eastAsia="Calibri" w:hAnsi="Times New Roman" w:cs="Times New Roman"/>
          <w:u w:val="single"/>
          <w:lang w:eastAsia="en-US"/>
        </w:rPr>
      </w:pPr>
      <w:r w:rsidRPr="005552FC">
        <w:rPr>
          <w:rFonts w:ascii="Times New Roman" w:eastAsia="Calibri" w:hAnsi="Times New Roman" w:cs="Times New Roman"/>
          <w:lang w:eastAsia="en-US"/>
        </w:rPr>
        <w:t>Signature:</w:t>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p>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spacing w:after="200" w:line="240" w:lineRule="auto"/>
        <w:rPr>
          <w:rFonts w:ascii="Times New Roman" w:eastAsia="Calibri" w:hAnsi="Times New Roman" w:cs="Times New Roman"/>
          <w:u w:val="single"/>
          <w:lang w:eastAsia="en-US"/>
        </w:rPr>
      </w:pPr>
      <w:r w:rsidRPr="005552FC">
        <w:rPr>
          <w:rFonts w:ascii="Times New Roman" w:eastAsia="Calibri" w:hAnsi="Times New Roman" w:cs="Times New Roman"/>
          <w:lang w:eastAsia="en-US"/>
        </w:rPr>
        <w:t>Name and Designation:</w:t>
      </w:r>
      <w:r w:rsidRPr="005552FC">
        <w:rPr>
          <w:rFonts w:ascii="Times New Roman" w:eastAsia="Calibri" w:hAnsi="Times New Roman" w:cs="Times New Roman"/>
          <w:lang w:eastAsia="en-US"/>
        </w:rPr>
        <w:tab/>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p>
    <w:p w:rsidR="005552FC" w:rsidRPr="005552FC" w:rsidRDefault="005552FC" w:rsidP="005552FC">
      <w:pPr>
        <w:spacing w:after="200" w:line="240" w:lineRule="auto"/>
        <w:rPr>
          <w:rFonts w:ascii="Times New Roman" w:eastAsia="Calibri" w:hAnsi="Times New Roman" w:cs="Times New Roman"/>
          <w:lang w:eastAsia="en-US"/>
        </w:rPr>
      </w:pPr>
    </w:p>
    <w:p w:rsidR="005552FC" w:rsidRPr="005552FC" w:rsidRDefault="005552FC" w:rsidP="005552FC">
      <w:pPr>
        <w:spacing w:after="200" w:line="240" w:lineRule="auto"/>
        <w:rPr>
          <w:rFonts w:ascii="Times New Roman" w:eastAsia="Calibri" w:hAnsi="Times New Roman" w:cs="Times New Roman"/>
          <w:lang w:eastAsia="en-US"/>
        </w:rPr>
      </w:pPr>
      <w:r w:rsidRPr="005552FC">
        <w:rPr>
          <w:rFonts w:ascii="Times New Roman" w:eastAsia="Calibri" w:hAnsi="Times New Roman" w:cs="Times New Roman"/>
          <w:lang w:eastAsia="en-US"/>
        </w:rPr>
        <w:t>Date of Signing:</w:t>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r w:rsidRPr="005552FC">
        <w:rPr>
          <w:rFonts w:ascii="Times New Roman" w:eastAsia="Calibri" w:hAnsi="Times New Roman" w:cs="Times New Roman"/>
          <w:u w:val="single"/>
          <w:lang w:eastAsia="en-US"/>
        </w:rPr>
        <w:tab/>
      </w:r>
    </w:p>
    <w:p w:rsidR="00B65867" w:rsidRDefault="00B65867"/>
    <w:sectPr w:rsidR="00B658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EE8" w:rsidRDefault="00180EE8" w:rsidP="005552FC">
      <w:pPr>
        <w:spacing w:after="0" w:line="240" w:lineRule="auto"/>
      </w:pPr>
      <w:r>
        <w:separator/>
      </w:r>
    </w:p>
  </w:endnote>
  <w:endnote w:type="continuationSeparator" w:id="0">
    <w:p w:rsidR="00180EE8" w:rsidRDefault="00180EE8" w:rsidP="00555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PS"/>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EE8" w:rsidRDefault="00180EE8" w:rsidP="005552FC">
      <w:pPr>
        <w:spacing w:after="0" w:line="240" w:lineRule="auto"/>
      </w:pPr>
      <w:r>
        <w:separator/>
      </w:r>
    </w:p>
  </w:footnote>
  <w:footnote w:type="continuationSeparator" w:id="0">
    <w:p w:rsidR="00180EE8" w:rsidRDefault="00180EE8" w:rsidP="005552FC">
      <w:pPr>
        <w:spacing w:after="0" w:line="240" w:lineRule="auto"/>
      </w:pPr>
      <w:r>
        <w:continuationSeparator/>
      </w:r>
    </w:p>
  </w:footnote>
  <w:footnote w:id="1">
    <w:p w:rsidR="005552FC" w:rsidRPr="005552FC" w:rsidRDefault="005552FC" w:rsidP="005552FC">
      <w:pPr>
        <w:pStyle w:val="FootnoteText"/>
        <w:rPr>
          <w:rFonts w:ascii="Cambria" w:hAnsi="Cambria" w:cs="Cambria"/>
          <w:sz w:val="22"/>
          <w:szCs w:val="22"/>
          <w:lang w:val="en-ZA"/>
        </w:rPr>
      </w:pPr>
      <w:r>
        <w:rPr>
          <w:rStyle w:val="FootnoteReference"/>
        </w:rPr>
        <w:footnoteRef/>
      </w:r>
      <w:r>
        <w:t xml:space="preserve"> </w:t>
      </w:r>
      <w:r w:rsidRPr="006D2FFD">
        <w:rPr>
          <w:sz w:val="22"/>
          <w:szCs w:val="22"/>
          <w:lang w:val="en-ZA"/>
        </w:rPr>
        <w:t>An all-inclusive quotation is needed and evaluator will be directly responsible for their costs as indicated in the scope of price proposal in section</w:t>
      </w:r>
      <w:r w:rsidRPr="005552FC">
        <w:rPr>
          <w:rFonts w:ascii="Cambria" w:hAnsi="Cambria" w:cs="Cambria"/>
          <w:sz w:val="22"/>
          <w:szCs w:val="22"/>
          <w:lang w:val="en-ZA"/>
        </w:rPr>
        <w:t xml:space="preserve"> L.</w:t>
      </w:r>
    </w:p>
  </w:footnote>
  <w:footnote w:id="2">
    <w:p w:rsidR="005552FC" w:rsidRPr="005552FC" w:rsidRDefault="005552FC" w:rsidP="005552FC">
      <w:pPr>
        <w:pStyle w:val="FootnoteText"/>
        <w:rPr>
          <w:rFonts w:ascii="Cambria" w:hAnsi="Cambria" w:cs="Cambria"/>
        </w:rPr>
      </w:pPr>
      <w:r w:rsidRPr="005552FC">
        <w:rPr>
          <w:rStyle w:val="FootnoteReference"/>
          <w:rFonts w:ascii="Cambria" w:hAnsi="Cambria" w:cs="Cambria"/>
          <w:szCs w:val="18"/>
        </w:rPr>
        <w:footnoteRef/>
      </w:r>
      <w:r w:rsidRPr="005552FC">
        <w:rPr>
          <w:rFonts w:ascii="Cambria" w:hAnsi="Cambria" w:cs="Cambria"/>
          <w:szCs w:val="18"/>
        </w:rPr>
        <w:t xml:space="preserve"> </w:t>
      </w:r>
      <w:r w:rsidRPr="005552FC">
        <w:rPr>
          <w:rFonts w:ascii="Cambria" w:hAnsi="Cambria" w:cs="Cambria"/>
          <w:szCs w:val="18"/>
        </w:rPr>
        <w:t xml:space="preserve">For additional information on methods, see the </w:t>
      </w:r>
      <w:hyperlink r:id="rId1" w:history="1">
        <w:r w:rsidRPr="005552FC">
          <w:rPr>
            <w:rStyle w:val="Hyperlink1"/>
            <w:rFonts w:ascii="Cambria" w:hAnsi="Cambria" w:cs="Cambria"/>
            <w:szCs w:val="18"/>
          </w:rPr>
          <w:t>Handbook on Planning, Monitoring and Evaluating for Development Results</w:t>
        </w:r>
      </w:hyperlink>
      <w:r w:rsidRPr="005552FC">
        <w:rPr>
          <w:rFonts w:ascii="Cambria" w:hAnsi="Cambria" w:cs="Cambria"/>
          <w:szCs w:val="18"/>
        </w:rPr>
        <w:t>, Chapter 7, pg. 163</w:t>
      </w:r>
    </w:p>
  </w:footnote>
  <w:footnote w:id="3">
    <w:p w:rsidR="005552FC" w:rsidRPr="005552FC" w:rsidRDefault="005552FC" w:rsidP="005552FC">
      <w:pPr>
        <w:pStyle w:val="FootnoteText"/>
        <w:rPr>
          <w:rFonts w:ascii="Cambria" w:hAnsi="Cambria" w:cs="Cambria"/>
          <w:lang w:val="en-GB"/>
        </w:rPr>
      </w:pPr>
      <w:r w:rsidRPr="00783D16">
        <w:rPr>
          <w:rStyle w:val="FootnoteReference"/>
          <w:rFonts w:ascii="Arial Narrow" w:hAnsi="Arial Narrow"/>
        </w:rPr>
        <w:footnoteRef/>
      </w:r>
      <w:r w:rsidRPr="00783D16">
        <w:rPr>
          <w:rFonts w:ascii="Arial Narrow" w:hAnsi="Arial Narrow"/>
        </w:rPr>
        <w:t xml:space="preserve"> </w:t>
      </w:r>
      <w:r w:rsidRPr="005552FC">
        <w:rPr>
          <w:rFonts w:ascii="Cambria" w:hAnsi="Cambria" w:cs="Cambria"/>
          <w:lang w:val="en-GB"/>
        </w:rPr>
        <w:t xml:space="preserve">A useful tool for gauging progress to impact is the Review of Outcomes to Impacts (ROTI) method developed by the GEF Evaluation Office: </w:t>
      </w:r>
      <w:hyperlink r:id="rId2" w:history="1">
        <w:r w:rsidRPr="005552FC">
          <w:rPr>
            <w:rStyle w:val="Hyperlink1"/>
            <w:rFonts w:ascii="Cambria" w:hAnsi="Cambria" w:cs="Cambria"/>
            <w:lang w:val="en-GB"/>
          </w:rPr>
          <w:t xml:space="preserve"> ROTI Handbook 2009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8BB"/>
    <w:multiLevelType w:val="hybridMultilevel"/>
    <w:tmpl w:val="5A62D55E"/>
    <w:lvl w:ilvl="0" w:tplc="018EE8E6">
      <w:start w:val="1"/>
      <w:numFmt w:val="upp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F822F5A"/>
    <w:multiLevelType w:val="hybridMultilevel"/>
    <w:tmpl w:val="8F38036C"/>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41A65"/>
    <w:multiLevelType w:val="hybridMultilevel"/>
    <w:tmpl w:val="AC4C625A"/>
    <w:lvl w:ilvl="0" w:tplc="0409000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F085E0F"/>
    <w:multiLevelType w:val="hybridMultilevel"/>
    <w:tmpl w:val="A7D2C3DC"/>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B984C2C"/>
    <w:multiLevelType w:val="hybridMultilevel"/>
    <w:tmpl w:val="16DA2E9C"/>
    <w:lvl w:ilvl="0" w:tplc="1C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B54737"/>
    <w:multiLevelType w:val="hybridMultilevel"/>
    <w:tmpl w:val="31C855D6"/>
    <w:lvl w:ilvl="0" w:tplc="8764A1C0">
      <w:start w:val="1"/>
      <w:numFmt w:val="lowerLetter"/>
      <w:lvlText w:val="%1)"/>
      <w:lvlJc w:val="left"/>
      <w:pPr>
        <w:ind w:left="1428" w:hanging="360"/>
      </w:pPr>
      <w:rPr>
        <w:rFonts w:hint="default"/>
        <w:color w:val="auto"/>
      </w:rPr>
    </w:lvl>
    <w:lvl w:ilvl="1" w:tplc="34090019" w:tentative="1">
      <w:start w:val="1"/>
      <w:numFmt w:val="lowerLetter"/>
      <w:lvlText w:val="%2."/>
      <w:lvlJc w:val="left"/>
      <w:pPr>
        <w:ind w:left="2148" w:hanging="360"/>
      </w:pPr>
    </w:lvl>
    <w:lvl w:ilvl="2" w:tplc="3409001B" w:tentative="1">
      <w:start w:val="1"/>
      <w:numFmt w:val="lowerRoman"/>
      <w:lvlText w:val="%3."/>
      <w:lvlJc w:val="right"/>
      <w:pPr>
        <w:ind w:left="2868" w:hanging="180"/>
      </w:pPr>
    </w:lvl>
    <w:lvl w:ilvl="3" w:tplc="3409000F" w:tentative="1">
      <w:start w:val="1"/>
      <w:numFmt w:val="decimal"/>
      <w:lvlText w:val="%4."/>
      <w:lvlJc w:val="left"/>
      <w:pPr>
        <w:ind w:left="3588" w:hanging="360"/>
      </w:pPr>
    </w:lvl>
    <w:lvl w:ilvl="4" w:tplc="34090019" w:tentative="1">
      <w:start w:val="1"/>
      <w:numFmt w:val="lowerLetter"/>
      <w:lvlText w:val="%5."/>
      <w:lvlJc w:val="left"/>
      <w:pPr>
        <w:ind w:left="4308" w:hanging="360"/>
      </w:pPr>
    </w:lvl>
    <w:lvl w:ilvl="5" w:tplc="3409001B" w:tentative="1">
      <w:start w:val="1"/>
      <w:numFmt w:val="lowerRoman"/>
      <w:lvlText w:val="%6."/>
      <w:lvlJc w:val="right"/>
      <w:pPr>
        <w:ind w:left="5028" w:hanging="180"/>
      </w:pPr>
    </w:lvl>
    <w:lvl w:ilvl="6" w:tplc="3409000F" w:tentative="1">
      <w:start w:val="1"/>
      <w:numFmt w:val="decimal"/>
      <w:lvlText w:val="%7."/>
      <w:lvlJc w:val="left"/>
      <w:pPr>
        <w:ind w:left="5748" w:hanging="360"/>
      </w:pPr>
    </w:lvl>
    <w:lvl w:ilvl="7" w:tplc="34090019" w:tentative="1">
      <w:start w:val="1"/>
      <w:numFmt w:val="lowerLetter"/>
      <w:lvlText w:val="%8."/>
      <w:lvlJc w:val="left"/>
      <w:pPr>
        <w:ind w:left="6468" w:hanging="360"/>
      </w:pPr>
    </w:lvl>
    <w:lvl w:ilvl="8" w:tplc="3409001B" w:tentative="1">
      <w:start w:val="1"/>
      <w:numFmt w:val="lowerRoman"/>
      <w:lvlText w:val="%9."/>
      <w:lvlJc w:val="right"/>
      <w:pPr>
        <w:ind w:left="7188" w:hanging="180"/>
      </w:pPr>
    </w:lvl>
  </w:abstractNum>
  <w:abstractNum w:abstractNumId="7" w15:restartNumberingAfterBreak="0">
    <w:nsid w:val="742D3DB8"/>
    <w:multiLevelType w:val="hybridMultilevel"/>
    <w:tmpl w:val="1E52B9B8"/>
    <w:lvl w:ilvl="0" w:tplc="04090017">
      <w:start w:val="1"/>
      <w:numFmt w:val="low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7FFC438A"/>
    <w:multiLevelType w:val="hybridMultilevel"/>
    <w:tmpl w:val="BFBC332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FC"/>
    <w:rsid w:val="00180EE8"/>
    <w:rsid w:val="005552FC"/>
    <w:rsid w:val="00B6586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7B125-DA2A-464C-B315-7D7C81BB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BVI fnr Char Char Char,BVI fnr Car Car Char Char Char,BVI fnr Car Char Char Char,BVI fnr Car Car Car Car Char Char Char Char Char Char Char Char Char Char,16 Point,Superscript 6 Point,Superscript 6 Point + 11 pt,ftref, BVI fnr,BVI fnr"/>
    <w:link w:val="BVIfnrCharChar"/>
    <w:uiPriority w:val="99"/>
    <w:rsid w:val="005552FC"/>
    <w:rPr>
      <w:vertAlign w:val="superscript"/>
    </w:rPr>
  </w:style>
  <w:style w:type="paragraph" w:customStyle="1" w:styleId="BVIfnrCharChar">
    <w:name w:val="BVI fnr Char Char"/>
    <w:aliases w:val="BVI fnr Car Car Char Char,BVI fnr Car Char Char,BVI fnr Car Car Car Car Char Char Char Char Char Char Char Char"/>
    <w:basedOn w:val="Normal"/>
    <w:link w:val="FootnoteReference"/>
    <w:uiPriority w:val="99"/>
    <w:rsid w:val="005552FC"/>
    <w:pPr>
      <w:spacing w:line="240" w:lineRule="exact"/>
    </w:pPr>
    <w:rPr>
      <w:vertAlign w:val="superscript"/>
    </w:rPr>
  </w:style>
  <w:style w:type="paragraph" w:styleId="FootnoteText">
    <w:name w:val="footnote text"/>
    <w:aliases w:val="Geneva 9,Font: Geneva 9,Boston 10,f,single space,footnote text,Footnote,otnote Text,ft,DNV-FT,fn,ADB,Fußnote,WB-Fußnotentext,WB-Fußnotentext Char Char,Fußnotentext Char,FOOTNOTES,footnote text Char Char,Footnote Text Char1 Char,ADB Char Ch"/>
    <w:basedOn w:val="Normal"/>
    <w:link w:val="FootnoteTextChar"/>
    <w:unhideWhenUsed/>
    <w:rsid w:val="005552FC"/>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aliases w:val="Geneva 9 Char,Font: Geneva 9 Char,Boston 10 Char,f Char,single space Char,footnote text Char,Footnote Char,otnote Text Char,ft Char,DNV-FT Char,fn Char,ADB Char,Fußnote Char,WB-Fußnotentext Char,WB-Fußnotentext Char Char Char"/>
    <w:basedOn w:val="DefaultParagraphFont"/>
    <w:link w:val="FootnoteText"/>
    <w:rsid w:val="005552FC"/>
    <w:rPr>
      <w:rFonts w:ascii="Times New Roman" w:eastAsia="Times New Roman" w:hAnsi="Times New Roman" w:cs="Times New Roman"/>
      <w:sz w:val="20"/>
      <w:szCs w:val="20"/>
      <w:lang w:val="x-none" w:eastAsia="x-none"/>
    </w:rPr>
  </w:style>
  <w:style w:type="character" w:customStyle="1" w:styleId="Hyperlink1">
    <w:name w:val="Hyperlink1"/>
    <w:basedOn w:val="DefaultParagraphFont"/>
    <w:uiPriority w:val="99"/>
    <w:unhideWhenUsed/>
    <w:rsid w:val="005552FC"/>
    <w:rPr>
      <w:color w:val="0000FF"/>
      <w:u w:val="single"/>
    </w:rPr>
  </w:style>
  <w:style w:type="character" w:styleId="Hyperlink">
    <w:name w:val="Hyperlink"/>
    <w:basedOn w:val="DefaultParagraphFont"/>
    <w:uiPriority w:val="99"/>
    <w:semiHidden/>
    <w:unhideWhenUsed/>
    <w:rsid w:val="005552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3" Type="http://schemas.openxmlformats.org/officeDocument/2006/relationships/settings" Target="settings.xml"/><Relationship Id="rId7" Type="http://schemas.openxmlformats.org/officeDocument/2006/relationships/hyperlink" Target="http://web.undp.org/evaluation/documents/guidance/GEF/UNDP-GEF-TE-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2698</Words>
  <Characters>15385</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PROJECT DESCRIPTION</vt:lpstr>
    </vt:vector>
  </TitlesOfParts>
  <Company>Microsoft</Company>
  <LinksUpToDate>false</LinksUpToDate>
  <CharactersWithSpaces>18047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Chikako Miwa</dc:creator>
  <cp:keywords/>
  <dc:description/>
  <cp:lastModifiedBy>Chikako Miwa</cp:lastModifiedBy>
  <cp:revision>1</cp:revision>
  <dcterms:created xsi:type="dcterms:W3CDTF">2018-05-10T12:42:00Z</dcterms:created>
  <dcterms:modified xsi:type="dcterms:W3CDTF">2018-05-10T12:43:00Z</dcterms:modified>
</cp:coreProperties>
</file>