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tbl>
      <w:tblPr>
        <w:tblW w:w="0" w:type="auto"/>
        <w:tblCellMar>
          <w:top w:w="15" w:type="dxa"/>
          <w:left w:w="15" w:type="dxa"/>
          <w:bottom w:w="15" w:type="dxa"/>
          <w:right w:w="15" w:type="dxa"/>
        </w:tblCellMar>
        <w:tblLook w:val="04A0" w:firstRow="1" w:lastRow="0" w:firstColumn="1" w:lastColumn="0" w:noHBand="0" w:noVBand="1"/>
      </w:tblPr>
      <w:tblGrid>
        <w:gridCol w:w="9473"/>
      </w:tblGrid>
      <w:tr w:rsidR="005E1139" w:rsidRPr="00C42C70" w:rsidTr="005E1139">
        <w:tc>
          <w:tcPr>
            <w:tcW w:w="0" w:type="auto"/>
            <w:shd w:val="clear" w:color="auto" w:fill="auto"/>
            <w:hideMark/>
          </w:tcPr>
          <w:p w:rsidR="00623EBB" w:rsidRPr="005E1139" w:rsidRDefault="00624E9A" w:rsidP="00623EBB">
            <w:pPr>
              <w:spacing w:after="0" w:line="240" w:lineRule="auto"/>
              <w:textAlignment w:val="baseline"/>
              <w:outlineLvl w:val="2"/>
              <w:rPr>
                <w:rFonts w:ascii="Arial" w:eastAsia="Times New Roman" w:hAnsi="Arial" w:cs="Arial"/>
                <w:bCs/>
                <w:color w:val="000000" w:themeColor="text1"/>
                <w:sz w:val="36"/>
                <w:szCs w:val="36"/>
              </w:rPr>
            </w:pPr>
            <w:bookmarkStart w:id="2" w:name="_Toc299126613"/>
            <w:r>
              <w:rPr>
                <w:rFonts w:ascii="Arial" w:eastAsia="Times New Roman" w:hAnsi="Arial" w:cs="Arial"/>
                <w:bCs/>
                <w:color w:val="000000" w:themeColor="text1"/>
                <w:sz w:val="36"/>
                <w:szCs w:val="36"/>
              </w:rPr>
              <w:t xml:space="preserve">International Consultant for the </w:t>
            </w:r>
            <w:r w:rsidR="005E1139" w:rsidRPr="005E1139">
              <w:rPr>
                <w:rFonts w:ascii="Arial" w:eastAsia="Times New Roman" w:hAnsi="Arial" w:cs="Arial"/>
                <w:bCs/>
                <w:color w:val="000000" w:themeColor="text1"/>
                <w:sz w:val="36"/>
                <w:szCs w:val="36"/>
              </w:rPr>
              <w:t xml:space="preserve">Evaluation </w:t>
            </w:r>
            <w:r w:rsidR="0074167D">
              <w:rPr>
                <w:rFonts w:ascii="Arial" w:hAnsi="Arial" w:cs="Arial"/>
                <w:color w:val="000000" w:themeColor="text1"/>
                <w:sz w:val="36"/>
                <w:szCs w:val="36"/>
              </w:rPr>
              <w:t>of UNDP-</w:t>
            </w:r>
            <w:r w:rsidR="005E1139" w:rsidRPr="005E1139">
              <w:rPr>
                <w:rFonts w:ascii="Arial" w:hAnsi="Arial" w:cs="Arial"/>
                <w:color w:val="000000" w:themeColor="text1"/>
                <w:sz w:val="36"/>
                <w:szCs w:val="36"/>
              </w:rPr>
              <w:t xml:space="preserve">GEF </w:t>
            </w:r>
            <w:r w:rsidR="005E1139" w:rsidRPr="006E3CA3">
              <w:rPr>
                <w:rFonts w:ascii="Arial" w:eastAsia="Times New Roman" w:hAnsi="Arial" w:cs="Arial"/>
                <w:bCs/>
                <w:color w:val="000000" w:themeColor="text1"/>
                <w:sz w:val="36"/>
                <w:szCs w:val="36"/>
              </w:rPr>
              <w:t xml:space="preserve">Project </w:t>
            </w:r>
            <w:r w:rsidR="00770BC3">
              <w:rPr>
                <w:rFonts w:ascii="Arial" w:hAnsi="Arial" w:cs="Arial"/>
                <w:color w:val="000000" w:themeColor="text1"/>
                <w:sz w:val="36"/>
                <w:szCs w:val="36"/>
              </w:rPr>
              <w:t>“</w:t>
            </w:r>
            <w:r w:rsidR="00770BC3" w:rsidRPr="00770BC3">
              <w:rPr>
                <w:rFonts w:ascii="Arial" w:hAnsi="Arial" w:cs="Arial"/>
                <w:color w:val="000000" w:themeColor="text1"/>
                <w:sz w:val="36"/>
                <w:szCs w:val="36"/>
              </w:rPr>
              <w:t>Building Energy Efficiency in the North West of Russia</w:t>
            </w:r>
            <w:r w:rsidR="00623EBB">
              <w:rPr>
                <w:rFonts w:ascii="Arial" w:hAnsi="Arial" w:cs="Arial"/>
                <w:color w:val="000000" w:themeColor="text1"/>
                <w:sz w:val="36"/>
                <w:szCs w:val="36"/>
              </w:rPr>
              <w:t>”</w:t>
            </w:r>
          </w:p>
          <w:p w:rsidR="005E1139" w:rsidRDefault="005E1139" w:rsidP="005E113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p>
          <w:tbl>
            <w:tblPr>
              <w:tblW w:w="9639" w:type="dxa"/>
              <w:tblBorders>
                <w:top w:val="single" w:sz="24" w:space="0" w:color="auto"/>
                <w:bottom w:val="single" w:sz="24" w:space="0" w:color="auto"/>
              </w:tblBorders>
              <w:shd w:val="clear" w:color="auto" w:fill="D9D9D9" w:themeFill="background1" w:themeFillShade="D9"/>
              <w:tblCellMar>
                <w:top w:w="57" w:type="dxa"/>
                <w:bottom w:w="57" w:type="dxa"/>
              </w:tblCellMar>
              <w:tblLook w:val="04A0" w:firstRow="1" w:lastRow="0" w:firstColumn="1" w:lastColumn="0" w:noHBand="0" w:noVBand="1"/>
            </w:tblPr>
            <w:tblGrid>
              <w:gridCol w:w="3510"/>
              <w:gridCol w:w="5972"/>
              <w:gridCol w:w="157"/>
            </w:tblGrid>
            <w:tr w:rsidR="005E1139" w:rsidRPr="00706E21" w:rsidTr="00F629E2">
              <w:trPr>
                <w:trHeight w:val="212"/>
              </w:trPr>
              <w:tc>
                <w:tcPr>
                  <w:tcW w:w="3510" w:type="dxa"/>
                  <w:shd w:val="clear" w:color="auto" w:fill="D9D9D9" w:themeFill="background1" w:themeFillShade="D9"/>
                </w:tcPr>
                <w:p w:rsidR="005E1139" w:rsidRPr="00706E21" w:rsidRDefault="005E1139" w:rsidP="005E1139">
                  <w:pPr>
                    <w:spacing w:after="0" w:line="240" w:lineRule="auto"/>
                    <w:rPr>
                      <w:rFonts w:cs="Times New Roman"/>
                      <w:b/>
                      <w:bCs/>
                    </w:rPr>
                  </w:pPr>
                  <w:r w:rsidRPr="00706E21">
                    <w:rPr>
                      <w:rFonts w:cs="Times New Roman"/>
                      <w:b/>
                      <w:bCs/>
                    </w:rPr>
                    <w:t>Reference:</w:t>
                  </w:r>
                </w:p>
              </w:tc>
              <w:tc>
                <w:tcPr>
                  <w:tcW w:w="6129" w:type="dxa"/>
                  <w:gridSpan w:val="2"/>
                  <w:shd w:val="clear" w:color="auto" w:fill="D9D9D9" w:themeFill="background1" w:themeFillShade="D9"/>
                </w:tcPr>
                <w:p w:rsidR="005E1139" w:rsidRPr="001B39FE" w:rsidRDefault="00DE45D5" w:rsidP="00DE45D5">
                  <w:pPr>
                    <w:spacing w:after="0" w:line="240" w:lineRule="auto"/>
                    <w:rPr>
                      <w:rFonts w:cs="Times New Roman"/>
                      <w:lang w:val="ru-RU"/>
                    </w:rPr>
                  </w:pPr>
                  <w:r>
                    <w:rPr>
                      <w:rFonts w:cs="Times New Roman"/>
                    </w:rPr>
                    <w:t>PIMS 4131</w:t>
                  </w:r>
                  <w:r>
                    <w:rPr>
                      <w:rFonts w:cs="Times New Roman"/>
                      <w:lang w:val="ru-RU"/>
                    </w:rPr>
                    <w:t xml:space="preserve"> </w:t>
                  </w:r>
                </w:p>
              </w:tc>
            </w:tr>
            <w:tr w:rsidR="005E1139" w:rsidRPr="00706E21" w:rsidTr="00F629E2">
              <w:tc>
                <w:tcPr>
                  <w:tcW w:w="3510" w:type="dxa"/>
                  <w:shd w:val="clear" w:color="auto" w:fill="D9D9D9" w:themeFill="background1" w:themeFillShade="D9"/>
                </w:tcPr>
                <w:p w:rsidR="005E1139" w:rsidRPr="00706E21" w:rsidRDefault="005E1139" w:rsidP="005E1139">
                  <w:pPr>
                    <w:spacing w:after="0" w:line="240" w:lineRule="auto"/>
                    <w:rPr>
                      <w:rFonts w:cs="Times New Roman"/>
                      <w:b/>
                      <w:bCs/>
                    </w:rPr>
                  </w:pPr>
                  <w:r w:rsidRPr="00706E21">
                    <w:rPr>
                      <w:rFonts w:cs="Times New Roman"/>
                      <w:b/>
                      <w:bCs/>
                    </w:rPr>
                    <w:t>Country:</w:t>
                  </w:r>
                </w:p>
              </w:tc>
              <w:tc>
                <w:tcPr>
                  <w:tcW w:w="6129" w:type="dxa"/>
                  <w:gridSpan w:val="2"/>
                  <w:shd w:val="clear" w:color="auto" w:fill="D9D9D9" w:themeFill="background1" w:themeFillShade="D9"/>
                </w:tcPr>
                <w:p w:rsidR="005E1139" w:rsidRPr="00706E21" w:rsidRDefault="005E1139" w:rsidP="005E1139">
                  <w:pPr>
                    <w:spacing w:after="0" w:line="240" w:lineRule="auto"/>
                    <w:rPr>
                      <w:rFonts w:cs="Times New Roman"/>
                    </w:rPr>
                  </w:pPr>
                  <w:r>
                    <w:rPr>
                      <w:rFonts w:cs="Times New Roman"/>
                    </w:rPr>
                    <w:t>Russia</w:t>
                  </w:r>
                </w:p>
              </w:tc>
            </w:tr>
            <w:tr w:rsidR="005E1139" w:rsidRPr="00706E21" w:rsidTr="00F629E2">
              <w:tc>
                <w:tcPr>
                  <w:tcW w:w="3510" w:type="dxa"/>
                  <w:shd w:val="clear" w:color="auto" w:fill="D9D9D9" w:themeFill="background1" w:themeFillShade="D9"/>
                </w:tcPr>
                <w:p w:rsidR="005E1139" w:rsidRDefault="005E1139" w:rsidP="00E7750E">
                  <w:pPr>
                    <w:spacing w:after="0" w:line="240" w:lineRule="auto"/>
                    <w:rPr>
                      <w:rFonts w:cs="Times New Roman"/>
                      <w:b/>
                      <w:bCs/>
                    </w:rPr>
                  </w:pPr>
                  <w:r>
                    <w:rPr>
                      <w:rFonts w:cs="Times New Roman"/>
                      <w:b/>
                      <w:bCs/>
                    </w:rPr>
                    <w:t>Type of Contract</w:t>
                  </w:r>
                </w:p>
                <w:p w:rsidR="005E1139" w:rsidRPr="00706E21" w:rsidRDefault="005E1139" w:rsidP="00E7750E">
                  <w:pPr>
                    <w:spacing w:after="0" w:line="240" w:lineRule="auto"/>
                    <w:rPr>
                      <w:rFonts w:cs="Times New Roman"/>
                      <w:b/>
                      <w:bCs/>
                    </w:rPr>
                  </w:pPr>
                  <w:r w:rsidRPr="00706E21">
                    <w:rPr>
                      <w:rFonts w:cs="Times New Roman"/>
                      <w:b/>
                      <w:bCs/>
                    </w:rPr>
                    <w:t>Description of the Assignment:</w:t>
                  </w:r>
                </w:p>
              </w:tc>
              <w:tc>
                <w:tcPr>
                  <w:tcW w:w="6129" w:type="dxa"/>
                  <w:gridSpan w:val="2"/>
                  <w:shd w:val="clear" w:color="auto" w:fill="D9D9D9" w:themeFill="background1" w:themeFillShade="D9"/>
                </w:tcPr>
                <w:p w:rsidR="005E1139" w:rsidRDefault="005E1139" w:rsidP="005E1139">
                  <w:pPr>
                    <w:spacing w:after="0" w:line="240" w:lineRule="auto"/>
                  </w:pPr>
                  <w:r>
                    <w:t>Individual Contract (IC)</w:t>
                  </w:r>
                </w:p>
                <w:p w:rsidR="005E1139" w:rsidRPr="00706E21" w:rsidRDefault="00FC57C7" w:rsidP="00624E9A">
                  <w:pPr>
                    <w:spacing w:after="0" w:line="240" w:lineRule="auto"/>
                  </w:pPr>
                  <w:r>
                    <w:t>International Consultant to conduct the</w:t>
                  </w:r>
                  <w:r w:rsidRPr="00706E21">
                    <w:t xml:space="preserve"> Terminal Evaluation </w:t>
                  </w:r>
                </w:p>
              </w:tc>
            </w:tr>
            <w:tr w:rsidR="005E1139" w:rsidRPr="00706E21" w:rsidTr="00F629E2">
              <w:tc>
                <w:tcPr>
                  <w:tcW w:w="3510" w:type="dxa"/>
                  <w:shd w:val="clear" w:color="auto" w:fill="D9D9D9" w:themeFill="background1" w:themeFillShade="D9"/>
                </w:tcPr>
                <w:p w:rsidR="005E1139" w:rsidRPr="00706E21" w:rsidRDefault="005E1139" w:rsidP="005E1139">
                  <w:pPr>
                    <w:spacing w:after="0" w:line="240" w:lineRule="auto"/>
                    <w:rPr>
                      <w:rFonts w:cs="Times New Roman"/>
                      <w:b/>
                      <w:bCs/>
                    </w:rPr>
                  </w:pPr>
                  <w:r w:rsidRPr="00706E21">
                    <w:rPr>
                      <w:rFonts w:cs="Times New Roman"/>
                      <w:b/>
                      <w:bCs/>
                    </w:rPr>
                    <w:t>Project:</w:t>
                  </w:r>
                </w:p>
              </w:tc>
              <w:tc>
                <w:tcPr>
                  <w:tcW w:w="6129" w:type="dxa"/>
                  <w:gridSpan w:val="2"/>
                  <w:shd w:val="clear" w:color="auto" w:fill="D9D9D9" w:themeFill="background1" w:themeFillShade="D9"/>
                </w:tcPr>
                <w:p w:rsidR="005E1139" w:rsidRPr="006556A7" w:rsidRDefault="000B60A1" w:rsidP="005E1139">
                  <w:pPr>
                    <w:spacing w:after="0" w:line="240" w:lineRule="auto"/>
                    <w:rPr>
                      <w:rFonts w:cs="Times New Roman"/>
                    </w:rPr>
                  </w:pPr>
                  <w:r w:rsidRPr="00B04D33">
                    <w:rPr>
                      <w:rFonts w:eastAsia="Times New Roman" w:cs="Times New Roman"/>
                      <w:sz w:val="20"/>
                      <w:szCs w:val="20"/>
                    </w:rPr>
                    <w:t>Building Energy Efficiency in the North West of Russia</w:t>
                  </w:r>
                </w:p>
              </w:tc>
            </w:tr>
            <w:tr w:rsidR="005E1139" w:rsidRPr="00706E21" w:rsidTr="00F629E2">
              <w:tc>
                <w:tcPr>
                  <w:tcW w:w="3510" w:type="dxa"/>
                  <w:shd w:val="clear" w:color="auto" w:fill="D9D9D9" w:themeFill="background1" w:themeFillShade="D9"/>
                </w:tcPr>
                <w:p w:rsidR="005E1139" w:rsidRDefault="005E1139" w:rsidP="005E1139">
                  <w:pPr>
                    <w:spacing w:after="0" w:line="240" w:lineRule="auto"/>
                    <w:rPr>
                      <w:rFonts w:cs="Times New Roman"/>
                      <w:b/>
                      <w:bCs/>
                    </w:rPr>
                  </w:pPr>
                  <w:r w:rsidRPr="00706E21">
                    <w:rPr>
                      <w:rFonts w:cs="Times New Roman"/>
                      <w:b/>
                      <w:bCs/>
                    </w:rPr>
                    <w:t>Period of Assignment/Services:</w:t>
                  </w:r>
                </w:p>
                <w:p w:rsidR="005E1139" w:rsidRPr="00706E21" w:rsidRDefault="005E1139" w:rsidP="005E1139">
                  <w:pPr>
                    <w:spacing w:after="0" w:line="240" w:lineRule="auto"/>
                    <w:rPr>
                      <w:rFonts w:cs="Times New Roman"/>
                      <w:b/>
                      <w:bCs/>
                    </w:rPr>
                  </w:pPr>
                </w:p>
              </w:tc>
              <w:tc>
                <w:tcPr>
                  <w:tcW w:w="6129" w:type="dxa"/>
                  <w:gridSpan w:val="2"/>
                  <w:shd w:val="clear" w:color="auto" w:fill="D9D9D9" w:themeFill="background1" w:themeFillShade="D9"/>
                </w:tcPr>
                <w:p w:rsidR="005E1139" w:rsidRPr="0069718E" w:rsidRDefault="00624E9A" w:rsidP="000E5C1D">
                  <w:pPr>
                    <w:spacing w:after="0" w:line="240" w:lineRule="auto"/>
                    <w:rPr>
                      <w:rFonts w:cs="Times New Roman"/>
                    </w:rPr>
                  </w:pPr>
                  <w:r w:rsidRPr="0069718E">
                    <w:rPr>
                      <w:rFonts w:cs="Times New Roman"/>
                    </w:rPr>
                    <w:t>2</w:t>
                  </w:r>
                  <w:r w:rsidR="00C50A1C">
                    <w:rPr>
                      <w:rFonts w:cs="Times New Roman"/>
                    </w:rPr>
                    <w:t>5</w:t>
                  </w:r>
                  <w:r w:rsidR="005E1139" w:rsidRPr="0069718E">
                    <w:rPr>
                      <w:rFonts w:cs="Times New Roman"/>
                    </w:rPr>
                    <w:t xml:space="preserve"> working days over the period </w:t>
                  </w:r>
                  <w:r w:rsidR="00C77C08">
                    <w:rPr>
                      <w:rFonts w:cs="Times New Roman"/>
                    </w:rPr>
                    <w:t>Oc</w:t>
                  </w:r>
                  <w:r w:rsidR="00A90658" w:rsidRPr="0069718E">
                    <w:rPr>
                      <w:rFonts w:cs="Times New Roman"/>
                    </w:rPr>
                    <w:t>t</w:t>
                  </w:r>
                  <w:r w:rsidR="00C77C08">
                    <w:rPr>
                      <w:rFonts w:cs="Times New Roman"/>
                    </w:rPr>
                    <w:t>o</w:t>
                  </w:r>
                  <w:r w:rsidR="00A90658" w:rsidRPr="0069718E">
                    <w:rPr>
                      <w:rFonts w:cs="Times New Roman"/>
                    </w:rPr>
                    <w:t>ber</w:t>
                  </w:r>
                  <w:r w:rsidR="00096BA7" w:rsidRPr="0069718E">
                    <w:rPr>
                      <w:rFonts w:cs="Times New Roman"/>
                    </w:rPr>
                    <w:t xml:space="preserve"> </w:t>
                  </w:r>
                  <w:r w:rsidR="00637E65">
                    <w:rPr>
                      <w:rFonts w:cs="Times New Roman"/>
                    </w:rPr>
                    <w:t>-</w:t>
                  </w:r>
                  <w:r w:rsidR="005E1139" w:rsidRPr="0069718E">
                    <w:rPr>
                      <w:rFonts w:cs="Times New Roman"/>
                    </w:rPr>
                    <w:t xml:space="preserve"> </w:t>
                  </w:r>
                  <w:r w:rsidR="00C77C08">
                    <w:rPr>
                      <w:rFonts w:cs="Times New Roman"/>
                    </w:rPr>
                    <w:t>Dec</w:t>
                  </w:r>
                  <w:r w:rsidR="000E5C1D" w:rsidRPr="000E5C1D">
                    <w:rPr>
                      <w:rFonts w:cs="Times New Roman"/>
                    </w:rPr>
                    <w:t>ember</w:t>
                  </w:r>
                  <w:r w:rsidR="005E1139" w:rsidRPr="0069718E">
                    <w:rPr>
                      <w:rFonts w:cs="Times New Roman"/>
                    </w:rPr>
                    <w:t xml:space="preserve"> 2017</w:t>
                  </w:r>
                </w:p>
              </w:tc>
            </w:tr>
            <w:tr w:rsidR="005E1139" w:rsidRPr="00706E21" w:rsidTr="00A0197E">
              <w:trPr>
                <w:gridAfter w:val="1"/>
                <w:wAfter w:w="157" w:type="dxa"/>
              </w:trPr>
              <w:tc>
                <w:tcPr>
                  <w:tcW w:w="3510" w:type="dxa"/>
                  <w:shd w:val="clear" w:color="auto" w:fill="D9D9D9" w:themeFill="background1" w:themeFillShade="D9"/>
                </w:tcPr>
                <w:p w:rsidR="005E1139" w:rsidRPr="00706E21" w:rsidRDefault="005E1139" w:rsidP="005E1139">
                  <w:pPr>
                    <w:spacing w:after="0" w:line="240" w:lineRule="auto"/>
                    <w:rPr>
                      <w:rFonts w:cs="Times New Roman"/>
                      <w:b/>
                      <w:bCs/>
                    </w:rPr>
                  </w:pPr>
                  <w:r w:rsidRPr="00706E21">
                    <w:rPr>
                      <w:rFonts w:cs="Times New Roman"/>
                      <w:b/>
                      <w:bCs/>
                    </w:rPr>
                    <w:t>Duty Station:</w:t>
                  </w:r>
                </w:p>
              </w:tc>
              <w:tc>
                <w:tcPr>
                  <w:tcW w:w="5972" w:type="dxa"/>
                  <w:shd w:val="clear" w:color="auto" w:fill="D9D9D9" w:themeFill="background1" w:themeFillShade="D9"/>
                </w:tcPr>
                <w:p w:rsidR="00624E9A" w:rsidRPr="0069718E" w:rsidRDefault="00624E9A" w:rsidP="0074167D">
                  <w:pPr>
                    <w:spacing w:after="0" w:line="240" w:lineRule="auto"/>
                    <w:rPr>
                      <w:rFonts w:cs="Times New Roman"/>
                    </w:rPr>
                  </w:pPr>
                  <w:r w:rsidRPr="0069718E">
                    <w:rPr>
                      <w:rFonts w:cs="Times New Roman"/>
                    </w:rPr>
                    <w:t>Home Based</w:t>
                  </w:r>
                  <w:r w:rsidR="008B7D51" w:rsidRPr="0069718E">
                    <w:rPr>
                      <w:rFonts w:cs="Times New Roman"/>
                    </w:rPr>
                    <w:t xml:space="preserve"> (1</w:t>
                  </w:r>
                  <w:r w:rsidR="00AE7E39" w:rsidRPr="0069718E">
                    <w:rPr>
                      <w:rFonts w:cs="Times New Roman"/>
                    </w:rPr>
                    <w:t>5</w:t>
                  </w:r>
                  <w:r w:rsidR="008B7D51" w:rsidRPr="0069718E">
                    <w:rPr>
                      <w:rFonts w:cs="Times New Roman"/>
                    </w:rPr>
                    <w:t xml:space="preserve"> working days)</w:t>
                  </w:r>
                  <w:r w:rsidRPr="0069718E">
                    <w:rPr>
                      <w:rFonts w:cs="Times New Roman"/>
                    </w:rPr>
                    <w:t xml:space="preserve"> with </w:t>
                  </w:r>
                  <w:r w:rsidR="0074167D">
                    <w:rPr>
                      <w:rFonts w:cs="Times New Roman"/>
                    </w:rPr>
                    <w:t>one</w:t>
                  </w:r>
                  <w:r w:rsidRPr="0069718E">
                    <w:rPr>
                      <w:rFonts w:cs="Times New Roman"/>
                    </w:rPr>
                    <w:t xml:space="preserve"> mission </w:t>
                  </w:r>
                  <w:r w:rsidR="008B7D51" w:rsidRPr="0069718E">
                    <w:rPr>
                      <w:rFonts w:cs="Times New Roman"/>
                    </w:rPr>
                    <w:t>(</w:t>
                  </w:r>
                  <w:r w:rsidR="0079769B" w:rsidRPr="0069718E">
                    <w:rPr>
                      <w:rFonts w:cs="Times New Roman"/>
                    </w:rPr>
                    <w:t>1</w:t>
                  </w:r>
                  <w:r w:rsidR="00C50A1C">
                    <w:rPr>
                      <w:rFonts w:cs="Times New Roman"/>
                    </w:rPr>
                    <w:t>0</w:t>
                  </w:r>
                  <w:r w:rsidR="005522E0">
                    <w:rPr>
                      <w:rFonts w:cs="Times New Roman"/>
                    </w:rPr>
                    <w:t> </w:t>
                  </w:r>
                  <w:r w:rsidRPr="0069718E">
                    <w:rPr>
                      <w:rFonts w:cs="Times New Roman"/>
                    </w:rPr>
                    <w:t>working days</w:t>
                  </w:r>
                  <w:r w:rsidR="00B6668C" w:rsidRPr="0069718E">
                    <w:rPr>
                      <w:rFonts w:cs="Times New Roman"/>
                    </w:rPr>
                    <w:t>)</w:t>
                  </w:r>
                  <w:r w:rsidR="00211EE3" w:rsidRPr="0069718E">
                    <w:rPr>
                      <w:rFonts w:cs="Times New Roman"/>
                    </w:rPr>
                    <w:t xml:space="preserve"> </w:t>
                  </w:r>
                  <w:r w:rsidR="008B7D51" w:rsidRPr="0069718E">
                    <w:rPr>
                      <w:rFonts w:cs="Times New Roman"/>
                    </w:rPr>
                    <w:t xml:space="preserve">to </w:t>
                  </w:r>
                  <w:r w:rsidRPr="0069718E">
                    <w:rPr>
                      <w:rFonts w:cs="Times New Roman"/>
                    </w:rPr>
                    <w:t xml:space="preserve">Russian Federation </w:t>
                  </w:r>
                  <w:r w:rsidR="0079769B" w:rsidRPr="0069718E">
                    <w:rPr>
                      <w:rFonts w:cs="Times New Roman"/>
                    </w:rPr>
                    <w:t>(</w:t>
                  </w:r>
                  <w:r w:rsidR="00F629E2" w:rsidRPr="00B25E59">
                    <w:rPr>
                      <w:rFonts w:cs="Times New Roman"/>
                    </w:rPr>
                    <w:t xml:space="preserve">Moscow, </w:t>
                  </w:r>
                  <w:r w:rsidR="00F629E2">
                    <w:rPr>
                      <w:rFonts w:cs="Times New Roman"/>
                    </w:rPr>
                    <w:t>Saint Petersburg, Pskov, Archangelsk, Vologda</w:t>
                  </w:r>
                  <w:r w:rsidR="00F629E2" w:rsidRPr="00BA14FF">
                    <w:rPr>
                      <w:rFonts w:cs="Times New Roman"/>
                    </w:rPr>
                    <w:t xml:space="preserve">, </w:t>
                  </w:r>
                  <w:r w:rsidR="00BA14FF" w:rsidRPr="00BA14FF">
                    <w:rPr>
                      <w:rFonts w:cs="Times New Roman"/>
                    </w:rPr>
                    <w:t>Novgorod oblasts</w:t>
                  </w:r>
                  <w:r w:rsidR="007148E3" w:rsidRPr="0069718E">
                    <w:rPr>
                      <w:rFonts w:cs="Times New Roman"/>
                    </w:rPr>
                    <w:t>)</w:t>
                  </w:r>
                  <w:r w:rsidR="0074167D">
                    <w:rPr>
                      <w:rFonts w:cs="Times New Roman"/>
                    </w:rPr>
                    <w:t xml:space="preserve"> </w:t>
                  </w:r>
                </w:p>
              </w:tc>
            </w:tr>
          </w:tbl>
          <w:p w:rsidR="005E1139" w:rsidRPr="00C42C70" w:rsidRDefault="005E1139" w:rsidP="00A319DF">
            <w:pPr>
              <w:rPr>
                <w:rFonts w:ascii="Arial" w:eastAsia="Times New Roman" w:hAnsi="Arial" w:cs="Arial"/>
                <w:color w:val="666666"/>
                <w:sz w:val="20"/>
                <w:szCs w:val="20"/>
              </w:rPr>
            </w:pPr>
          </w:p>
        </w:tc>
      </w:tr>
    </w:tbl>
    <w:p w:rsidR="006C1964" w:rsidRPr="00361AA2" w:rsidRDefault="00361AA2" w:rsidP="00F05366">
      <w:pPr>
        <w:pStyle w:val="Heading51"/>
        <w:rPr>
          <w:b w:val="0"/>
        </w:rPr>
      </w:pPr>
      <w:r w:rsidRPr="00361AA2">
        <w:rPr>
          <w:b w:val="0"/>
          <w:caps w:val="0"/>
        </w:rPr>
        <w:t>Introduction</w:t>
      </w:r>
    </w:p>
    <w:p w:rsidR="00B04D33" w:rsidRPr="00231949" w:rsidRDefault="00231949" w:rsidP="005C49B9">
      <w:pPr>
        <w:spacing w:before="120" w:after="120"/>
        <w:ind w:right="-52"/>
        <w:jc w:val="both"/>
        <w:rPr>
          <w:rFonts w:eastAsia="Times New Roman" w:cs="Times New Roman"/>
          <w:sz w:val="20"/>
          <w:szCs w:val="20"/>
        </w:rPr>
      </w:pPr>
      <w:r>
        <w:rPr>
          <w:rFonts w:eastAsia="Times New Roman" w:cs="Times New Roman"/>
          <w:sz w:val="20"/>
          <w:szCs w:val="20"/>
        </w:rPr>
        <w:t>B</w:t>
      </w:r>
      <w:r w:rsidRPr="00231949">
        <w:rPr>
          <w:rFonts w:eastAsia="Times New Roman" w:cs="Times New Roman"/>
          <w:sz w:val="20"/>
          <w:szCs w:val="20"/>
        </w:rPr>
        <w:t xml:space="preserve">uilding energy efficiency </w:t>
      </w:r>
      <w:r w:rsidR="00811635">
        <w:rPr>
          <w:rFonts w:eastAsia="Times New Roman" w:cs="Times New Roman"/>
          <w:sz w:val="20"/>
          <w:szCs w:val="20"/>
        </w:rPr>
        <w:t>is</w:t>
      </w:r>
      <w:r w:rsidRPr="00231949">
        <w:rPr>
          <w:rFonts w:eastAsia="Times New Roman" w:cs="Times New Roman"/>
          <w:sz w:val="20"/>
          <w:szCs w:val="20"/>
        </w:rPr>
        <w:t xml:space="preserve"> a priority direction in the development of construction sector.</w:t>
      </w:r>
      <w:r w:rsidR="00811635">
        <w:rPr>
          <w:rFonts w:eastAsia="Times New Roman" w:cs="Times New Roman"/>
          <w:sz w:val="20"/>
          <w:szCs w:val="20"/>
        </w:rPr>
        <w:t xml:space="preserve"> M</w:t>
      </w:r>
      <w:r w:rsidRPr="00231949">
        <w:rPr>
          <w:rFonts w:eastAsia="Times New Roman" w:cs="Times New Roman"/>
          <w:sz w:val="20"/>
          <w:szCs w:val="20"/>
        </w:rPr>
        <w:t>arket transformation towards energy efficient products and technologies was restricted by low internal energy prices: while domestic construction costs in Russia</w:t>
      </w:r>
      <w:r w:rsidR="00811635">
        <w:rPr>
          <w:rFonts w:eastAsia="Times New Roman" w:cs="Times New Roman"/>
          <w:sz w:val="20"/>
          <w:szCs w:val="20"/>
        </w:rPr>
        <w:t xml:space="preserve"> were only 20-30% lower </w:t>
      </w:r>
      <w:r w:rsidR="0084512A">
        <w:rPr>
          <w:rFonts w:eastAsia="Times New Roman" w:cs="Times New Roman"/>
          <w:sz w:val="20"/>
          <w:szCs w:val="20"/>
        </w:rPr>
        <w:t>than</w:t>
      </w:r>
      <w:r w:rsidRPr="00231949">
        <w:rPr>
          <w:rFonts w:eastAsia="Times New Roman" w:cs="Times New Roman"/>
          <w:sz w:val="20"/>
          <w:szCs w:val="20"/>
        </w:rPr>
        <w:t xml:space="preserve"> those in international markets, domestic energy costs were 6-7 times lower. However, as Russia targeted integration into international markets, internal energy costs began to increase rapidly. The communal housing sector was among the first to recognize the changes, as it consumes up to 20% of electric energy and 45% of heat produced in Russia. Currently, price trends constitute direct economic incentives for energy efficiency investments in the building sector.</w:t>
      </w:r>
    </w:p>
    <w:p w:rsidR="00F963C9" w:rsidRPr="00F963C9" w:rsidRDefault="00F963C9" w:rsidP="00B04D33">
      <w:pPr>
        <w:spacing w:before="200"/>
        <w:jc w:val="both"/>
        <w:rPr>
          <w:rFonts w:eastAsia="Times New Roman" w:cs="Times New Roman"/>
          <w:sz w:val="20"/>
          <w:szCs w:val="20"/>
        </w:rPr>
      </w:pPr>
      <w:r w:rsidRPr="00F963C9">
        <w:rPr>
          <w:rFonts w:eastAsia="Times New Roman" w:cs="Times New Roman"/>
          <w:sz w:val="20"/>
          <w:szCs w:val="20"/>
        </w:rPr>
        <w:t>The project strategy is to reduce existing institutional, management, information, technological, investment, and knowledge barriers that hamper wide penetration of energy efficient technologies and practices in the construction and building maintenance sectors. GEF financing will not be invested directly into renovation or energy efficiency improvements in existing/old buildings. However</w:t>
      </w:r>
      <w:r w:rsidR="00B34270">
        <w:rPr>
          <w:rFonts w:eastAsia="Times New Roman" w:cs="Times New Roman"/>
          <w:sz w:val="20"/>
          <w:szCs w:val="20"/>
        </w:rPr>
        <w:t>,</w:t>
      </w:r>
      <w:r w:rsidRPr="00F963C9">
        <w:rPr>
          <w:rFonts w:eastAsia="Times New Roman" w:cs="Times New Roman"/>
          <w:sz w:val="20"/>
          <w:szCs w:val="20"/>
        </w:rPr>
        <w:t xml:space="preserve"> GEF funds will be used to leverage additional private sector investment in EE buildings. GEF funds will also be utilized to build local capacities, regulations and information for effective decision-making and management systems.</w:t>
      </w:r>
    </w:p>
    <w:p w:rsidR="00B04D33" w:rsidRDefault="00B04D33" w:rsidP="00B04D33">
      <w:pPr>
        <w:spacing w:before="120" w:after="120"/>
        <w:ind w:right="-52"/>
        <w:jc w:val="both"/>
        <w:rPr>
          <w:rFonts w:cs="Arial"/>
          <w:sz w:val="20"/>
          <w:szCs w:val="20"/>
        </w:rPr>
      </w:pPr>
      <w:r w:rsidRPr="00994B06">
        <w:rPr>
          <w:rFonts w:cs="Arial"/>
          <w:sz w:val="20"/>
          <w:szCs w:val="20"/>
        </w:rPr>
        <w:t xml:space="preserve">The implementation of the full-scale </w:t>
      </w:r>
      <w:r w:rsidR="00B34270">
        <w:rPr>
          <w:rFonts w:cs="Arial"/>
          <w:sz w:val="20"/>
          <w:szCs w:val="20"/>
        </w:rPr>
        <w:t>p</w:t>
      </w:r>
      <w:r w:rsidRPr="00D75EBF">
        <w:rPr>
          <w:rFonts w:cs="Arial"/>
          <w:sz w:val="20"/>
          <w:szCs w:val="20"/>
        </w:rPr>
        <w:t>roject</w:t>
      </w:r>
      <w:r w:rsidR="00DE724E">
        <w:rPr>
          <w:rFonts w:cs="Arial"/>
          <w:sz w:val="20"/>
          <w:szCs w:val="20"/>
        </w:rPr>
        <w:t xml:space="preserve"> </w:t>
      </w:r>
      <w:r w:rsidR="00DE724E" w:rsidRPr="00B04D33">
        <w:rPr>
          <w:rFonts w:eastAsia="Times New Roman" w:cs="Times New Roman"/>
          <w:sz w:val="20"/>
          <w:szCs w:val="20"/>
        </w:rPr>
        <w:t xml:space="preserve">«Building Energy Efficiency in the North West of Russia» </w:t>
      </w:r>
      <w:r w:rsidRPr="00994B06">
        <w:rPr>
          <w:rFonts w:cs="Arial"/>
          <w:sz w:val="20"/>
          <w:szCs w:val="20"/>
        </w:rPr>
        <w:t>supported by UNDP</w:t>
      </w:r>
      <w:r w:rsidR="000963B1">
        <w:rPr>
          <w:rFonts w:cs="Arial"/>
          <w:sz w:val="20"/>
          <w:szCs w:val="20"/>
        </w:rPr>
        <w:t xml:space="preserve"> and </w:t>
      </w:r>
      <w:r w:rsidR="009F4FB3" w:rsidRPr="009F06A2">
        <w:rPr>
          <w:rFonts w:ascii="Calibri" w:eastAsia="Times New Roman" w:hAnsi="Calibri" w:cs="Times New Roman"/>
          <w:sz w:val="20"/>
          <w:szCs w:val="20"/>
        </w:rPr>
        <w:t xml:space="preserve">Russian Energy Agency» (REA) </w:t>
      </w:r>
      <w:r w:rsidR="009A43B1">
        <w:rPr>
          <w:rFonts w:ascii="Calibri" w:eastAsia="Times New Roman" w:hAnsi="Calibri" w:cs="Times New Roman"/>
          <w:sz w:val="20"/>
          <w:szCs w:val="20"/>
        </w:rPr>
        <w:t>of</w:t>
      </w:r>
      <w:r w:rsidR="009F4FB3" w:rsidRPr="009F06A2">
        <w:rPr>
          <w:rFonts w:ascii="Calibri" w:eastAsia="Times New Roman" w:hAnsi="Calibri" w:cs="Times New Roman"/>
          <w:sz w:val="20"/>
          <w:szCs w:val="20"/>
        </w:rPr>
        <w:t xml:space="preserve"> the Ministry of Energy of the Russian Federation</w:t>
      </w:r>
      <w:r w:rsidRPr="00994B06">
        <w:rPr>
          <w:rFonts w:cs="Arial"/>
          <w:sz w:val="20"/>
          <w:szCs w:val="20"/>
        </w:rPr>
        <w:t xml:space="preserve"> with GEF financing started in 2010. </w:t>
      </w:r>
      <w:r w:rsidRPr="00994B06">
        <w:rPr>
          <w:rFonts w:cs="Arial"/>
          <w:sz w:val="20"/>
          <w:szCs w:val="20"/>
          <w:shd w:val="clear" w:color="auto" w:fill="FFFFFF"/>
        </w:rPr>
        <w:t xml:space="preserve">Initially the </w:t>
      </w:r>
      <w:r w:rsidR="00B34270">
        <w:rPr>
          <w:rFonts w:cs="Arial"/>
          <w:sz w:val="20"/>
          <w:szCs w:val="20"/>
          <w:shd w:val="clear" w:color="auto" w:fill="FFFFFF"/>
        </w:rPr>
        <w:t>p</w:t>
      </w:r>
      <w:r w:rsidRPr="00994B06">
        <w:rPr>
          <w:rFonts w:cs="Arial"/>
          <w:sz w:val="20"/>
          <w:szCs w:val="20"/>
          <w:shd w:val="clear" w:color="auto" w:fill="FFFFFF"/>
        </w:rPr>
        <w:t xml:space="preserve">roject had been planned for 5 years but </w:t>
      </w:r>
      <w:r>
        <w:rPr>
          <w:rFonts w:cs="Arial"/>
          <w:sz w:val="20"/>
          <w:szCs w:val="20"/>
          <w:shd w:val="clear" w:color="auto" w:fill="FFFFFF"/>
        </w:rPr>
        <w:t xml:space="preserve">later </w:t>
      </w:r>
      <w:r w:rsidRPr="00994B06">
        <w:rPr>
          <w:rFonts w:cs="Arial"/>
          <w:sz w:val="20"/>
          <w:szCs w:val="20"/>
          <w:shd w:val="clear" w:color="auto" w:fill="FFFFFF"/>
        </w:rPr>
        <w:t xml:space="preserve">received a no-cost extension for two more years. </w:t>
      </w:r>
      <w:r w:rsidRPr="00994B06">
        <w:rPr>
          <w:rFonts w:cs="Arial"/>
          <w:sz w:val="20"/>
          <w:szCs w:val="20"/>
        </w:rPr>
        <w:t xml:space="preserve">The </w:t>
      </w:r>
      <w:r w:rsidR="0084512A">
        <w:rPr>
          <w:rFonts w:cs="Arial"/>
          <w:sz w:val="20"/>
          <w:szCs w:val="20"/>
        </w:rPr>
        <w:t>p</w:t>
      </w:r>
      <w:r w:rsidRPr="00994B06">
        <w:rPr>
          <w:rFonts w:cs="Arial"/>
          <w:sz w:val="20"/>
          <w:szCs w:val="20"/>
        </w:rPr>
        <w:t>roject</w:t>
      </w:r>
      <w:r w:rsidR="0084512A">
        <w:rPr>
          <w:rFonts w:cs="Arial"/>
          <w:sz w:val="20"/>
          <w:szCs w:val="20"/>
        </w:rPr>
        <w:t xml:space="preserve"> </w:t>
      </w:r>
      <w:r w:rsidRPr="00994B06">
        <w:rPr>
          <w:rFonts w:cs="Arial"/>
          <w:sz w:val="20"/>
          <w:szCs w:val="20"/>
        </w:rPr>
        <w:t>clos</w:t>
      </w:r>
      <w:r w:rsidR="0084512A">
        <w:rPr>
          <w:rFonts w:cs="Arial"/>
          <w:sz w:val="20"/>
          <w:szCs w:val="20"/>
        </w:rPr>
        <w:t xml:space="preserve">ure </w:t>
      </w:r>
      <w:r w:rsidRPr="00994B06">
        <w:rPr>
          <w:rFonts w:cs="Arial"/>
          <w:sz w:val="20"/>
          <w:szCs w:val="20"/>
        </w:rPr>
        <w:t>is</w:t>
      </w:r>
      <w:r w:rsidR="0084512A">
        <w:rPr>
          <w:rFonts w:cs="Arial"/>
          <w:sz w:val="20"/>
          <w:szCs w:val="20"/>
        </w:rPr>
        <w:t xml:space="preserve"> </w:t>
      </w:r>
      <w:r w:rsidR="0084512A" w:rsidRPr="00994B06">
        <w:rPr>
          <w:rFonts w:cs="Arial"/>
          <w:sz w:val="20"/>
          <w:szCs w:val="20"/>
        </w:rPr>
        <w:t>expected</w:t>
      </w:r>
      <w:r w:rsidRPr="00994B06">
        <w:rPr>
          <w:rFonts w:cs="Arial"/>
          <w:sz w:val="20"/>
          <w:szCs w:val="20"/>
        </w:rPr>
        <w:t xml:space="preserve"> </w:t>
      </w:r>
      <w:r w:rsidR="0084512A">
        <w:rPr>
          <w:rFonts w:cs="Arial"/>
          <w:sz w:val="20"/>
          <w:szCs w:val="20"/>
        </w:rPr>
        <w:t>by</w:t>
      </w:r>
      <w:r w:rsidR="0084512A" w:rsidRPr="0084512A">
        <w:rPr>
          <w:rFonts w:cs="Arial"/>
          <w:sz w:val="20"/>
          <w:szCs w:val="20"/>
        </w:rPr>
        <w:t xml:space="preserve"> </w:t>
      </w:r>
      <w:r w:rsidR="007E1DB5" w:rsidRPr="0084512A">
        <w:rPr>
          <w:rFonts w:cs="Arial"/>
          <w:sz w:val="20"/>
          <w:szCs w:val="20"/>
        </w:rPr>
        <w:t>December</w:t>
      </w:r>
      <w:r w:rsidRPr="0084512A">
        <w:rPr>
          <w:rFonts w:cs="Arial"/>
          <w:sz w:val="20"/>
          <w:szCs w:val="20"/>
        </w:rPr>
        <w:t xml:space="preserve"> 2017</w:t>
      </w:r>
      <w:r w:rsidRPr="00994B06">
        <w:rPr>
          <w:rFonts w:cs="Arial"/>
          <w:sz w:val="20"/>
          <w:szCs w:val="20"/>
        </w:rPr>
        <w:t>.</w:t>
      </w:r>
    </w:p>
    <w:p w:rsidR="00D6638C" w:rsidRPr="00361AA2" w:rsidRDefault="00361AA2" w:rsidP="00F05366">
      <w:pPr>
        <w:pStyle w:val="Heading51"/>
        <w:rPr>
          <w:b w:val="0"/>
        </w:rPr>
      </w:pPr>
      <w:bookmarkStart w:id="3" w:name="_Toc321341549"/>
      <w:r w:rsidRPr="00361AA2">
        <w:rPr>
          <w:b w:val="0"/>
          <w:caps w:val="0"/>
        </w:rPr>
        <w:t>Objective and scope</w:t>
      </w:r>
      <w:bookmarkEnd w:id="3"/>
    </w:p>
    <w:p w:rsidR="00D6638C" w:rsidRDefault="00D6638C" w:rsidP="00B34270">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w:t>
      </w:r>
      <w:r w:rsidR="00102A86">
        <w:rPr>
          <w:rFonts w:ascii="Calibri" w:eastAsia="Times New Roman" w:hAnsi="Calibri" w:cs="Times New Roman"/>
          <w:sz w:val="20"/>
          <w:szCs w:val="20"/>
        </w:rPr>
        <w:t xml:space="preserve">is </w:t>
      </w:r>
      <w:r w:rsidR="00B34270">
        <w:rPr>
          <w:rFonts w:ascii="Calibri" w:eastAsia="Times New Roman" w:hAnsi="Calibri" w:cs="Times New Roman"/>
          <w:sz w:val="20"/>
          <w:szCs w:val="20"/>
        </w:rPr>
        <w:t>t</w:t>
      </w:r>
      <w:r w:rsidR="00102A86">
        <w:rPr>
          <w:rFonts w:ascii="Calibri" w:eastAsia="Times New Roman" w:hAnsi="Calibri" w:cs="Times New Roman"/>
          <w:sz w:val="20"/>
          <w:szCs w:val="20"/>
        </w:rPr>
        <w:t xml:space="preserve">erminal </w:t>
      </w:r>
      <w:r w:rsidR="00B34270">
        <w:rPr>
          <w:rFonts w:ascii="Calibri" w:eastAsia="Times New Roman" w:hAnsi="Calibri" w:cs="Times New Roman"/>
          <w:sz w:val="20"/>
          <w:szCs w:val="20"/>
        </w:rPr>
        <w:t>e</w:t>
      </w:r>
      <w:r w:rsidR="00102A86">
        <w:rPr>
          <w:rFonts w:ascii="Calibri" w:eastAsia="Times New Roman" w:hAnsi="Calibri" w:cs="Times New Roman"/>
          <w:sz w:val="20"/>
          <w:szCs w:val="20"/>
        </w:rPr>
        <w:t>valuation</w:t>
      </w:r>
      <w:r w:rsidRPr="00D6638C">
        <w:rPr>
          <w:rFonts w:ascii="Calibri" w:eastAsia="Times New Roman" w:hAnsi="Calibri" w:cs="Times New Roman"/>
          <w:sz w:val="20"/>
          <w:szCs w:val="20"/>
        </w:rPr>
        <w:t xml:space="preserve"> will be conducted according to the guidance, rules and procedures established by UNDP and GEF as reflected in the UNDP </w:t>
      </w:r>
      <w:r w:rsidR="00BD6F08">
        <w:rPr>
          <w:rFonts w:ascii="Calibri" w:eastAsia="Times New Roman" w:hAnsi="Calibri" w:cs="Times New Roman"/>
          <w:sz w:val="20"/>
          <w:szCs w:val="20"/>
        </w:rPr>
        <w:t>e</w:t>
      </w:r>
      <w:r w:rsidRPr="00D6638C">
        <w:rPr>
          <w:rFonts w:ascii="Calibri" w:eastAsia="Times New Roman" w:hAnsi="Calibri" w:cs="Times New Roman"/>
          <w:sz w:val="20"/>
          <w:szCs w:val="20"/>
        </w:rPr>
        <w:t xml:space="preserve">valuation </w:t>
      </w:r>
      <w:r w:rsidR="00BD6F08">
        <w:rPr>
          <w:rFonts w:ascii="Calibri" w:eastAsia="Times New Roman" w:hAnsi="Calibri" w:cs="Times New Roman"/>
          <w:sz w:val="20"/>
          <w:szCs w:val="20"/>
        </w:rPr>
        <w:t>g</w:t>
      </w:r>
      <w:r w:rsidRPr="00D6638C">
        <w:rPr>
          <w:rFonts w:ascii="Calibri" w:eastAsia="Times New Roman" w:hAnsi="Calibri" w:cs="Times New Roman"/>
          <w:sz w:val="20"/>
          <w:szCs w:val="20"/>
        </w:rPr>
        <w:t xml:space="preserve">uidance for GEF </w:t>
      </w:r>
      <w:r w:rsidR="00BD6F08">
        <w:rPr>
          <w:rFonts w:ascii="Calibri" w:eastAsia="Times New Roman" w:hAnsi="Calibri" w:cs="Times New Roman"/>
          <w:sz w:val="20"/>
          <w:szCs w:val="20"/>
        </w:rPr>
        <w:t>f</w:t>
      </w:r>
      <w:r w:rsidRPr="00D6638C">
        <w:rPr>
          <w:rFonts w:ascii="Calibri" w:eastAsia="Times New Roman" w:hAnsi="Calibri" w:cs="Times New Roman"/>
          <w:sz w:val="20"/>
          <w:szCs w:val="20"/>
        </w:rPr>
        <w:t xml:space="preserve">inanced </w:t>
      </w:r>
      <w:r w:rsidR="00BD6F08">
        <w:rPr>
          <w:rFonts w:ascii="Calibri" w:eastAsia="Times New Roman" w:hAnsi="Calibri" w:cs="Times New Roman"/>
          <w:sz w:val="20"/>
          <w:szCs w:val="20"/>
        </w:rPr>
        <w:t>p</w:t>
      </w:r>
      <w:r w:rsidRPr="00D6638C">
        <w:rPr>
          <w:rFonts w:ascii="Calibri" w:eastAsia="Times New Roman" w:hAnsi="Calibri" w:cs="Times New Roman"/>
          <w:sz w:val="20"/>
          <w:szCs w:val="20"/>
        </w:rPr>
        <w:t>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The objectives of the evaluation are to </w:t>
      </w:r>
      <w:r w:rsidRPr="00D6638C">
        <w:rPr>
          <w:rFonts w:ascii="Calibri" w:eastAsia="Times New Roman" w:hAnsi="Calibri" w:cs="Times New Roman"/>
          <w:sz w:val="20"/>
          <w:szCs w:val="20"/>
        </w:rPr>
        <w:lastRenderedPageBreak/>
        <w:t xml:space="preserve">assess the achievement of project results, and to draw lessons that can both improve the sustainability of benefits from this project, and aid in the overall enhancement of UNDP programming.   </w:t>
      </w:r>
    </w:p>
    <w:p w:rsidR="00624E9A" w:rsidRPr="00EB2D81" w:rsidRDefault="00D53237" w:rsidP="00624E9A">
      <w:pPr>
        <w:tabs>
          <w:tab w:val="left" w:pos="0"/>
          <w:tab w:val="left" w:pos="720"/>
          <w:tab w:val="left" w:pos="1440"/>
        </w:tabs>
        <w:suppressAutoHyphens/>
        <w:spacing w:before="120" w:after="120"/>
        <w:jc w:val="both"/>
        <w:rPr>
          <w:rFonts w:cs="Arial"/>
          <w:sz w:val="20"/>
          <w:szCs w:val="20"/>
        </w:rPr>
      </w:pPr>
      <w:r w:rsidRPr="00EB2D81">
        <w:rPr>
          <w:rFonts w:cs="Arial"/>
          <w:sz w:val="20"/>
          <w:szCs w:val="20"/>
        </w:rPr>
        <w:t>Mid</w:t>
      </w:r>
      <w:r w:rsidR="00B34270">
        <w:rPr>
          <w:rFonts w:cs="Arial"/>
          <w:sz w:val="20"/>
          <w:szCs w:val="20"/>
        </w:rPr>
        <w:t>-t</w:t>
      </w:r>
      <w:r w:rsidRPr="00EB2D81">
        <w:rPr>
          <w:rFonts w:cs="Arial"/>
          <w:sz w:val="20"/>
          <w:szCs w:val="20"/>
        </w:rPr>
        <w:t xml:space="preserve">erm </w:t>
      </w:r>
      <w:r w:rsidR="00B34270">
        <w:rPr>
          <w:rFonts w:cs="Arial"/>
          <w:sz w:val="20"/>
          <w:szCs w:val="20"/>
        </w:rPr>
        <w:t>r</w:t>
      </w:r>
      <w:r w:rsidRPr="00EB2D81">
        <w:rPr>
          <w:rFonts w:cs="Arial"/>
          <w:sz w:val="20"/>
          <w:szCs w:val="20"/>
        </w:rPr>
        <w:t>eview</w:t>
      </w:r>
    </w:p>
    <w:p w:rsidR="00624E9A" w:rsidRPr="00F21526" w:rsidRDefault="00D53237" w:rsidP="00624E9A">
      <w:pPr>
        <w:tabs>
          <w:tab w:val="left" w:pos="0"/>
          <w:tab w:val="left" w:pos="720"/>
          <w:tab w:val="left" w:pos="1440"/>
        </w:tabs>
        <w:suppressAutoHyphens/>
        <w:spacing w:before="120" w:after="120"/>
        <w:jc w:val="both"/>
        <w:rPr>
          <w:sz w:val="20"/>
          <w:szCs w:val="20"/>
        </w:rPr>
      </w:pPr>
      <w:r w:rsidRPr="00EB2D81">
        <w:rPr>
          <w:sz w:val="20"/>
          <w:szCs w:val="20"/>
        </w:rPr>
        <w:t xml:space="preserve">The </w:t>
      </w:r>
      <w:r w:rsidR="00B34270">
        <w:rPr>
          <w:sz w:val="20"/>
          <w:szCs w:val="20"/>
        </w:rPr>
        <w:t>p</w:t>
      </w:r>
      <w:r w:rsidRPr="00EB2D81">
        <w:rPr>
          <w:sz w:val="20"/>
          <w:szCs w:val="20"/>
        </w:rPr>
        <w:t>roject mid-term evaluation (MTE) took place in late 201</w:t>
      </w:r>
      <w:r w:rsidR="00EB2D81" w:rsidRPr="00EB2D81">
        <w:rPr>
          <w:sz w:val="20"/>
          <w:szCs w:val="20"/>
        </w:rPr>
        <w:t>3</w:t>
      </w:r>
      <w:r w:rsidRPr="00EB2D81">
        <w:rPr>
          <w:sz w:val="20"/>
          <w:szCs w:val="20"/>
        </w:rPr>
        <w:t xml:space="preserve"> (final report submitted in early 201</w:t>
      </w:r>
      <w:r w:rsidR="00EB2D81" w:rsidRPr="00EB2D81">
        <w:rPr>
          <w:sz w:val="20"/>
          <w:szCs w:val="20"/>
        </w:rPr>
        <w:t>4</w:t>
      </w:r>
      <w:r w:rsidRPr="00EB2D81">
        <w:rPr>
          <w:sz w:val="20"/>
          <w:szCs w:val="20"/>
        </w:rPr>
        <w:t>) and its main concerns regarding the achievement of project</w:t>
      </w:r>
      <w:r w:rsidR="00C0719E" w:rsidRPr="00EB2D81">
        <w:rPr>
          <w:sz w:val="20"/>
          <w:szCs w:val="20"/>
        </w:rPr>
        <w:t>’s</w:t>
      </w:r>
      <w:r w:rsidRPr="00EB2D81">
        <w:rPr>
          <w:sz w:val="20"/>
          <w:szCs w:val="20"/>
        </w:rPr>
        <w:t xml:space="preserve"> </w:t>
      </w:r>
      <w:r w:rsidR="00C0719E" w:rsidRPr="00EB2D81">
        <w:rPr>
          <w:sz w:val="20"/>
          <w:szCs w:val="20"/>
        </w:rPr>
        <w:t>outcomes</w:t>
      </w:r>
      <w:r w:rsidRPr="00EB2D81">
        <w:rPr>
          <w:sz w:val="20"/>
          <w:szCs w:val="20"/>
        </w:rPr>
        <w:t>.  The final evaluation should assess the extent to which the recommendations of the mid-term review have been taken into account by the project.</w:t>
      </w:r>
    </w:p>
    <w:p w:rsidR="00624E9A" w:rsidRPr="00361AA2" w:rsidRDefault="00D53237" w:rsidP="00624E9A">
      <w:pPr>
        <w:tabs>
          <w:tab w:val="num" w:pos="1080"/>
        </w:tabs>
        <w:spacing w:before="120"/>
        <w:jc w:val="both"/>
        <w:rPr>
          <w:rFonts w:cs="Arial"/>
          <w:sz w:val="20"/>
          <w:szCs w:val="20"/>
        </w:rPr>
      </w:pPr>
      <w:r w:rsidRPr="00361AA2">
        <w:rPr>
          <w:rFonts w:cs="Arial"/>
          <w:sz w:val="20"/>
          <w:szCs w:val="20"/>
        </w:rPr>
        <w:t xml:space="preserve">Final </w:t>
      </w:r>
      <w:r w:rsidR="00F37E75">
        <w:rPr>
          <w:rFonts w:cs="Arial"/>
          <w:sz w:val="20"/>
          <w:szCs w:val="20"/>
        </w:rPr>
        <w:t>r</w:t>
      </w:r>
      <w:r w:rsidRPr="00361AA2">
        <w:rPr>
          <w:rFonts w:cs="Arial"/>
          <w:sz w:val="20"/>
          <w:szCs w:val="20"/>
        </w:rPr>
        <w:t xml:space="preserve">eview – </w:t>
      </w:r>
      <w:r w:rsidR="00F37E75">
        <w:rPr>
          <w:rFonts w:cs="Arial"/>
          <w:sz w:val="20"/>
          <w:szCs w:val="20"/>
        </w:rPr>
        <w:t>t</w:t>
      </w:r>
      <w:r w:rsidRPr="00361AA2">
        <w:rPr>
          <w:rFonts w:cs="Arial"/>
          <w:sz w:val="20"/>
          <w:szCs w:val="20"/>
        </w:rPr>
        <w:t xml:space="preserve">erminal </w:t>
      </w:r>
      <w:r w:rsidR="00F37E75">
        <w:rPr>
          <w:rFonts w:cs="Arial"/>
          <w:sz w:val="20"/>
          <w:szCs w:val="20"/>
        </w:rPr>
        <w:t>e</w:t>
      </w:r>
      <w:r w:rsidRPr="00361AA2">
        <w:rPr>
          <w:rFonts w:cs="Arial"/>
          <w:sz w:val="20"/>
          <w:szCs w:val="20"/>
        </w:rPr>
        <w:t>valuation</w:t>
      </w:r>
    </w:p>
    <w:p w:rsidR="00624E9A" w:rsidRPr="00F21526" w:rsidRDefault="00D53237" w:rsidP="00624E9A">
      <w:pPr>
        <w:ind w:right="-604"/>
        <w:jc w:val="both"/>
        <w:rPr>
          <w:rFonts w:cs="Times New Roman"/>
          <w:sz w:val="20"/>
          <w:szCs w:val="20"/>
        </w:rPr>
      </w:pPr>
      <w:r w:rsidRPr="00F21526">
        <w:rPr>
          <w:rFonts w:cs="Times New Roman"/>
          <w:sz w:val="20"/>
          <w:szCs w:val="20"/>
        </w:rPr>
        <w:t>The terminal evaluation will explore in detail five major criteria:</w:t>
      </w:r>
    </w:p>
    <w:p w:rsidR="00624E9A" w:rsidRPr="00F21526" w:rsidRDefault="00D53237" w:rsidP="003C6E6E">
      <w:pPr>
        <w:pStyle w:val="ListParagraph"/>
        <w:numPr>
          <w:ilvl w:val="0"/>
          <w:numId w:val="8"/>
        </w:numPr>
        <w:jc w:val="both"/>
        <w:rPr>
          <w:rFonts w:cs="Times New Roman"/>
        </w:rPr>
      </w:pPr>
      <w:r w:rsidRPr="00F21526">
        <w:rPr>
          <w:rFonts w:cs="Times New Roman"/>
        </w:rPr>
        <w:t xml:space="preserve">Relevance: the extent to which the activity is suited to local and national development priorities and organizational policies, including changes over time. </w:t>
      </w:r>
    </w:p>
    <w:p w:rsidR="00624E9A" w:rsidRPr="00F21526" w:rsidRDefault="00D53237" w:rsidP="003C6E6E">
      <w:pPr>
        <w:pStyle w:val="ListParagraph"/>
        <w:numPr>
          <w:ilvl w:val="0"/>
          <w:numId w:val="8"/>
        </w:numPr>
        <w:jc w:val="both"/>
        <w:rPr>
          <w:rFonts w:cs="Times New Roman"/>
        </w:rPr>
      </w:pPr>
      <w:r w:rsidRPr="00F21526">
        <w:rPr>
          <w:rFonts w:cs="Times New Roman"/>
        </w:rPr>
        <w:t xml:space="preserve">Effectiveness: the extent to which an objective has been achieved or how likely it is to be achieved. </w:t>
      </w:r>
    </w:p>
    <w:p w:rsidR="00624E9A" w:rsidRPr="00F21526" w:rsidRDefault="00D53237" w:rsidP="003C6E6E">
      <w:pPr>
        <w:pStyle w:val="ListParagraph"/>
        <w:numPr>
          <w:ilvl w:val="0"/>
          <w:numId w:val="8"/>
        </w:numPr>
        <w:jc w:val="both"/>
        <w:rPr>
          <w:rFonts w:cs="Times New Roman"/>
        </w:rPr>
      </w:pPr>
      <w:r w:rsidRPr="00F21526">
        <w:rPr>
          <w:rFonts w:cs="Times New Roman"/>
        </w:rPr>
        <w:t xml:space="preserve">Efficiency: the extent to which results have been delivered with the least costly resources possible. </w:t>
      </w:r>
    </w:p>
    <w:p w:rsidR="00624E9A" w:rsidRPr="00624E9A" w:rsidRDefault="00D53237" w:rsidP="003C6E6E">
      <w:pPr>
        <w:pStyle w:val="ListParagraph"/>
        <w:numPr>
          <w:ilvl w:val="0"/>
          <w:numId w:val="8"/>
        </w:numPr>
        <w:jc w:val="both"/>
        <w:rPr>
          <w:rFonts w:cs="Times New Roman"/>
        </w:rPr>
      </w:pPr>
      <w:r w:rsidRPr="00F21526">
        <w:rPr>
          <w:rFonts w:cs="Times New Roman"/>
        </w:rPr>
        <w:t xml:space="preserve">Results: the positive and negative, and foreseen and unforeseen, changes to and effects produced by a development intervention. In GEF terms, results include direct project outputs, short- to medium-term outcomes, and longer-term impacts including global environmental benefits, replication effects and other local effects. </w:t>
      </w:r>
    </w:p>
    <w:p w:rsidR="00624E9A" w:rsidRPr="00624E9A" w:rsidRDefault="00D53237" w:rsidP="003C6E6E">
      <w:pPr>
        <w:pStyle w:val="ListParagraph"/>
        <w:numPr>
          <w:ilvl w:val="0"/>
          <w:numId w:val="8"/>
        </w:numPr>
        <w:jc w:val="both"/>
        <w:rPr>
          <w:rFonts w:cs="Times New Roman"/>
        </w:rPr>
      </w:pPr>
      <w:r w:rsidRPr="00F21526">
        <w:rPr>
          <w:rFonts w:cs="Times New Roman"/>
        </w:rPr>
        <w:t xml:space="preserve">Sustainability: the likely ability of an intervention to continue to deliver benefits for an extended period of time after completion.  Projects need to be environmentally as well as </w:t>
      </w:r>
      <w:r w:rsidR="00624E9A" w:rsidRPr="00624E9A">
        <w:rPr>
          <w:rFonts w:cs="Times New Roman"/>
        </w:rPr>
        <w:t>financially and socially sustai</w:t>
      </w:r>
      <w:r w:rsidRPr="00F21526">
        <w:rPr>
          <w:rFonts w:cs="Times New Roman"/>
        </w:rPr>
        <w:t>nable</w:t>
      </w:r>
      <w:r w:rsidR="002E72F3">
        <w:rPr>
          <w:rFonts w:cs="Times New Roman"/>
        </w:rPr>
        <w:t>.</w:t>
      </w:r>
    </w:p>
    <w:p w:rsidR="00A71A0A" w:rsidRDefault="00A71A0A" w:rsidP="00A71A0A">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Pr>
          <w:rFonts w:ascii="Calibri" w:eastAsia="Times New Roman" w:hAnsi="Calibri" w:cs="Times New Roman"/>
          <w:sz w:val="20"/>
          <w:szCs w:val="20"/>
        </w:rPr>
        <w:t xml:space="preserve"> </w:t>
      </w:r>
      <w:r w:rsidRPr="009E3CAA">
        <w:rPr>
          <w:sz w:val="20"/>
          <w:szCs w:val="20"/>
        </w:rPr>
        <w:t xml:space="preserve">build local capacities for and demonstrate local solutions to improved energy efficiency in buildings in </w:t>
      </w:r>
      <w:r w:rsidR="001E707D">
        <w:rPr>
          <w:sz w:val="20"/>
          <w:szCs w:val="20"/>
        </w:rPr>
        <w:t xml:space="preserve">the </w:t>
      </w:r>
      <w:r w:rsidRPr="009E3CAA">
        <w:rPr>
          <w:sz w:val="20"/>
          <w:szCs w:val="20"/>
        </w:rPr>
        <w:t xml:space="preserve">three regions </w:t>
      </w:r>
      <w:r w:rsidR="001E707D">
        <w:rPr>
          <w:sz w:val="20"/>
          <w:szCs w:val="20"/>
        </w:rPr>
        <w:t>of the</w:t>
      </w:r>
      <w:r w:rsidRPr="009E3CAA">
        <w:rPr>
          <w:sz w:val="20"/>
          <w:szCs w:val="20"/>
        </w:rPr>
        <w:t xml:space="preserve"> North West Russia: </w:t>
      </w:r>
      <w:r w:rsidRPr="00BA14FF">
        <w:rPr>
          <w:sz w:val="20"/>
          <w:szCs w:val="20"/>
        </w:rPr>
        <w:t>Pskov, Vologda</w:t>
      </w:r>
      <w:r w:rsidR="00BA14FF" w:rsidRPr="00BA14FF">
        <w:rPr>
          <w:sz w:val="20"/>
          <w:szCs w:val="20"/>
        </w:rPr>
        <w:t>,</w:t>
      </w:r>
      <w:r w:rsidRPr="00BA14FF">
        <w:rPr>
          <w:sz w:val="20"/>
          <w:szCs w:val="20"/>
        </w:rPr>
        <w:t xml:space="preserve"> Arkhangelsk</w:t>
      </w:r>
      <w:r w:rsidR="00BA14FF" w:rsidRPr="00BA14FF">
        <w:rPr>
          <w:sz w:val="20"/>
          <w:szCs w:val="20"/>
        </w:rPr>
        <w:t xml:space="preserve"> and Novgorod</w:t>
      </w:r>
      <w:r w:rsidRPr="00BA14FF">
        <w:rPr>
          <w:sz w:val="20"/>
          <w:szCs w:val="20"/>
        </w:rPr>
        <w:t xml:space="preserve"> </w:t>
      </w:r>
      <w:r w:rsidR="001E707D" w:rsidRPr="00BA14FF">
        <w:rPr>
          <w:sz w:val="20"/>
          <w:szCs w:val="20"/>
        </w:rPr>
        <w:t>o</w:t>
      </w:r>
      <w:r w:rsidRPr="00BA14FF">
        <w:rPr>
          <w:sz w:val="20"/>
          <w:szCs w:val="20"/>
        </w:rPr>
        <w:t>blasts</w:t>
      </w:r>
      <w:r w:rsidRPr="009E3CAA">
        <w:rPr>
          <w:sz w:val="20"/>
          <w:szCs w:val="20"/>
        </w:rPr>
        <w:t>.</w:t>
      </w:r>
    </w:p>
    <w:p w:rsidR="00624E9A" w:rsidRDefault="001E707D" w:rsidP="00624E9A">
      <w:pPr>
        <w:spacing w:after="120"/>
        <w:jc w:val="both"/>
        <w:rPr>
          <w:rFonts w:cs="Calibri"/>
          <w:sz w:val="20"/>
          <w:szCs w:val="20"/>
          <w:lang w:bidi="ar-SA"/>
        </w:rPr>
      </w:pPr>
      <w:r>
        <w:rPr>
          <w:rFonts w:cs="Calibri"/>
          <w:sz w:val="20"/>
          <w:szCs w:val="20"/>
          <w:lang w:bidi="ar-SA"/>
        </w:rPr>
        <w:t>The p</w:t>
      </w:r>
      <w:r w:rsidR="00D53237" w:rsidRPr="00F21526">
        <w:rPr>
          <w:rFonts w:cs="Calibri"/>
          <w:sz w:val="20"/>
          <w:szCs w:val="20"/>
          <w:lang w:bidi="ar-SA"/>
        </w:rPr>
        <w:t xml:space="preserve">roject was designed with </w:t>
      </w:r>
      <w:r w:rsidR="007D6A35">
        <w:rPr>
          <w:rFonts w:cs="Calibri"/>
          <w:sz w:val="20"/>
          <w:szCs w:val="20"/>
          <w:lang w:bidi="ar-SA"/>
        </w:rPr>
        <w:t>three</w:t>
      </w:r>
      <w:r w:rsidR="00D53237" w:rsidRPr="00F21526">
        <w:rPr>
          <w:rFonts w:cs="Calibri"/>
          <w:sz w:val="20"/>
          <w:szCs w:val="20"/>
          <w:lang w:bidi="ar-SA"/>
        </w:rPr>
        <w:t xml:space="preserve"> outcomes, as follows:</w:t>
      </w:r>
    </w:p>
    <w:p w:rsidR="00C4269F" w:rsidRPr="00C4269F" w:rsidRDefault="00C4269F" w:rsidP="00C4269F">
      <w:pPr>
        <w:spacing w:after="120"/>
        <w:ind w:left="567" w:hanging="567"/>
        <w:jc w:val="both"/>
        <w:rPr>
          <w:rFonts w:cs="Calibri"/>
          <w:sz w:val="20"/>
          <w:szCs w:val="20"/>
          <w:lang w:bidi="ar-SA"/>
        </w:rPr>
      </w:pPr>
      <w:r w:rsidRPr="00C4269F">
        <w:rPr>
          <w:rFonts w:cs="Calibri"/>
          <w:sz w:val="20"/>
          <w:szCs w:val="20"/>
          <w:lang w:bidi="ar-SA"/>
        </w:rPr>
        <w:t>•</w:t>
      </w:r>
      <w:r w:rsidRPr="00C4269F">
        <w:rPr>
          <w:rFonts w:cs="Calibri"/>
          <w:sz w:val="20"/>
          <w:szCs w:val="20"/>
          <w:lang w:bidi="ar-SA"/>
        </w:rPr>
        <w:tab/>
        <w:t>Enabling environment and enforcement capacities for improved energy efficiency at the provincial and local levels.  By creating effective enabling environment and institutional capacities at the local and regional levels, the project will help create incentives for energy efficient investments and the reduction of end-use energy consumption;</w:t>
      </w:r>
    </w:p>
    <w:p w:rsidR="00C4269F" w:rsidRPr="00C4269F" w:rsidRDefault="00C4269F" w:rsidP="00C4269F">
      <w:pPr>
        <w:spacing w:after="120"/>
        <w:ind w:left="567" w:hanging="567"/>
        <w:jc w:val="both"/>
        <w:rPr>
          <w:rFonts w:cs="Calibri"/>
          <w:sz w:val="20"/>
          <w:szCs w:val="20"/>
          <w:lang w:bidi="ar-SA"/>
        </w:rPr>
      </w:pPr>
      <w:r w:rsidRPr="00C4269F">
        <w:rPr>
          <w:rFonts w:cs="Calibri"/>
          <w:sz w:val="20"/>
          <w:szCs w:val="20"/>
          <w:lang w:bidi="ar-SA"/>
        </w:rPr>
        <w:t>•</w:t>
      </w:r>
      <w:r w:rsidRPr="00C4269F">
        <w:rPr>
          <w:rFonts w:cs="Calibri"/>
          <w:sz w:val="20"/>
          <w:szCs w:val="20"/>
          <w:lang w:bidi="ar-SA"/>
        </w:rPr>
        <w:tab/>
        <w:t>Capacity building and know-how. It will establish a means of disseminating new technologies in design and maintenance of energy efficient buildings and housing networks. Project will:  develop recommendations and programmes for professional education and training on energy efficiency in construction and building maintenance; integrate energy efficiency units into the curricula of provincial universities and technical schools; and establish an interregional network of vocational training centers;</w:t>
      </w:r>
    </w:p>
    <w:p w:rsidR="00C4269F" w:rsidRPr="00F21526" w:rsidRDefault="00C4269F" w:rsidP="00C4269F">
      <w:pPr>
        <w:spacing w:after="120"/>
        <w:ind w:left="567" w:hanging="567"/>
        <w:jc w:val="both"/>
        <w:rPr>
          <w:rFonts w:cs="Calibri"/>
          <w:sz w:val="20"/>
          <w:szCs w:val="20"/>
          <w:lang w:bidi="ar-SA"/>
        </w:rPr>
      </w:pPr>
      <w:r w:rsidRPr="00C4269F">
        <w:rPr>
          <w:rFonts w:cs="Calibri"/>
          <w:sz w:val="20"/>
          <w:szCs w:val="20"/>
          <w:lang w:bidi="ar-SA"/>
        </w:rPr>
        <w:t>•</w:t>
      </w:r>
      <w:r w:rsidRPr="00C4269F">
        <w:rPr>
          <w:rFonts w:cs="Calibri"/>
          <w:sz w:val="20"/>
          <w:szCs w:val="20"/>
          <w:lang w:bidi="ar-SA"/>
        </w:rPr>
        <w:tab/>
        <w:t>Demonstration of local energy-efficient solutions and management models. The project will support initiatives to demonstrate energy saving potential of proposed technical and management solutions and provide models for replication.</w:t>
      </w:r>
    </w:p>
    <w:p w:rsidR="00D6638C" w:rsidRPr="00361AA2" w:rsidRDefault="00361AA2" w:rsidP="00F05366">
      <w:pPr>
        <w:pStyle w:val="Heading51"/>
        <w:rPr>
          <w:b w:val="0"/>
        </w:rPr>
      </w:pPr>
      <w:bookmarkStart w:id="4" w:name="_Toc299133043"/>
      <w:bookmarkStart w:id="5" w:name="_Toc321341550"/>
      <w:r w:rsidRPr="00361AA2">
        <w:rPr>
          <w:b w:val="0"/>
          <w:caps w:val="0"/>
        </w:rPr>
        <w:t>Evaluation approach and method</w:t>
      </w:r>
      <w:bookmarkEnd w:id="4"/>
      <w:bookmarkEnd w:id="5"/>
    </w:p>
    <w:p w:rsidR="001F548C" w:rsidRPr="00D6638C" w:rsidRDefault="001F548C" w:rsidP="001F548C">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overall approach and method for conducting project terminal evaluations of UNDP supported GEF financed projects has developed over time. The evaluator is expected to frame the evaluation effort using the criteria of </w:t>
      </w:r>
      <w:r w:rsidRPr="001E707D">
        <w:rPr>
          <w:rFonts w:ascii="Calibri" w:eastAsia="Times New Roman" w:hAnsi="Calibri" w:cs="Times New Roman"/>
          <w:sz w:val="20"/>
          <w:szCs w:val="20"/>
        </w:rPr>
        <w:t>relevance, effectiveness, efficiency, sustainability, and impact,</w:t>
      </w:r>
      <w:r w:rsidRPr="00D6638C">
        <w:rPr>
          <w:rFonts w:ascii="Calibri" w:eastAsia="Times New Roman" w:hAnsi="Calibri" w:cs="Times New Roman"/>
          <w:b/>
          <w:sz w:val="20"/>
          <w:szCs w:val="20"/>
        </w:rPr>
        <w:t xml:space="preserve"> </w:t>
      </w:r>
      <w:r w:rsidRPr="00D6638C">
        <w:rPr>
          <w:rFonts w:ascii="Calibri" w:eastAsia="Times New Roman" w:hAnsi="Calibri" w:cs="Times New Roman"/>
          <w:sz w:val="20"/>
          <w:szCs w:val="20"/>
        </w:rPr>
        <w:t xml:space="preserve">as defined and explained in the </w:t>
      </w:r>
      <w:r w:rsidR="001E707D">
        <w:rPr>
          <w:rFonts w:ascii="Calibri" w:eastAsia="Times New Roman" w:hAnsi="Calibri" w:cs="Times New Roman"/>
          <w:sz w:val="20"/>
          <w:szCs w:val="20"/>
        </w:rPr>
        <w:t>UNDP g</w:t>
      </w:r>
      <w:r w:rsidRPr="001E707D">
        <w:rPr>
          <w:rFonts w:ascii="Calibri" w:eastAsia="Times New Roman" w:hAnsi="Calibri" w:cs="Times New Roman"/>
          <w:sz w:val="20"/>
          <w:szCs w:val="20"/>
        </w:rPr>
        <w:t xml:space="preserve">uidance for </w:t>
      </w:r>
      <w:r w:rsidR="001E707D">
        <w:rPr>
          <w:rFonts w:ascii="Calibri" w:eastAsia="Times New Roman" w:hAnsi="Calibri" w:cs="Times New Roman"/>
          <w:sz w:val="20"/>
          <w:szCs w:val="20"/>
        </w:rPr>
        <w:t>c</w:t>
      </w:r>
      <w:r w:rsidRPr="001E707D">
        <w:rPr>
          <w:rFonts w:ascii="Calibri" w:eastAsia="Times New Roman" w:hAnsi="Calibri" w:cs="Times New Roman"/>
          <w:sz w:val="20"/>
          <w:szCs w:val="20"/>
        </w:rPr>
        <w:t xml:space="preserve">onducting </w:t>
      </w:r>
      <w:r w:rsidR="001E707D">
        <w:rPr>
          <w:rFonts w:ascii="Calibri" w:eastAsia="Times New Roman" w:hAnsi="Calibri" w:cs="Times New Roman"/>
          <w:sz w:val="20"/>
          <w:szCs w:val="20"/>
        </w:rPr>
        <w:t>t</w:t>
      </w:r>
      <w:r w:rsidRPr="001E707D">
        <w:rPr>
          <w:rFonts w:ascii="Calibri" w:eastAsia="Times New Roman" w:hAnsi="Calibri" w:cs="Times New Roman"/>
          <w:sz w:val="20"/>
          <w:szCs w:val="20"/>
        </w:rPr>
        <w:t xml:space="preserve">erminal </w:t>
      </w:r>
      <w:r w:rsidR="001E707D">
        <w:rPr>
          <w:rFonts w:ascii="Calibri" w:eastAsia="Times New Roman" w:hAnsi="Calibri" w:cs="Times New Roman"/>
          <w:sz w:val="20"/>
          <w:szCs w:val="20"/>
        </w:rPr>
        <w:t>e</w:t>
      </w:r>
      <w:r w:rsidRPr="001E707D">
        <w:rPr>
          <w:rFonts w:ascii="Calibri" w:eastAsia="Times New Roman" w:hAnsi="Calibri" w:cs="Times New Roman"/>
          <w:sz w:val="20"/>
          <w:szCs w:val="20"/>
        </w:rPr>
        <w:t xml:space="preserve">valuations of UNDP-supported, GEF-financed </w:t>
      </w:r>
      <w:r w:rsidR="001E707D">
        <w:rPr>
          <w:rFonts w:ascii="Calibri" w:eastAsia="Times New Roman" w:hAnsi="Calibri" w:cs="Times New Roman"/>
          <w:sz w:val="20"/>
          <w:szCs w:val="20"/>
        </w:rPr>
        <w:t>p</w:t>
      </w:r>
      <w:r w:rsidRPr="001E707D">
        <w:rPr>
          <w:rFonts w:ascii="Calibri" w:eastAsia="Times New Roman" w:hAnsi="Calibri" w:cs="Times New Roman"/>
          <w:sz w:val="20"/>
          <w:szCs w:val="20"/>
        </w:rPr>
        <w:t xml:space="preserve">rojects. </w:t>
      </w:r>
      <w:r w:rsidRPr="00D6638C">
        <w:rPr>
          <w:rFonts w:ascii="Calibri" w:eastAsia="Times New Roman" w:hAnsi="Calibri" w:cs="Times New Roman"/>
          <w:sz w:val="20"/>
          <w:szCs w:val="20"/>
        </w:rPr>
        <w:t xml:space="preserve">A set of questions covering each of these criteria have been drafted and </w:t>
      </w:r>
      <w:r w:rsidR="001E707D">
        <w:rPr>
          <w:rFonts w:ascii="Calibri" w:eastAsia="Times New Roman" w:hAnsi="Calibri" w:cs="Times New Roman"/>
          <w:sz w:val="20"/>
          <w:szCs w:val="20"/>
        </w:rPr>
        <w:t>t</w:t>
      </w:r>
      <w:r w:rsidRPr="00D6638C">
        <w:rPr>
          <w:rFonts w:ascii="Calibri" w:eastAsia="Times New Roman" w:hAnsi="Calibri" w:cs="Times New Roman"/>
          <w:sz w:val="20"/>
          <w:szCs w:val="20"/>
        </w:rPr>
        <w:t xml:space="preserve">he evaluator is expected to amend, complete and submit this matrix as part of </w:t>
      </w:r>
      <w:r w:rsidR="001E707D">
        <w:rPr>
          <w:rFonts w:ascii="Calibri" w:eastAsia="Times New Roman" w:hAnsi="Calibri" w:cs="Times New Roman"/>
          <w:sz w:val="20"/>
          <w:szCs w:val="20"/>
        </w:rPr>
        <w:t>the</w:t>
      </w:r>
      <w:r w:rsidRPr="00D6638C">
        <w:rPr>
          <w:rFonts w:ascii="Calibri" w:eastAsia="Times New Roman" w:hAnsi="Calibri" w:cs="Times New Roman"/>
          <w:sz w:val="20"/>
          <w:szCs w:val="20"/>
        </w:rPr>
        <w:t xml:space="preserve"> evaluation inception report, and shall include it as an annex to the final report.  </w:t>
      </w:r>
    </w:p>
    <w:p w:rsidR="00B446AB" w:rsidRPr="009F06A2" w:rsidRDefault="00B446AB" w:rsidP="00B446AB">
      <w:pPr>
        <w:spacing w:after="120"/>
        <w:jc w:val="both"/>
        <w:rPr>
          <w:rFonts w:ascii="Calibri" w:eastAsia="Times New Roman" w:hAnsi="Calibri" w:cs="Times New Roman"/>
          <w:sz w:val="20"/>
          <w:szCs w:val="20"/>
        </w:rPr>
      </w:pPr>
      <w:bookmarkStart w:id="6" w:name="_Toc321341551"/>
      <w:r w:rsidRPr="00D6638C">
        <w:rPr>
          <w:rFonts w:ascii="Calibri" w:eastAsia="Times New Roman" w:hAnsi="Calibri" w:cs="Times New Roman"/>
          <w:sz w:val="20"/>
          <w:szCs w:val="20"/>
        </w:rPr>
        <w:lastRenderedPageBreak/>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w:t>
      </w:r>
      <w:r>
        <w:rPr>
          <w:rFonts w:ascii="Calibri" w:eastAsia="Times New Roman" w:hAnsi="Calibri" w:cs="Times New Roman"/>
          <w:sz w:val="20"/>
          <w:szCs w:val="20"/>
        </w:rPr>
        <w:t xml:space="preserve">UNDP </w:t>
      </w:r>
      <w:r w:rsidR="00A0197E" w:rsidRPr="009F06A2">
        <w:rPr>
          <w:rFonts w:ascii="Calibri" w:eastAsia="Times New Roman" w:hAnsi="Calibri" w:cs="Times New Roman"/>
          <w:sz w:val="20"/>
          <w:szCs w:val="20"/>
        </w:rPr>
        <w:t>Project Support Office</w:t>
      </w:r>
      <w:r w:rsidR="00A0197E">
        <w:rPr>
          <w:rFonts w:ascii="Calibri" w:eastAsia="Times New Roman" w:hAnsi="Calibri" w:cs="Times New Roman"/>
          <w:sz w:val="20"/>
          <w:szCs w:val="20"/>
        </w:rPr>
        <w:t xml:space="preserve"> in Russia</w:t>
      </w:r>
      <w:r w:rsidRPr="00D6638C">
        <w:rPr>
          <w:rFonts w:ascii="Calibri" w:eastAsia="Times New Roman" w:hAnsi="Calibri" w:cs="Times New Roman"/>
          <w:sz w:val="20"/>
          <w:szCs w:val="20"/>
        </w:rPr>
        <w:t xml:space="preserve">, project team, UNDP GEF Technical Adviser based in the region and key stakeholders. The evaluator is </w:t>
      </w:r>
      <w:r w:rsidRPr="00C52BC0">
        <w:rPr>
          <w:rFonts w:ascii="Calibri" w:eastAsia="Times New Roman" w:hAnsi="Calibri" w:cs="Times New Roman"/>
          <w:sz w:val="20"/>
          <w:szCs w:val="20"/>
        </w:rPr>
        <w:t>expected to conduct a field mission to</w:t>
      </w:r>
      <w:r w:rsidRPr="00A0197E">
        <w:rPr>
          <w:rFonts w:ascii="Calibri" w:eastAsia="Times New Roman" w:hAnsi="Calibri" w:cs="Times New Roman"/>
          <w:color w:val="FF0000"/>
          <w:sz w:val="20"/>
          <w:szCs w:val="20"/>
        </w:rPr>
        <w:t xml:space="preserve"> </w:t>
      </w:r>
      <w:r w:rsidRPr="00BA14FF">
        <w:rPr>
          <w:rFonts w:ascii="Calibri" w:eastAsia="Times New Roman" w:hAnsi="Calibri" w:cs="Times New Roman"/>
          <w:sz w:val="20"/>
          <w:szCs w:val="20"/>
        </w:rPr>
        <w:t xml:space="preserve">Pskov, Vologda, Arkhangelsk and Novgorod </w:t>
      </w:r>
      <w:r w:rsidR="00A0197E" w:rsidRPr="00BA14FF">
        <w:rPr>
          <w:rFonts w:ascii="Calibri" w:eastAsia="Times New Roman" w:hAnsi="Calibri" w:cs="Times New Roman"/>
          <w:sz w:val="20"/>
          <w:szCs w:val="20"/>
        </w:rPr>
        <w:t>o</w:t>
      </w:r>
      <w:r w:rsidRPr="00BA14FF">
        <w:rPr>
          <w:rFonts w:ascii="Calibri" w:eastAsia="Times New Roman" w:hAnsi="Calibri" w:cs="Times New Roman"/>
          <w:sz w:val="20"/>
          <w:szCs w:val="20"/>
        </w:rPr>
        <w:t>blasts</w:t>
      </w:r>
      <w:r w:rsidRPr="00C52BC0">
        <w:rPr>
          <w:rFonts w:ascii="Calibri" w:eastAsia="Times New Roman" w:hAnsi="Calibri" w:cs="Times New Roman"/>
          <w:sz w:val="20"/>
          <w:szCs w:val="20"/>
        </w:rPr>
        <w:t xml:space="preserve">, including the following project sites: 1) Energy efficient repairs in </w:t>
      </w:r>
      <w:r w:rsidR="00A0197E">
        <w:rPr>
          <w:rFonts w:ascii="Calibri" w:eastAsia="Times New Roman" w:hAnsi="Calibri" w:cs="Times New Roman"/>
          <w:sz w:val="20"/>
          <w:szCs w:val="20"/>
        </w:rPr>
        <w:t xml:space="preserve">the </w:t>
      </w:r>
      <w:r w:rsidRPr="00C52BC0">
        <w:rPr>
          <w:rFonts w:ascii="Calibri" w:eastAsia="Times New Roman" w:hAnsi="Calibri" w:cs="Times New Roman"/>
          <w:sz w:val="20"/>
          <w:szCs w:val="20"/>
        </w:rPr>
        <w:t xml:space="preserve">main building and outbuildings of MBDOU </w:t>
      </w:r>
      <w:r w:rsidR="00A0197E">
        <w:rPr>
          <w:rFonts w:ascii="Calibri" w:eastAsia="Times New Roman" w:hAnsi="Calibri" w:cs="Times New Roman"/>
          <w:sz w:val="20"/>
          <w:szCs w:val="20"/>
        </w:rPr>
        <w:t>k</w:t>
      </w:r>
      <w:r w:rsidRPr="00C52BC0">
        <w:rPr>
          <w:rFonts w:ascii="Calibri" w:eastAsia="Times New Roman" w:hAnsi="Calibri" w:cs="Times New Roman"/>
          <w:sz w:val="20"/>
          <w:szCs w:val="20"/>
        </w:rPr>
        <w:t>indergarten «Raduga» in municipality «Ostrovsky district», Pskov oblast</w:t>
      </w:r>
      <w:r w:rsidR="00A0197E">
        <w:rPr>
          <w:rFonts w:ascii="Calibri" w:eastAsia="Times New Roman" w:hAnsi="Calibri" w:cs="Times New Roman"/>
          <w:sz w:val="20"/>
          <w:szCs w:val="20"/>
        </w:rPr>
        <w:t>;</w:t>
      </w:r>
      <w:r w:rsidRPr="00C52BC0">
        <w:rPr>
          <w:rFonts w:ascii="Calibri" w:eastAsia="Times New Roman" w:hAnsi="Calibri" w:cs="Times New Roman"/>
          <w:sz w:val="20"/>
          <w:szCs w:val="20"/>
        </w:rPr>
        <w:t xml:space="preserve"> 2) Implementation of energy management system of public buildings in Pskov oblast, AO «Pskovskiye </w:t>
      </w:r>
      <w:r w:rsidR="00A0197E">
        <w:rPr>
          <w:rFonts w:ascii="Calibri" w:eastAsia="Times New Roman" w:hAnsi="Calibri" w:cs="Times New Roman"/>
          <w:sz w:val="20"/>
          <w:szCs w:val="20"/>
        </w:rPr>
        <w:t>K</w:t>
      </w:r>
      <w:r w:rsidRPr="00C52BC0">
        <w:rPr>
          <w:rFonts w:ascii="Calibri" w:eastAsia="Times New Roman" w:hAnsi="Calibri" w:cs="Times New Roman"/>
          <w:sz w:val="20"/>
          <w:szCs w:val="20"/>
        </w:rPr>
        <w:t>ommunalnye Sistemy», Pskov</w:t>
      </w:r>
      <w:r w:rsidR="00A0197E">
        <w:rPr>
          <w:rFonts w:ascii="Calibri" w:eastAsia="Times New Roman" w:hAnsi="Calibri" w:cs="Times New Roman"/>
          <w:sz w:val="20"/>
          <w:szCs w:val="20"/>
        </w:rPr>
        <w:t>;</w:t>
      </w:r>
      <w:r w:rsidRPr="00C52BC0">
        <w:rPr>
          <w:rFonts w:ascii="Calibri" w:eastAsia="Times New Roman" w:hAnsi="Calibri" w:cs="Times New Roman"/>
          <w:sz w:val="20"/>
          <w:szCs w:val="20"/>
        </w:rPr>
        <w:t xml:space="preserve"> 3) Energy efficient new construction of apartment house in Porkhov, Pskov oblast</w:t>
      </w:r>
      <w:r w:rsidR="00A0197E">
        <w:rPr>
          <w:rFonts w:ascii="Calibri" w:eastAsia="Times New Roman" w:hAnsi="Calibri" w:cs="Times New Roman"/>
          <w:sz w:val="20"/>
          <w:szCs w:val="20"/>
        </w:rPr>
        <w:t>;</w:t>
      </w:r>
      <w:r w:rsidRPr="00C52BC0">
        <w:rPr>
          <w:rFonts w:ascii="Calibri" w:eastAsia="Times New Roman" w:hAnsi="Calibri" w:cs="Times New Roman"/>
          <w:sz w:val="20"/>
          <w:szCs w:val="20"/>
        </w:rPr>
        <w:t xml:space="preserve"> 4) Energy efficient new construction of apartment house in Parfino, Novgorod oblast; 5)  Energy efficient repairs in the building f</w:t>
      </w:r>
      <w:r w:rsidR="00A0197E">
        <w:rPr>
          <w:rFonts w:ascii="Calibri" w:eastAsia="Times New Roman" w:hAnsi="Calibri" w:cs="Times New Roman"/>
          <w:sz w:val="20"/>
          <w:szCs w:val="20"/>
        </w:rPr>
        <w:t>or</w:t>
      </w:r>
      <w:r w:rsidRPr="00C52BC0">
        <w:rPr>
          <w:rFonts w:ascii="Calibri" w:eastAsia="Times New Roman" w:hAnsi="Calibri" w:cs="Times New Roman"/>
          <w:sz w:val="20"/>
          <w:szCs w:val="20"/>
        </w:rPr>
        <w:t xml:space="preserve"> outpatient care of the Vologda </w:t>
      </w:r>
      <w:r w:rsidR="00A0197E">
        <w:rPr>
          <w:rFonts w:ascii="Calibri" w:eastAsia="Times New Roman" w:hAnsi="Calibri" w:cs="Times New Roman"/>
          <w:sz w:val="20"/>
          <w:szCs w:val="20"/>
        </w:rPr>
        <w:t>c</w:t>
      </w:r>
      <w:r w:rsidRPr="00C52BC0">
        <w:rPr>
          <w:rFonts w:ascii="Calibri" w:eastAsia="Times New Roman" w:hAnsi="Calibri" w:cs="Times New Roman"/>
          <w:sz w:val="20"/>
          <w:szCs w:val="20"/>
        </w:rPr>
        <w:t xml:space="preserve">ity </w:t>
      </w:r>
      <w:r w:rsidR="00A0197E">
        <w:rPr>
          <w:rFonts w:ascii="Calibri" w:eastAsia="Times New Roman" w:hAnsi="Calibri" w:cs="Times New Roman"/>
          <w:sz w:val="20"/>
          <w:szCs w:val="20"/>
        </w:rPr>
        <w:t>p</w:t>
      </w:r>
      <w:r w:rsidRPr="00C52BC0">
        <w:rPr>
          <w:rFonts w:ascii="Calibri" w:eastAsia="Times New Roman" w:hAnsi="Calibri" w:cs="Times New Roman"/>
          <w:sz w:val="20"/>
          <w:szCs w:val="20"/>
        </w:rPr>
        <w:t>olyclinic </w:t>
      </w:r>
      <w:r w:rsidR="00A0197E">
        <w:rPr>
          <w:rFonts w:ascii="Calibri" w:eastAsia="Times New Roman" w:hAnsi="Calibri" w:cs="Times New Roman"/>
          <w:sz w:val="20"/>
          <w:szCs w:val="20"/>
        </w:rPr>
        <w:t>#</w:t>
      </w:r>
      <w:r w:rsidRPr="00C52BC0">
        <w:rPr>
          <w:rFonts w:ascii="Calibri" w:eastAsia="Times New Roman" w:hAnsi="Calibri" w:cs="Times New Roman"/>
          <w:sz w:val="20"/>
          <w:szCs w:val="20"/>
        </w:rPr>
        <w:t>3, Vologda</w:t>
      </w:r>
      <w:r w:rsidR="00A0197E">
        <w:rPr>
          <w:rFonts w:ascii="Calibri" w:eastAsia="Times New Roman" w:hAnsi="Calibri" w:cs="Times New Roman"/>
          <w:sz w:val="20"/>
          <w:szCs w:val="20"/>
        </w:rPr>
        <w:t>;</w:t>
      </w:r>
      <w:r w:rsidRPr="00C52BC0">
        <w:rPr>
          <w:rFonts w:ascii="Calibri" w:eastAsia="Times New Roman" w:hAnsi="Calibri" w:cs="Times New Roman"/>
          <w:sz w:val="20"/>
          <w:szCs w:val="20"/>
        </w:rPr>
        <w:t xml:space="preserve"> 6) Re-equipment of Energy </w:t>
      </w:r>
      <w:r w:rsidR="00A0197E">
        <w:rPr>
          <w:rFonts w:ascii="Calibri" w:eastAsia="Times New Roman" w:hAnsi="Calibri" w:cs="Times New Roman"/>
          <w:sz w:val="20"/>
          <w:szCs w:val="20"/>
        </w:rPr>
        <w:t>m</w:t>
      </w:r>
      <w:r w:rsidRPr="00C52BC0">
        <w:rPr>
          <w:rFonts w:ascii="Calibri" w:eastAsia="Times New Roman" w:hAnsi="Calibri" w:cs="Times New Roman"/>
          <w:sz w:val="20"/>
          <w:szCs w:val="20"/>
        </w:rPr>
        <w:t xml:space="preserve">anagement </w:t>
      </w:r>
      <w:r w:rsidR="00A0197E">
        <w:rPr>
          <w:rFonts w:ascii="Calibri" w:eastAsia="Times New Roman" w:hAnsi="Calibri" w:cs="Times New Roman"/>
          <w:sz w:val="20"/>
          <w:szCs w:val="20"/>
        </w:rPr>
        <w:t>l</w:t>
      </w:r>
      <w:r w:rsidRPr="00C52BC0">
        <w:rPr>
          <w:rFonts w:ascii="Calibri" w:eastAsia="Times New Roman" w:hAnsi="Calibri" w:cs="Times New Roman"/>
          <w:sz w:val="20"/>
          <w:szCs w:val="20"/>
        </w:rPr>
        <w:t xml:space="preserve">aboratory of </w:t>
      </w:r>
      <w:r w:rsidR="00A0197E">
        <w:rPr>
          <w:rFonts w:ascii="Calibri" w:eastAsia="Times New Roman" w:hAnsi="Calibri" w:cs="Times New Roman"/>
          <w:sz w:val="20"/>
          <w:szCs w:val="20"/>
        </w:rPr>
        <w:t xml:space="preserve">the </w:t>
      </w:r>
      <w:r w:rsidRPr="00C52BC0">
        <w:rPr>
          <w:rFonts w:ascii="Calibri" w:eastAsia="Times New Roman" w:hAnsi="Calibri" w:cs="Times New Roman"/>
          <w:sz w:val="20"/>
          <w:szCs w:val="20"/>
        </w:rPr>
        <w:t>Northern (Arctic) Federal University, Arkhangelsk. Interviews</w:t>
      </w:r>
      <w:r w:rsidRPr="00D6638C">
        <w:rPr>
          <w:rFonts w:ascii="Calibri" w:eastAsia="Times New Roman" w:hAnsi="Calibri" w:cs="Times New Roman"/>
          <w:sz w:val="20"/>
          <w:szCs w:val="20"/>
        </w:rPr>
        <w:t xml:space="preserve"> will be held with the following organizations at a minimum: </w:t>
      </w:r>
      <w:r w:rsidRPr="009F06A2">
        <w:rPr>
          <w:rFonts w:ascii="Calibri" w:eastAsia="Times New Roman" w:hAnsi="Calibri" w:cs="Times New Roman"/>
          <w:sz w:val="20"/>
          <w:szCs w:val="20"/>
        </w:rPr>
        <w:t>UNDP Istanbul Regional Hub; UNDP-Russia Projects Support Office;</w:t>
      </w:r>
      <w:r>
        <w:rPr>
          <w:rFonts w:ascii="Calibri" w:eastAsia="Times New Roman" w:hAnsi="Calibri" w:cs="Times New Roman"/>
          <w:sz w:val="20"/>
          <w:szCs w:val="20"/>
        </w:rPr>
        <w:t xml:space="preserve"> </w:t>
      </w:r>
      <w:r w:rsidRPr="009F06A2">
        <w:rPr>
          <w:rFonts w:ascii="Calibri" w:eastAsia="Times New Roman" w:hAnsi="Calibri" w:cs="Times New Roman"/>
          <w:sz w:val="20"/>
          <w:szCs w:val="20"/>
        </w:rPr>
        <w:t xml:space="preserve">Ministry of Construction, Housing and Utilities of the Russian Federation; Regional </w:t>
      </w:r>
      <w:r>
        <w:rPr>
          <w:rFonts w:ascii="Calibri" w:eastAsia="Times New Roman" w:hAnsi="Calibri" w:cs="Times New Roman"/>
          <w:sz w:val="20"/>
          <w:szCs w:val="20"/>
        </w:rPr>
        <w:t xml:space="preserve">and Municipal </w:t>
      </w:r>
      <w:r w:rsidRPr="009F06A2">
        <w:rPr>
          <w:rFonts w:ascii="Calibri" w:eastAsia="Times New Roman" w:hAnsi="Calibri" w:cs="Times New Roman"/>
          <w:sz w:val="20"/>
          <w:szCs w:val="20"/>
        </w:rPr>
        <w:t>Administra</w:t>
      </w:r>
      <w:r>
        <w:rPr>
          <w:rFonts w:ascii="Calibri" w:eastAsia="Times New Roman" w:hAnsi="Calibri" w:cs="Times New Roman"/>
          <w:sz w:val="20"/>
          <w:szCs w:val="20"/>
        </w:rPr>
        <w:t>tions of the Arkhangelsk, Pskov</w:t>
      </w:r>
      <w:r w:rsidRPr="003651AA">
        <w:rPr>
          <w:rFonts w:ascii="Calibri" w:eastAsia="Times New Roman" w:hAnsi="Calibri" w:cs="Times New Roman"/>
          <w:sz w:val="20"/>
          <w:szCs w:val="20"/>
        </w:rPr>
        <w:t xml:space="preserve">, </w:t>
      </w:r>
      <w:r w:rsidRPr="009F06A2">
        <w:rPr>
          <w:rFonts w:ascii="Calibri" w:eastAsia="Times New Roman" w:hAnsi="Calibri" w:cs="Times New Roman"/>
          <w:sz w:val="20"/>
          <w:szCs w:val="20"/>
        </w:rPr>
        <w:t xml:space="preserve">Vologda </w:t>
      </w:r>
      <w:r>
        <w:rPr>
          <w:rFonts w:ascii="Calibri" w:eastAsia="Times New Roman" w:hAnsi="Calibri" w:cs="Times New Roman"/>
          <w:sz w:val="20"/>
          <w:szCs w:val="20"/>
        </w:rPr>
        <w:t>and Novgorod Oblasts</w:t>
      </w:r>
      <w:r w:rsidRPr="009F06A2">
        <w:rPr>
          <w:rFonts w:ascii="Calibri" w:eastAsia="Times New Roman" w:hAnsi="Calibri" w:cs="Times New Roman"/>
          <w:sz w:val="20"/>
          <w:szCs w:val="20"/>
        </w:rPr>
        <w:t>;</w:t>
      </w:r>
      <w:r>
        <w:rPr>
          <w:rFonts w:ascii="Calibri" w:eastAsia="Times New Roman" w:hAnsi="Calibri" w:cs="Times New Roman"/>
          <w:sz w:val="20"/>
          <w:szCs w:val="20"/>
        </w:rPr>
        <w:t xml:space="preserve"> </w:t>
      </w:r>
      <w:r w:rsidRPr="009F06A2">
        <w:rPr>
          <w:rFonts w:ascii="Calibri" w:eastAsia="Times New Roman" w:hAnsi="Calibri" w:cs="Times New Roman"/>
          <w:sz w:val="20"/>
          <w:szCs w:val="20"/>
        </w:rPr>
        <w:t>Federal State Organization «Russian Energy Agency» (REA) by the Ministry of Energy of the Russian Federation; Russian Association of Energy Service Companies RAESCO; International Sustainable Energy Development Centre under the auspices of UNESCO; Northern (Arctic) Federal University; Saint-Petersburg State University of plant polymers;</w:t>
      </w:r>
      <w:r>
        <w:rPr>
          <w:rFonts w:ascii="Calibri" w:eastAsia="Times New Roman" w:hAnsi="Calibri" w:cs="Times New Roman"/>
          <w:sz w:val="20"/>
          <w:szCs w:val="20"/>
        </w:rPr>
        <w:t xml:space="preserve"> </w:t>
      </w:r>
      <w:r w:rsidRPr="009F06A2">
        <w:rPr>
          <w:rFonts w:ascii="Calibri" w:eastAsia="Times New Roman" w:hAnsi="Calibri" w:cs="Times New Roman"/>
          <w:sz w:val="20"/>
          <w:szCs w:val="20"/>
        </w:rPr>
        <w:t>International Finance Corp</w:t>
      </w:r>
      <w:r>
        <w:rPr>
          <w:rFonts w:ascii="Calibri" w:eastAsia="Times New Roman" w:hAnsi="Calibri" w:cs="Times New Roman"/>
          <w:sz w:val="20"/>
          <w:szCs w:val="20"/>
        </w:rPr>
        <w:t>oration (IFC)</w:t>
      </w:r>
      <w:r w:rsidR="00A365A0">
        <w:rPr>
          <w:rFonts w:ascii="Calibri" w:eastAsia="Times New Roman" w:hAnsi="Calibri" w:cs="Times New Roman"/>
          <w:sz w:val="20"/>
          <w:szCs w:val="20"/>
        </w:rPr>
        <w:t>,</w:t>
      </w:r>
      <w:r>
        <w:rPr>
          <w:rFonts w:ascii="Calibri" w:eastAsia="Times New Roman" w:hAnsi="Calibri" w:cs="Times New Roman"/>
          <w:sz w:val="20"/>
          <w:szCs w:val="20"/>
        </w:rPr>
        <w:t xml:space="preserve"> World Bank Group</w:t>
      </w:r>
      <w:r w:rsidRPr="009206EA">
        <w:rPr>
          <w:rFonts w:ascii="Calibri" w:eastAsia="Times New Roman" w:hAnsi="Calibri" w:cs="Times New Roman"/>
          <w:sz w:val="20"/>
          <w:szCs w:val="20"/>
        </w:rPr>
        <w:t xml:space="preserve">; </w:t>
      </w:r>
      <w:r w:rsidRPr="0072766F">
        <w:rPr>
          <w:rFonts w:ascii="Calibri" w:eastAsia="Times New Roman" w:hAnsi="Calibri" w:cs="Times New Roman"/>
          <w:sz w:val="20"/>
          <w:szCs w:val="20"/>
        </w:rPr>
        <w:t>UNDP supported projects of improving energy efficiency in buildings in Armenia, Kazakhstan, Turkmenistan</w:t>
      </w:r>
      <w:r>
        <w:rPr>
          <w:rFonts w:ascii="Calibri" w:eastAsia="Times New Roman" w:hAnsi="Calibri" w:cs="Times New Roman"/>
          <w:sz w:val="20"/>
          <w:szCs w:val="20"/>
        </w:rPr>
        <w:t xml:space="preserve"> and other UNDP GEF EE buildings project, as appropriate.</w:t>
      </w:r>
      <w:r w:rsidRPr="009F06A2">
        <w:rPr>
          <w:rFonts w:ascii="Calibri" w:eastAsia="Times New Roman" w:hAnsi="Calibri" w:cs="Times New Roman"/>
          <w:sz w:val="20"/>
          <w:szCs w:val="20"/>
        </w:rPr>
        <w:t xml:space="preserve"> </w:t>
      </w:r>
      <w:r>
        <w:rPr>
          <w:rFonts w:ascii="Calibri" w:eastAsia="Times New Roman" w:hAnsi="Calibri" w:cs="Times New Roman"/>
          <w:sz w:val="20"/>
          <w:szCs w:val="20"/>
        </w:rPr>
        <w:t xml:space="preserve">In addition, the evaluator will speak to </w:t>
      </w:r>
      <w:r w:rsidR="00A365A0">
        <w:rPr>
          <w:rFonts w:ascii="Calibri" w:eastAsia="Times New Roman" w:hAnsi="Calibri" w:cs="Times New Roman"/>
          <w:sz w:val="20"/>
          <w:szCs w:val="20"/>
        </w:rPr>
        <w:t xml:space="preserve">the </w:t>
      </w:r>
      <w:r>
        <w:rPr>
          <w:rFonts w:ascii="Calibri" w:eastAsia="Times New Roman" w:hAnsi="Calibri" w:cs="Times New Roman"/>
          <w:sz w:val="20"/>
          <w:szCs w:val="20"/>
        </w:rPr>
        <w:t>former project managers and staff, international consultants hired previously by the project, the former National Project Director, the mid-term evaluator and to all sub-contractors hired by the project (both national and international).</w:t>
      </w:r>
    </w:p>
    <w:p w:rsidR="00B446AB" w:rsidRPr="00D6638C" w:rsidRDefault="00B446AB" w:rsidP="00B446AB">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w:t>
      </w:r>
      <w:r w:rsidR="00A365A0">
        <w:rPr>
          <w:rFonts w:ascii="Calibri" w:eastAsia="Times New Roman" w:hAnsi="Calibri" w:cs="Times New Roman"/>
          <w:sz w:val="20"/>
          <w:szCs w:val="20"/>
        </w:rPr>
        <w:t>a</w:t>
      </w:r>
      <w:r w:rsidRPr="00D6638C">
        <w:rPr>
          <w:rFonts w:ascii="Calibri" w:eastAsia="Times New Roman" w:hAnsi="Calibri" w:cs="Times New Roman"/>
          <w:sz w:val="20"/>
          <w:szCs w:val="20"/>
        </w:rPr>
        <w:t>nnual APR/PIR, project budget revisions, mid</w:t>
      </w:r>
      <w:r w:rsidR="00A365A0">
        <w:rPr>
          <w:rFonts w:ascii="Calibri" w:eastAsia="Times New Roman" w:hAnsi="Calibri" w:cs="Times New Roman"/>
          <w:sz w:val="20"/>
          <w:szCs w:val="20"/>
        </w:rPr>
        <w:t>-</w:t>
      </w:r>
      <w:r w:rsidRPr="00D6638C">
        <w:rPr>
          <w:rFonts w:ascii="Calibri" w:eastAsia="Times New Roman" w:hAnsi="Calibri" w:cs="Times New Roman"/>
          <w:sz w:val="20"/>
          <w:szCs w:val="20"/>
        </w:rPr>
        <w:t>term review, progress reports, GEF focal area tracking tools, project files, national strategic and legal documents, and any other material</w:t>
      </w:r>
      <w:r>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w:t>
      </w:r>
    </w:p>
    <w:p w:rsidR="00D6638C" w:rsidRPr="00361AA2" w:rsidRDefault="00361AA2" w:rsidP="00F05366">
      <w:pPr>
        <w:pStyle w:val="Heading51"/>
        <w:rPr>
          <w:b w:val="0"/>
        </w:rPr>
      </w:pPr>
      <w:r w:rsidRPr="00361AA2">
        <w:rPr>
          <w:b w:val="0"/>
          <w:caps w:val="0"/>
        </w:rPr>
        <w:t xml:space="preserve">Evaluation criteria </w:t>
      </w:r>
      <w:r w:rsidR="00A365A0">
        <w:rPr>
          <w:b w:val="0"/>
          <w:caps w:val="0"/>
        </w:rPr>
        <w:t>and</w:t>
      </w:r>
      <w:r w:rsidRPr="00361AA2">
        <w:rPr>
          <w:b w:val="0"/>
          <w:caps w:val="0"/>
        </w:rPr>
        <w:t xml:space="preserve"> ratings</w:t>
      </w:r>
      <w:bookmarkEnd w:id="6"/>
    </w:p>
    <w:p w:rsidR="00D6638C" w:rsidRPr="00D6638C" w:rsidRDefault="00D6638C" w:rsidP="00A365A0">
      <w:pPr>
        <w:autoSpaceDE w:val="0"/>
        <w:autoSpaceDN w:val="0"/>
        <w:adjustRightInd w:val="0"/>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against expectations set out in the Project Logical Framework/Results </w:t>
      </w:r>
      <w:r w:rsidRPr="00E23C80">
        <w:rPr>
          <w:rFonts w:ascii="Calibri" w:eastAsia="Times New Roman" w:hAnsi="Calibri" w:cs="Times New Roman"/>
          <w:sz w:val="20"/>
          <w:szCs w:val="20"/>
        </w:rPr>
        <w:t>Framework</w:t>
      </w:r>
      <w:r w:rsidRPr="00DD7DCD">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8F1CFC">
        <w:rPr>
          <w:rFonts w:ascii="Calibri" w:eastAsia="Times New Roman" w:hAnsi="Calibri" w:cs="Times New Roman"/>
          <w:sz w:val="20"/>
          <w:szCs w:val="20"/>
        </w:rPr>
        <w:t>relevance, effectiveness, efficiency, sustainability and impact</w:t>
      </w:r>
      <w:r w:rsidRPr="00D6638C">
        <w:rPr>
          <w:rFonts w:ascii="Calibri" w:eastAsia="Times New Roman" w:hAnsi="Calibri" w:cs="Times New Roman"/>
          <w:b/>
          <w:sz w:val="20"/>
          <w:szCs w:val="20"/>
        </w:rPr>
        <w:t xml:space="preserve">. </w:t>
      </w:r>
      <w:r w:rsidRPr="00D6638C">
        <w:rPr>
          <w:rFonts w:ascii="Calibri" w:eastAsia="Times New Roman" w:hAnsi="Calibri" w:cs="Times New Roman"/>
          <w:sz w:val="20"/>
          <w:szCs w:val="20"/>
        </w:rPr>
        <w:t>Ratings must be provided on the following performance criteria</w:t>
      </w:r>
      <w:r w:rsidR="00F65F29">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p>
    <w:p w:rsidR="00F65F29" w:rsidRPr="00A365A0" w:rsidRDefault="00F65F29" w:rsidP="003C6E6E">
      <w:pPr>
        <w:pStyle w:val="ListParagraph"/>
        <w:numPr>
          <w:ilvl w:val="0"/>
          <w:numId w:val="9"/>
        </w:numPr>
        <w:autoSpaceDE w:val="0"/>
        <w:autoSpaceDN w:val="0"/>
        <w:adjustRightInd w:val="0"/>
        <w:spacing w:after="0" w:line="240" w:lineRule="auto"/>
        <w:rPr>
          <w:rFonts w:ascii="Calibri" w:hAnsi="Calibri" w:cs="Times New Roman"/>
        </w:rPr>
      </w:pPr>
      <w:r w:rsidRPr="00A365A0">
        <w:rPr>
          <w:rFonts w:ascii="Calibri" w:hAnsi="Calibri" w:cs="Times New Roman"/>
        </w:rPr>
        <w:t>Monitoring and Evaluation (M&amp;E design at entry,</w:t>
      </w:r>
      <w:r w:rsidR="00A365A0">
        <w:rPr>
          <w:rFonts w:ascii="Calibri" w:hAnsi="Calibri" w:cs="Times New Roman"/>
        </w:rPr>
        <w:t xml:space="preserve"> </w:t>
      </w:r>
      <w:r w:rsidRPr="00A365A0">
        <w:rPr>
          <w:rFonts w:ascii="Calibri" w:hAnsi="Calibri" w:cs="Times New Roman"/>
        </w:rPr>
        <w:t xml:space="preserve">M&amp;E </w:t>
      </w:r>
      <w:r w:rsidR="00A365A0">
        <w:rPr>
          <w:rFonts w:ascii="Calibri" w:hAnsi="Calibri" w:cs="Times New Roman"/>
        </w:rPr>
        <w:t>p</w:t>
      </w:r>
      <w:r w:rsidRPr="00A365A0">
        <w:rPr>
          <w:rFonts w:ascii="Calibri" w:hAnsi="Calibri" w:cs="Times New Roman"/>
        </w:rPr>
        <w:t xml:space="preserve">lan </w:t>
      </w:r>
      <w:r w:rsidR="00A365A0">
        <w:rPr>
          <w:rFonts w:ascii="Calibri" w:hAnsi="Calibri" w:cs="Times New Roman"/>
        </w:rPr>
        <w:t>i</w:t>
      </w:r>
      <w:r w:rsidRPr="00A365A0">
        <w:rPr>
          <w:rFonts w:ascii="Calibri" w:hAnsi="Calibri" w:cs="Times New Roman"/>
        </w:rPr>
        <w:t xml:space="preserve">mplementation, </w:t>
      </w:r>
      <w:r w:rsidR="00A365A0">
        <w:rPr>
          <w:rFonts w:ascii="Calibri" w:hAnsi="Calibri" w:cs="Times New Roman"/>
        </w:rPr>
        <w:t>o</w:t>
      </w:r>
      <w:r w:rsidRPr="00A365A0">
        <w:rPr>
          <w:rFonts w:ascii="Calibri" w:hAnsi="Calibri" w:cs="Times New Roman"/>
        </w:rPr>
        <w:t>verall quality of M&amp;E);</w:t>
      </w:r>
      <w:r w:rsidRPr="00A365A0">
        <w:rPr>
          <w:rFonts w:ascii="Calibri" w:hAnsi="Calibri" w:cs="Times New Roman"/>
        </w:rPr>
        <w:tab/>
      </w:r>
    </w:p>
    <w:p w:rsidR="00F65F29" w:rsidRPr="00A365A0" w:rsidRDefault="00F65F29" w:rsidP="003C6E6E">
      <w:pPr>
        <w:pStyle w:val="ListParagraph"/>
        <w:numPr>
          <w:ilvl w:val="0"/>
          <w:numId w:val="9"/>
        </w:numPr>
        <w:autoSpaceDE w:val="0"/>
        <w:autoSpaceDN w:val="0"/>
        <w:adjustRightInd w:val="0"/>
        <w:spacing w:after="0" w:line="240" w:lineRule="auto"/>
        <w:rPr>
          <w:rFonts w:ascii="Calibri" w:hAnsi="Calibri" w:cs="Times New Roman"/>
        </w:rPr>
      </w:pPr>
      <w:r w:rsidRPr="00A365A0">
        <w:rPr>
          <w:rFonts w:ascii="Calibri" w:hAnsi="Calibri" w:cs="Times New Roman"/>
        </w:rPr>
        <w:t>IA&amp;EA Execution (</w:t>
      </w:r>
      <w:r w:rsidR="00A365A0">
        <w:rPr>
          <w:rFonts w:ascii="Calibri" w:hAnsi="Calibri" w:cs="Times New Roman"/>
        </w:rPr>
        <w:t>q</w:t>
      </w:r>
      <w:r w:rsidRPr="00A365A0">
        <w:rPr>
          <w:rFonts w:ascii="Calibri" w:hAnsi="Calibri" w:cs="Times New Roman"/>
        </w:rPr>
        <w:t xml:space="preserve">uality of UNDP </w:t>
      </w:r>
      <w:r w:rsidR="00A365A0">
        <w:rPr>
          <w:rFonts w:ascii="Calibri" w:hAnsi="Calibri" w:cs="Times New Roman"/>
        </w:rPr>
        <w:t>i</w:t>
      </w:r>
      <w:r w:rsidRPr="00A365A0">
        <w:rPr>
          <w:rFonts w:ascii="Calibri" w:hAnsi="Calibri" w:cs="Times New Roman"/>
        </w:rPr>
        <w:t xml:space="preserve">mplementation, </w:t>
      </w:r>
      <w:r w:rsidR="00A365A0">
        <w:rPr>
          <w:rFonts w:ascii="Calibri" w:hAnsi="Calibri" w:cs="Times New Roman"/>
        </w:rPr>
        <w:t>q</w:t>
      </w:r>
      <w:r w:rsidRPr="00A365A0">
        <w:rPr>
          <w:rFonts w:ascii="Calibri" w:hAnsi="Calibri" w:cs="Times New Roman"/>
        </w:rPr>
        <w:t xml:space="preserve">uality of </w:t>
      </w:r>
      <w:r w:rsidR="00A365A0">
        <w:rPr>
          <w:rFonts w:ascii="Calibri" w:hAnsi="Calibri" w:cs="Times New Roman"/>
        </w:rPr>
        <w:t>e</w:t>
      </w:r>
      <w:r w:rsidRPr="00A365A0">
        <w:rPr>
          <w:rFonts w:ascii="Calibri" w:hAnsi="Calibri" w:cs="Times New Roman"/>
        </w:rPr>
        <w:t xml:space="preserve">xecution - </w:t>
      </w:r>
      <w:r w:rsidR="00A365A0">
        <w:rPr>
          <w:rFonts w:ascii="Calibri" w:hAnsi="Calibri" w:cs="Times New Roman"/>
        </w:rPr>
        <w:t>e</w:t>
      </w:r>
      <w:r w:rsidRPr="00A365A0">
        <w:rPr>
          <w:rFonts w:ascii="Calibri" w:hAnsi="Calibri" w:cs="Times New Roman"/>
        </w:rPr>
        <w:t xml:space="preserve">xecuting </w:t>
      </w:r>
      <w:r w:rsidR="00A365A0">
        <w:rPr>
          <w:rFonts w:ascii="Calibri" w:hAnsi="Calibri" w:cs="Times New Roman"/>
        </w:rPr>
        <w:t>a</w:t>
      </w:r>
      <w:r w:rsidRPr="00A365A0">
        <w:rPr>
          <w:rFonts w:ascii="Calibri" w:hAnsi="Calibri" w:cs="Times New Roman"/>
        </w:rPr>
        <w:t xml:space="preserve">gency, </w:t>
      </w:r>
      <w:r w:rsidR="00A365A0">
        <w:rPr>
          <w:rFonts w:ascii="Calibri" w:hAnsi="Calibri" w:cs="Times New Roman"/>
        </w:rPr>
        <w:t>o</w:t>
      </w:r>
      <w:r w:rsidRPr="00A365A0">
        <w:rPr>
          <w:rFonts w:ascii="Calibri" w:hAnsi="Calibri" w:cs="Times New Roman"/>
        </w:rPr>
        <w:t xml:space="preserve">verall quality of </w:t>
      </w:r>
      <w:r w:rsidR="00A365A0">
        <w:rPr>
          <w:rFonts w:ascii="Calibri" w:hAnsi="Calibri" w:cs="Times New Roman"/>
        </w:rPr>
        <w:t>i</w:t>
      </w:r>
      <w:r w:rsidRPr="00A365A0">
        <w:rPr>
          <w:rFonts w:ascii="Calibri" w:hAnsi="Calibri" w:cs="Times New Roman"/>
        </w:rPr>
        <w:t>mplementation</w:t>
      </w:r>
      <w:r w:rsidR="00A365A0">
        <w:rPr>
          <w:rFonts w:ascii="Calibri" w:hAnsi="Calibri" w:cs="Times New Roman"/>
        </w:rPr>
        <w:t xml:space="preserve"> and e</w:t>
      </w:r>
      <w:r w:rsidRPr="00A365A0">
        <w:rPr>
          <w:rFonts w:ascii="Calibri" w:hAnsi="Calibri" w:cs="Times New Roman"/>
        </w:rPr>
        <w:t>xecution);</w:t>
      </w:r>
    </w:p>
    <w:p w:rsidR="00F65F29" w:rsidRPr="00A365A0" w:rsidRDefault="00F65F29" w:rsidP="003C6E6E">
      <w:pPr>
        <w:pStyle w:val="ListParagraph"/>
        <w:numPr>
          <w:ilvl w:val="0"/>
          <w:numId w:val="9"/>
        </w:numPr>
        <w:autoSpaceDE w:val="0"/>
        <w:autoSpaceDN w:val="0"/>
        <w:adjustRightInd w:val="0"/>
        <w:spacing w:after="0"/>
        <w:rPr>
          <w:rFonts w:ascii="Calibri" w:hAnsi="Calibri" w:cs="Times New Roman"/>
        </w:rPr>
      </w:pPr>
      <w:r w:rsidRPr="00A365A0">
        <w:rPr>
          <w:rFonts w:ascii="Calibri" w:hAnsi="Calibri" w:cs="Times New Roman"/>
        </w:rPr>
        <w:t>Assessment of Outcomes (</w:t>
      </w:r>
      <w:r w:rsidR="0010259F">
        <w:rPr>
          <w:rFonts w:ascii="Calibri" w:hAnsi="Calibri" w:cs="Times New Roman"/>
        </w:rPr>
        <w:t>r</w:t>
      </w:r>
      <w:r w:rsidRPr="00A365A0">
        <w:rPr>
          <w:rFonts w:ascii="Calibri" w:hAnsi="Calibri" w:cs="Times New Roman"/>
        </w:rPr>
        <w:t xml:space="preserve">elevance, </w:t>
      </w:r>
      <w:r w:rsidR="0010259F">
        <w:rPr>
          <w:rFonts w:ascii="Calibri" w:hAnsi="Calibri" w:cs="Times New Roman"/>
        </w:rPr>
        <w:t>e</w:t>
      </w:r>
      <w:r w:rsidRPr="00A365A0">
        <w:rPr>
          <w:rFonts w:ascii="Calibri" w:hAnsi="Calibri" w:cs="Times New Roman"/>
        </w:rPr>
        <w:t xml:space="preserve">ffectiveness, </w:t>
      </w:r>
      <w:r w:rsidR="0010259F">
        <w:rPr>
          <w:rFonts w:ascii="Calibri" w:hAnsi="Calibri" w:cs="Times New Roman"/>
        </w:rPr>
        <w:t>e</w:t>
      </w:r>
      <w:r w:rsidRPr="00A365A0">
        <w:rPr>
          <w:rFonts w:ascii="Calibri" w:hAnsi="Calibri" w:cs="Times New Roman"/>
        </w:rPr>
        <w:t xml:space="preserve">fficiency, </w:t>
      </w:r>
      <w:r w:rsidR="0010259F">
        <w:rPr>
          <w:rFonts w:ascii="Calibri" w:hAnsi="Calibri" w:cs="Times New Roman"/>
        </w:rPr>
        <w:t>o</w:t>
      </w:r>
      <w:r w:rsidRPr="00A365A0">
        <w:rPr>
          <w:rFonts w:ascii="Calibri" w:hAnsi="Calibri" w:cs="Times New Roman"/>
        </w:rPr>
        <w:t xml:space="preserve">verall </w:t>
      </w:r>
      <w:r w:rsidR="0010259F">
        <w:rPr>
          <w:rFonts w:ascii="Calibri" w:hAnsi="Calibri" w:cs="Times New Roman"/>
        </w:rPr>
        <w:t>p</w:t>
      </w:r>
      <w:r w:rsidRPr="00A365A0">
        <w:rPr>
          <w:rFonts w:ascii="Calibri" w:hAnsi="Calibri" w:cs="Times New Roman"/>
        </w:rPr>
        <w:t xml:space="preserve">roject </w:t>
      </w:r>
      <w:r w:rsidR="0010259F">
        <w:rPr>
          <w:rFonts w:ascii="Calibri" w:hAnsi="Calibri" w:cs="Times New Roman"/>
        </w:rPr>
        <w:t>o</w:t>
      </w:r>
      <w:r w:rsidRPr="00A365A0">
        <w:rPr>
          <w:rFonts w:ascii="Calibri" w:hAnsi="Calibri" w:cs="Times New Roman"/>
        </w:rPr>
        <w:t xml:space="preserve">utcome </w:t>
      </w:r>
      <w:r w:rsidR="0010259F">
        <w:rPr>
          <w:rFonts w:ascii="Calibri" w:hAnsi="Calibri" w:cs="Times New Roman"/>
        </w:rPr>
        <w:t>r</w:t>
      </w:r>
      <w:r w:rsidRPr="00A365A0">
        <w:rPr>
          <w:rFonts w:ascii="Calibri" w:hAnsi="Calibri" w:cs="Times New Roman"/>
        </w:rPr>
        <w:t>ating)</w:t>
      </w:r>
      <w:r w:rsidR="0010259F">
        <w:rPr>
          <w:rFonts w:ascii="Calibri" w:hAnsi="Calibri" w:cs="Times New Roman"/>
        </w:rPr>
        <w:t>;</w:t>
      </w:r>
      <w:r w:rsidRPr="00A365A0">
        <w:rPr>
          <w:rFonts w:ascii="Calibri" w:hAnsi="Calibri" w:cs="Times New Roman"/>
        </w:rPr>
        <w:tab/>
      </w:r>
    </w:p>
    <w:p w:rsidR="00D6638C" w:rsidRPr="00A365A0" w:rsidRDefault="00F65F29" w:rsidP="003C6E6E">
      <w:pPr>
        <w:pStyle w:val="ListParagraph"/>
        <w:numPr>
          <w:ilvl w:val="0"/>
          <w:numId w:val="9"/>
        </w:numPr>
        <w:autoSpaceDE w:val="0"/>
        <w:autoSpaceDN w:val="0"/>
        <w:adjustRightInd w:val="0"/>
        <w:spacing w:after="0"/>
        <w:rPr>
          <w:rFonts w:ascii="Calibri" w:hAnsi="Calibri" w:cs="Times New Roman"/>
        </w:rPr>
      </w:pPr>
      <w:r w:rsidRPr="00A365A0">
        <w:rPr>
          <w:rFonts w:ascii="Calibri" w:hAnsi="Calibri" w:cs="Times New Roman"/>
        </w:rPr>
        <w:t>Sustainability (</w:t>
      </w:r>
      <w:r w:rsidR="0010259F">
        <w:rPr>
          <w:rFonts w:ascii="Calibri" w:hAnsi="Calibri" w:cs="Times New Roman"/>
        </w:rPr>
        <w:t>f</w:t>
      </w:r>
      <w:r w:rsidRPr="00A365A0">
        <w:rPr>
          <w:rFonts w:ascii="Calibri" w:hAnsi="Calibri" w:cs="Times New Roman"/>
        </w:rPr>
        <w:t xml:space="preserve">inancial resources, </w:t>
      </w:r>
      <w:r w:rsidR="0010259F">
        <w:rPr>
          <w:rFonts w:ascii="Calibri" w:hAnsi="Calibri" w:cs="Times New Roman"/>
        </w:rPr>
        <w:t>s</w:t>
      </w:r>
      <w:r w:rsidRPr="00A365A0">
        <w:rPr>
          <w:rFonts w:ascii="Calibri" w:hAnsi="Calibri" w:cs="Times New Roman"/>
        </w:rPr>
        <w:t xml:space="preserve">ocio-political, </w:t>
      </w:r>
      <w:r w:rsidR="0010259F">
        <w:rPr>
          <w:rFonts w:ascii="Calibri" w:hAnsi="Calibri" w:cs="Times New Roman"/>
        </w:rPr>
        <w:t>i</w:t>
      </w:r>
      <w:r w:rsidRPr="00A365A0">
        <w:rPr>
          <w:rFonts w:ascii="Calibri" w:hAnsi="Calibri" w:cs="Times New Roman"/>
        </w:rPr>
        <w:t xml:space="preserve">nstitutional framework and governance, </w:t>
      </w:r>
      <w:r w:rsidR="0010259F">
        <w:rPr>
          <w:rFonts w:ascii="Calibri" w:hAnsi="Calibri" w:cs="Times New Roman"/>
        </w:rPr>
        <w:t>e</w:t>
      </w:r>
      <w:r w:rsidRPr="00A365A0">
        <w:rPr>
          <w:rFonts w:ascii="Calibri" w:hAnsi="Calibri" w:cs="Times New Roman"/>
        </w:rPr>
        <w:t xml:space="preserve">nvironmental, </w:t>
      </w:r>
      <w:r w:rsidR="0010259F">
        <w:rPr>
          <w:rFonts w:ascii="Calibri" w:hAnsi="Calibri" w:cs="Times New Roman"/>
        </w:rPr>
        <w:t>o</w:t>
      </w:r>
      <w:r w:rsidRPr="00A365A0">
        <w:rPr>
          <w:rFonts w:ascii="Calibri" w:hAnsi="Calibri" w:cs="Times New Roman"/>
        </w:rPr>
        <w:t>verall likelihood of sustainability).</w:t>
      </w:r>
    </w:p>
    <w:p w:rsidR="00D6638C" w:rsidRPr="00361AA2" w:rsidRDefault="00361AA2" w:rsidP="00F05366">
      <w:pPr>
        <w:pStyle w:val="Heading51"/>
        <w:rPr>
          <w:b w:val="0"/>
        </w:rPr>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2"/>
      <w:r w:rsidRPr="00361AA2">
        <w:rPr>
          <w:b w:val="0"/>
          <w:caps w:val="0"/>
        </w:rPr>
        <w:t>Project finance/</w:t>
      </w:r>
      <w:r w:rsidR="00565199">
        <w:rPr>
          <w:b w:val="0"/>
          <w:caps w:val="0"/>
        </w:rPr>
        <w:t>c</w:t>
      </w:r>
      <w:r w:rsidRPr="00361AA2">
        <w:rPr>
          <w:b w:val="0"/>
          <w:caps w:val="0"/>
        </w:rPr>
        <w:t>o</w:t>
      </w:r>
      <w:r>
        <w:rPr>
          <w:b w:val="0"/>
          <w:caps w:val="0"/>
        </w:rPr>
        <w:t>-</w:t>
      </w:r>
      <w:r w:rsidRPr="00361AA2">
        <w:rPr>
          <w:b w:val="0"/>
          <w:caps w:val="0"/>
        </w:rPr>
        <w:t>finance</w:t>
      </w:r>
      <w:bookmarkEnd w:id="7"/>
    </w:p>
    <w:p w:rsidR="00A65638" w:rsidRPr="00D6638C" w:rsidRDefault="00A65638" w:rsidP="00A65638">
      <w:pPr>
        <w:spacing w:before="200"/>
        <w:jc w:val="both"/>
        <w:rPr>
          <w:rFonts w:ascii="Calibri" w:eastAsia="Times New Roman" w:hAnsi="Calibri" w:cs="Times New Roman"/>
          <w:sz w:val="20"/>
          <w:szCs w:val="20"/>
          <w:lang w:val="en-GB"/>
        </w:rPr>
      </w:pPr>
      <w:bookmarkStart w:id="14" w:name="_Toc277677980"/>
      <w:bookmarkStart w:id="15" w:name="_Toc321341554"/>
      <w:bookmarkEnd w:id="8"/>
      <w:r w:rsidRPr="00D6638C">
        <w:rPr>
          <w:rFonts w:ascii="Calibri" w:eastAsia="Times New Roman" w:hAnsi="Calibri" w:cs="Times New Roman"/>
          <w:sz w:val="20"/>
          <w:szCs w:val="20"/>
          <w:lang w:val="en-GB"/>
        </w:rPr>
        <w:t xml:space="preserve">The </w:t>
      </w:r>
      <w:r w:rsidR="00565199">
        <w:rPr>
          <w:rFonts w:ascii="Calibri" w:eastAsia="Times New Roman" w:hAnsi="Calibri" w:cs="Times New Roman"/>
          <w:sz w:val="20"/>
          <w:szCs w:val="20"/>
          <w:lang w:val="en-GB"/>
        </w:rPr>
        <w:t>e</w:t>
      </w:r>
      <w:r w:rsidRPr="00D6638C">
        <w:rPr>
          <w:rFonts w:ascii="Calibri" w:eastAsia="Times New Roman" w:hAnsi="Calibri" w:cs="Times New Roman"/>
          <w:sz w:val="20"/>
          <w:szCs w:val="20"/>
          <w:lang w:val="en-GB"/>
        </w:rPr>
        <w:t xml:space="preserv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w:t>
      </w:r>
      <w:r>
        <w:rPr>
          <w:rFonts w:ascii="Calibri" w:eastAsia="Times New Roman" w:hAnsi="Calibri" w:cs="Times New Roman"/>
          <w:sz w:val="20"/>
          <w:szCs w:val="20"/>
          <w:lang w:val="en-GB"/>
        </w:rPr>
        <w:t>Project</w:t>
      </w:r>
      <w:r w:rsidRPr="00D6638C">
        <w:rPr>
          <w:rFonts w:ascii="Calibri" w:eastAsia="Times New Roman" w:hAnsi="Calibri" w:cs="Times New Roman"/>
          <w:sz w:val="20"/>
          <w:szCs w:val="20"/>
          <w:lang w:val="en-GB"/>
        </w:rPr>
        <w:t xml:space="preserve"> </w:t>
      </w:r>
      <w:r w:rsidR="00565199">
        <w:rPr>
          <w:rFonts w:ascii="Calibri" w:eastAsia="Times New Roman" w:hAnsi="Calibri" w:cs="Times New Roman"/>
          <w:sz w:val="20"/>
          <w:szCs w:val="20"/>
          <w:lang w:val="en-GB"/>
        </w:rPr>
        <w:t xml:space="preserve">Support </w:t>
      </w:r>
      <w:r w:rsidRPr="00D6638C">
        <w:rPr>
          <w:rFonts w:ascii="Calibri" w:eastAsia="Times New Roman" w:hAnsi="Calibri" w:cs="Times New Roman"/>
          <w:sz w:val="20"/>
          <w:szCs w:val="20"/>
          <w:lang w:val="en-GB"/>
        </w:rPr>
        <w:t xml:space="preserve">Office and </w:t>
      </w:r>
      <w:r w:rsidR="00565199">
        <w:rPr>
          <w:rFonts w:ascii="Calibri" w:eastAsia="Times New Roman" w:hAnsi="Calibri" w:cs="Times New Roman"/>
          <w:sz w:val="20"/>
          <w:szCs w:val="20"/>
          <w:lang w:val="en-GB"/>
        </w:rPr>
        <w:t>the p</w:t>
      </w:r>
      <w:r w:rsidRPr="00D6638C">
        <w:rPr>
          <w:rFonts w:ascii="Calibri" w:eastAsia="Times New Roman" w:hAnsi="Calibri" w:cs="Times New Roman"/>
          <w:sz w:val="20"/>
          <w:szCs w:val="20"/>
          <w:lang w:val="en-GB"/>
        </w:rPr>
        <w:t xml:space="preserve">roject </w:t>
      </w:r>
      <w:r w:rsidR="00565199">
        <w:rPr>
          <w:rFonts w:ascii="Calibri" w:eastAsia="Times New Roman" w:hAnsi="Calibri" w:cs="Times New Roman"/>
          <w:sz w:val="20"/>
          <w:szCs w:val="20"/>
          <w:lang w:val="en-GB"/>
        </w:rPr>
        <w:t>t</w:t>
      </w:r>
      <w:r w:rsidRPr="00D6638C">
        <w:rPr>
          <w:rFonts w:ascii="Calibri" w:eastAsia="Times New Roman" w:hAnsi="Calibri" w:cs="Times New Roman"/>
          <w:sz w:val="20"/>
          <w:szCs w:val="20"/>
          <w:lang w:val="en-GB"/>
        </w:rPr>
        <w:t xml:space="preserve">eam to obtain financial data in order to complete the co-financing table, which will be included in the terminal evaluation report.  </w:t>
      </w:r>
    </w:p>
    <w:p w:rsidR="00930016" w:rsidRPr="00361AA2" w:rsidRDefault="00930016" w:rsidP="00930016">
      <w:pPr>
        <w:pStyle w:val="Heading51"/>
        <w:rPr>
          <w:b w:val="0"/>
        </w:rPr>
      </w:pPr>
      <w:r>
        <w:rPr>
          <w:b w:val="0"/>
          <w:caps w:val="0"/>
        </w:rPr>
        <w:t>Mainstreaming</w:t>
      </w:r>
    </w:p>
    <w:p w:rsidR="007B510A" w:rsidRPr="00D6638C" w:rsidRDefault="007B510A" w:rsidP="007B510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UNDP supported GEF financed projects are key components in </w:t>
      </w:r>
      <w:r>
        <w:rPr>
          <w:rFonts w:ascii="Calibri" w:eastAsia="Times New Roman" w:hAnsi="Calibri" w:cs="Times New Roman"/>
          <w:sz w:val="20"/>
          <w:szCs w:val="20"/>
        </w:rPr>
        <w:t>UNDP PSO</w:t>
      </w:r>
      <w:r w:rsidRPr="00D6638C">
        <w:rPr>
          <w:rFonts w:ascii="Calibri" w:eastAsia="Times New Roman" w:hAnsi="Calibri" w:cs="Times New Roman"/>
          <w:sz w:val="20"/>
          <w:szCs w:val="20"/>
        </w:rPr>
        <w:t xml:space="preserve">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361AA2" w:rsidRDefault="00361AA2" w:rsidP="00F05366">
      <w:pPr>
        <w:pStyle w:val="Heading51"/>
        <w:rPr>
          <w:b w:val="0"/>
        </w:rPr>
      </w:pPr>
      <w:r w:rsidRPr="00361AA2">
        <w:rPr>
          <w:b w:val="0"/>
          <w:caps w:val="0"/>
        </w:rPr>
        <w:t>Impact</w:t>
      </w:r>
      <w:bookmarkEnd w:id="14"/>
      <w:bookmarkEnd w:id="15"/>
    </w:p>
    <w:p w:rsidR="004250E7" w:rsidRPr="00D6638C" w:rsidRDefault="004250E7" w:rsidP="004250E7">
      <w:pPr>
        <w:spacing w:after="120"/>
        <w:jc w:val="both"/>
        <w:rPr>
          <w:rFonts w:ascii="Calibri" w:eastAsia="Times New Roman" w:hAnsi="Calibri" w:cs="Times New Roman"/>
          <w:sz w:val="20"/>
          <w:szCs w:val="20"/>
        </w:rPr>
      </w:pPr>
      <w:bookmarkStart w:id="16" w:name="_Toc278193982"/>
      <w:bookmarkStart w:id="17" w:name="_Toc299133042"/>
      <w:bookmarkStart w:id="18" w:name="_Toc321341555"/>
      <w:bookmarkStart w:id="19" w:name="_Toc299126621"/>
      <w:bookmarkEnd w:id="9"/>
      <w:bookmarkEnd w:id="10"/>
      <w:bookmarkEnd w:id="11"/>
      <w:bookmarkEnd w:id="12"/>
      <w:bookmarkEnd w:id="13"/>
      <w:r w:rsidRPr="00D6638C">
        <w:rPr>
          <w:rFonts w:ascii="Calibri" w:eastAsia="Times New Roman" w:hAnsi="Calibri" w:cs="Times New Roman"/>
          <w:sz w:val="20"/>
          <w:szCs w:val="20"/>
        </w:rPr>
        <w:t>The evaluator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verifiable improvements in ecological status,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 xml:space="preserve">or demonstrated progress towards these impact achievements. </w:t>
      </w:r>
    </w:p>
    <w:p w:rsidR="00D6638C" w:rsidRPr="00361AA2" w:rsidRDefault="00361AA2" w:rsidP="00F05366">
      <w:pPr>
        <w:pStyle w:val="Heading51"/>
        <w:rPr>
          <w:b w:val="0"/>
        </w:rPr>
      </w:pPr>
      <w:r w:rsidRPr="00361AA2">
        <w:rPr>
          <w:b w:val="0"/>
          <w:caps w:val="0"/>
        </w:rPr>
        <w:t>Conclusions</w:t>
      </w:r>
      <w:bookmarkStart w:id="20" w:name="_Toc277677982"/>
      <w:r w:rsidRPr="00361AA2">
        <w:rPr>
          <w:b w:val="0"/>
          <w:caps w:val="0"/>
        </w:rPr>
        <w:t>, recommendations &amp; lessons</w:t>
      </w:r>
      <w:bookmarkEnd w:id="16"/>
      <w:bookmarkEnd w:id="17"/>
      <w:bookmarkEnd w:id="18"/>
      <w:bookmarkEnd w:id="20"/>
    </w:p>
    <w:p w:rsidR="00D6638C" w:rsidRDefault="00D6638C" w:rsidP="00232687">
      <w:pPr>
        <w:autoSpaceDE w:val="0"/>
        <w:autoSpaceDN w:val="0"/>
        <w:adjustRightInd w:val="0"/>
        <w:spacing w:after="0" w:line="240" w:lineRule="auto"/>
        <w:jc w:val="both"/>
        <w:rPr>
          <w:rFonts w:ascii="Calibri" w:hAnsi="Calibri" w:cs="Calibri"/>
          <w:sz w:val="20"/>
          <w:szCs w:val="20"/>
          <w:lang w:bidi="ar-SA"/>
        </w:rPr>
      </w:pPr>
      <w:r w:rsidRPr="00232687">
        <w:rPr>
          <w:rFonts w:ascii="Calibri" w:eastAsia="Times New Roman" w:hAnsi="Calibri" w:cs="Times New Roman"/>
          <w:sz w:val="20"/>
          <w:szCs w:val="20"/>
        </w:rPr>
        <w:t xml:space="preserve">The evaluation report must include a chapter providing a set of </w:t>
      </w:r>
      <w:r w:rsidRPr="00CC3FB4">
        <w:rPr>
          <w:rFonts w:ascii="Calibri" w:eastAsia="Times New Roman" w:hAnsi="Calibri" w:cs="Times New Roman"/>
          <w:sz w:val="20"/>
          <w:szCs w:val="20"/>
        </w:rPr>
        <w:t>conclusions, recommendations and lessons.</w:t>
      </w:r>
      <w:r w:rsidRPr="00232687">
        <w:rPr>
          <w:rFonts w:ascii="Calibri" w:eastAsia="Times New Roman" w:hAnsi="Calibri" w:cs="Times New Roman"/>
          <w:sz w:val="20"/>
          <w:szCs w:val="20"/>
        </w:rPr>
        <w:t xml:space="preserve">  </w:t>
      </w:r>
      <w:r w:rsidR="00232687" w:rsidRPr="00232687">
        <w:rPr>
          <w:rFonts w:ascii="Calibri" w:hAnsi="Calibri" w:cs="Calibri"/>
          <w:sz w:val="20"/>
          <w:szCs w:val="20"/>
          <w:lang w:bidi="ar-SA"/>
        </w:rPr>
        <w:t xml:space="preserve">Conclusions should </w:t>
      </w:r>
      <w:r w:rsidR="00FC7053">
        <w:rPr>
          <w:rFonts w:ascii="Calibri" w:hAnsi="Calibri" w:cs="Calibri"/>
          <w:sz w:val="20"/>
          <w:szCs w:val="20"/>
          <w:lang w:bidi="ar-SA"/>
        </w:rPr>
        <w:t>build on findings and be based o</w:t>
      </w:r>
      <w:r w:rsidR="00232687" w:rsidRPr="00232687">
        <w:rPr>
          <w:rFonts w:ascii="Calibri" w:hAnsi="Calibri" w:cs="Calibri"/>
          <w:sz w:val="20"/>
          <w:szCs w:val="20"/>
          <w:lang w:bidi="ar-SA"/>
        </w:rPr>
        <w:t>n evidence. Recommendations should be</w:t>
      </w:r>
      <w:r w:rsidR="00232687">
        <w:rPr>
          <w:rFonts w:ascii="Calibri" w:hAnsi="Calibri" w:cs="Calibri"/>
          <w:sz w:val="20"/>
          <w:szCs w:val="20"/>
          <w:lang w:bidi="ar-SA"/>
        </w:rPr>
        <w:t xml:space="preserve"> </w:t>
      </w:r>
      <w:r w:rsidR="00232687" w:rsidRPr="00232687">
        <w:rPr>
          <w:rFonts w:ascii="Calibri" w:hAnsi="Calibri" w:cs="Calibri"/>
          <w:sz w:val="20"/>
          <w:szCs w:val="20"/>
          <w:lang w:bidi="ar-SA"/>
        </w:rPr>
        <w:t>prioritized, specific, relevant, and targeted, with suggested imple</w:t>
      </w:r>
      <w:r w:rsidR="00232687">
        <w:rPr>
          <w:rFonts w:ascii="Calibri" w:hAnsi="Calibri" w:cs="Calibri"/>
          <w:sz w:val="20"/>
          <w:szCs w:val="20"/>
          <w:lang w:bidi="ar-SA"/>
        </w:rPr>
        <w:t xml:space="preserve">menters. </w:t>
      </w:r>
      <w:r w:rsidR="00232687" w:rsidRPr="00232687">
        <w:rPr>
          <w:rFonts w:ascii="Calibri" w:hAnsi="Calibri" w:cs="Calibri"/>
          <w:sz w:val="20"/>
          <w:szCs w:val="20"/>
          <w:lang w:bidi="ar-SA"/>
        </w:rPr>
        <w:t>Lessons should have wider applicability to other initiatives across the region, the area of interventio</w:t>
      </w:r>
      <w:r w:rsidR="00232687">
        <w:rPr>
          <w:rFonts w:ascii="Calibri" w:hAnsi="Calibri" w:cs="Calibri"/>
          <w:sz w:val="20"/>
          <w:szCs w:val="20"/>
          <w:lang w:bidi="ar-SA"/>
        </w:rPr>
        <w:t xml:space="preserve">n, </w:t>
      </w:r>
      <w:r w:rsidR="00232687" w:rsidRPr="002D522E">
        <w:rPr>
          <w:rFonts w:ascii="Calibri" w:hAnsi="Calibri" w:cs="Calibri"/>
          <w:sz w:val="20"/>
          <w:szCs w:val="20"/>
          <w:lang w:bidi="ar-SA"/>
        </w:rPr>
        <w:t>and for the future.</w:t>
      </w:r>
    </w:p>
    <w:p w:rsidR="00AB5973" w:rsidRPr="00361AA2" w:rsidRDefault="00AB5973" w:rsidP="00AB5973">
      <w:pPr>
        <w:pStyle w:val="Heading51"/>
        <w:rPr>
          <w:b w:val="0"/>
        </w:rPr>
      </w:pPr>
      <w:r>
        <w:rPr>
          <w:b w:val="0"/>
          <w:caps w:val="0"/>
        </w:rPr>
        <w:t>Implementation arrangements</w:t>
      </w:r>
    </w:p>
    <w:p w:rsidR="00B479C9" w:rsidRDefault="00B479C9" w:rsidP="00B479C9">
      <w:pPr>
        <w:spacing w:before="200"/>
        <w:jc w:val="both"/>
        <w:rPr>
          <w:rFonts w:ascii="Calibri" w:eastAsia="Times New Roman" w:hAnsi="Calibri" w:cs="Times New Roman"/>
          <w:sz w:val="20"/>
          <w:szCs w:val="20"/>
        </w:rPr>
      </w:pPr>
      <w:bookmarkStart w:id="21" w:name="_Toc299133047"/>
      <w:bookmarkStart w:id="22" w:name="_Toc299122838"/>
      <w:bookmarkStart w:id="23" w:name="_Toc299122860"/>
      <w:bookmarkStart w:id="24" w:name="_Toc299126629"/>
      <w:bookmarkEnd w:id="19"/>
      <w:r w:rsidRPr="00D6638C">
        <w:rPr>
          <w:rFonts w:ascii="Calibri" w:eastAsia="Times New Roman" w:hAnsi="Calibri" w:cs="Times New Roman"/>
          <w:sz w:val="20"/>
          <w:szCs w:val="20"/>
        </w:rPr>
        <w:t xml:space="preserve">The principal responsibility for managing this evaluation resides with the UNDP </w:t>
      </w:r>
      <w:r>
        <w:rPr>
          <w:rFonts w:ascii="Calibri" w:eastAsia="Times New Roman" w:hAnsi="Calibri" w:cs="Times New Roman"/>
          <w:sz w:val="20"/>
          <w:szCs w:val="20"/>
        </w:rPr>
        <w:t>Project Support Office</w:t>
      </w:r>
      <w:r w:rsidRPr="00B52E5D">
        <w:rPr>
          <w:rFonts w:ascii="Calibri" w:eastAsia="Times New Roman" w:hAnsi="Calibri" w:cs="Times New Roman"/>
          <w:sz w:val="20"/>
          <w:szCs w:val="20"/>
        </w:rPr>
        <w:t xml:space="preserve"> </w:t>
      </w:r>
      <w:r w:rsidRPr="00291B44">
        <w:rPr>
          <w:rFonts w:ascii="Calibri" w:eastAsia="Times New Roman" w:hAnsi="Calibri" w:cs="Times New Roman"/>
          <w:sz w:val="20"/>
          <w:szCs w:val="20"/>
        </w:rPr>
        <w:t>in Russia.</w:t>
      </w:r>
      <w:r w:rsidRPr="00291B44">
        <w:rPr>
          <w:rFonts w:ascii="Calibri" w:eastAsia="Times New Roman" w:hAnsi="Calibri" w:cs="Times New Roman"/>
          <w:i/>
          <w:sz w:val="20"/>
          <w:szCs w:val="20"/>
        </w:rPr>
        <w:t xml:space="preserve"> </w:t>
      </w:r>
      <w:r w:rsidRPr="00291B44">
        <w:rPr>
          <w:rFonts w:ascii="Calibri" w:eastAsia="Times New Roman" w:hAnsi="Calibri" w:cs="Times New Roman"/>
          <w:sz w:val="20"/>
          <w:szCs w:val="20"/>
        </w:rPr>
        <w:t xml:space="preserve">The UNDP </w:t>
      </w:r>
      <w:r>
        <w:rPr>
          <w:rFonts w:ascii="Calibri" w:eastAsia="Times New Roman" w:hAnsi="Calibri" w:cs="Times New Roman"/>
          <w:sz w:val="20"/>
          <w:szCs w:val="20"/>
        </w:rPr>
        <w:t xml:space="preserve">PSO </w:t>
      </w:r>
      <w:r w:rsidRPr="00291B44">
        <w:rPr>
          <w:rFonts w:ascii="Calibri" w:eastAsia="Times New Roman" w:hAnsi="Calibri" w:cs="Times New Roman"/>
          <w:sz w:val="20"/>
          <w:szCs w:val="20"/>
        </w:rPr>
        <w:t xml:space="preserve">will contract the evaluator and ensure the timely provision of </w:t>
      </w:r>
      <w:r w:rsidR="00CC3FB4">
        <w:rPr>
          <w:rFonts w:ascii="Calibri" w:eastAsia="Times New Roman" w:hAnsi="Calibri" w:cs="Times New Roman"/>
          <w:sz w:val="20"/>
          <w:szCs w:val="20"/>
        </w:rPr>
        <w:t>the local</w:t>
      </w:r>
      <w:r w:rsidR="00CC3FB4" w:rsidRPr="00D6638C">
        <w:rPr>
          <w:rFonts w:ascii="Calibri" w:eastAsia="Times New Roman" w:hAnsi="Calibri" w:cs="Times New Roman"/>
          <w:sz w:val="20"/>
          <w:szCs w:val="20"/>
        </w:rPr>
        <w:t xml:space="preserve"> </w:t>
      </w:r>
      <w:r w:rsidRPr="00291B44">
        <w:rPr>
          <w:rFonts w:ascii="Calibri" w:eastAsia="Times New Roman" w:hAnsi="Calibri" w:cs="Times New Roman"/>
          <w:sz w:val="20"/>
          <w:szCs w:val="20"/>
        </w:rPr>
        <w:t>travel arrangements</w:t>
      </w:r>
      <w:r w:rsidRPr="00D6638C">
        <w:rPr>
          <w:rFonts w:ascii="Calibri" w:eastAsia="Times New Roman" w:hAnsi="Calibri" w:cs="Times New Roman"/>
          <w:sz w:val="20"/>
          <w:szCs w:val="20"/>
        </w:rPr>
        <w:t xml:space="preserve">. The </w:t>
      </w:r>
      <w:r w:rsidR="00CC3FB4">
        <w:rPr>
          <w:rFonts w:ascii="Calibri" w:eastAsia="Times New Roman" w:hAnsi="Calibri" w:cs="Times New Roman"/>
          <w:sz w:val="20"/>
          <w:szCs w:val="20"/>
        </w:rPr>
        <w:t>p</w:t>
      </w:r>
      <w:r w:rsidRPr="00D6638C">
        <w:rPr>
          <w:rFonts w:ascii="Calibri" w:eastAsia="Times New Roman" w:hAnsi="Calibri" w:cs="Times New Roman"/>
          <w:sz w:val="20"/>
          <w:szCs w:val="20"/>
        </w:rPr>
        <w:t xml:space="preserve">roject </w:t>
      </w:r>
      <w:r w:rsidR="00CC3FB4">
        <w:rPr>
          <w:rFonts w:ascii="Calibri" w:eastAsia="Times New Roman" w:hAnsi="Calibri" w:cs="Times New Roman"/>
          <w:sz w:val="20"/>
          <w:szCs w:val="20"/>
        </w:rPr>
        <w:t>t</w:t>
      </w:r>
      <w:r w:rsidRPr="00D6638C">
        <w:rPr>
          <w:rFonts w:ascii="Calibri" w:eastAsia="Times New Roman" w:hAnsi="Calibri" w:cs="Times New Roman"/>
          <w:sz w:val="20"/>
          <w:szCs w:val="20"/>
        </w:rPr>
        <w:t xml:space="preserve">eam will be responsible for liaising with the </w:t>
      </w:r>
      <w:r w:rsidR="009B6D4F">
        <w:rPr>
          <w:rFonts w:ascii="Calibri" w:eastAsia="Times New Roman" w:hAnsi="Calibri" w:cs="Times New Roman"/>
          <w:sz w:val="20"/>
          <w:szCs w:val="20"/>
        </w:rPr>
        <w:t>e</w:t>
      </w:r>
      <w:r w:rsidRPr="00D6638C">
        <w:rPr>
          <w:rFonts w:ascii="Calibri" w:eastAsia="Times New Roman" w:hAnsi="Calibri" w:cs="Times New Roman"/>
          <w:sz w:val="20"/>
          <w:szCs w:val="20"/>
        </w:rPr>
        <w:t>valuat</w:t>
      </w:r>
      <w:r w:rsidR="009B6D4F">
        <w:rPr>
          <w:rFonts w:ascii="Calibri" w:eastAsia="Times New Roman" w:hAnsi="Calibri" w:cs="Times New Roman"/>
          <w:sz w:val="20"/>
          <w:szCs w:val="20"/>
        </w:rPr>
        <w:t>ion</w:t>
      </w:r>
      <w:r w:rsidRPr="00D6638C">
        <w:rPr>
          <w:rFonts w:ascii="Calibri" w:eastAsia="Times New Roman" w:hAnsi="Calibri" w:cs="Times New Roman"/>
          <w:sz w:val="20"/>
          <w:szCs w:val="20"/>
        </w:rPr>
        <w:t xml:space="preserve"> team to set up stakeholder interviews, arrange field visits, etc.  </w:t>
      </w:r>
    </w:p>
    <w:p w:rsidR="00D6638C" w:rsidRPr="00361AA2" w:rsidRDefault="00361AA2" w:rsidP="00022F8E">
      <w:pPr>
        <w:pStyle w:val="Heading51"/>
        <w:rPr>
          <w:b w:val="0"/>
        </w:rPr>
      </w:pPr>
      <w:r w:rsidRPr="00361AA2">
        <w:rPr>
          <w:b w:val="0"/>
          <w:caps w:val="0"/>
        </w:rPr>
        <w:t>Evaluation timeframe</w:t>
      </w:r>
      <w:bookmarkEnd w:id="21"/>
      <w:bookmarkEnd w:id="22"/>
      <w:bookmarkEnd w:id="23"/>
      <w:bookmarkEnd w:id="24"/>
    </w:p>
    <w:p w:rsidR="0029145C" w:rsidRDefault="00D6638C" w:rsidP="007B67BC">
      <w:pPr>
        <w:spacing w:before="200"/>
        <w:jc w:val="both"/>
        <w:rPr>
          <w:rFonts w:cs="Arial"/>
          <w:sz w:val="20"/>
          <w:szCs w:val="20"/>
        </w:rPr>
      </w:pPr>
      <w:r w:rsidRPr="00F21526">
        <w:rPr>
          <w:rFonts w:eastAsia="Times New Roman" w:cs="Times New Roman"/>
          <w:sz w:val="20"/>
          <w:szCs w:val="20"/>
        </w:rPr>
        <w:t xml:space="preserve">The total duration of the evaluation will be </w:t>
      </w:r>
      <w:r w:rsidR="0074167D">
        <w:rPr>
          <w:rFonts w:eastAsia="Times New Roman" w:cs="Times New Roman"/>
          <w:sz w:val="20"/>
          <w:szCs w:val="20"/>
        </w:rPr>
        <w:t>2</w:t>
      </w:r>
      <w:r w:rsidR="00CA3D4D">
        <w:rPr>
          <w:rFonts w:eastAsia="Times New Roman" w:cs="Times New Roman"/>
          <w:sz w:val="20"/>
          <w:szCs w:val="20"/>
        </w:rPr>
        <w:t xml:space="preserve">5 working </w:t>
      </w:r>
      <w:r w:rsidRPr="00F21526">
        <w:rPr>
          <w:rFonts w:eastAsia="Times New Roman" w:cs="Times New Roman"/>
          <w:sz w:val="20"/>
          <w:szCs w:val="20"/>
        </w:rPr>
        <w:t>days</w:t>
      </w:r>
      <w:r w:rsidR="002D522E" w:rsidRPr="00F21526">
        <w:rPr>
          <w:rFonts w:eastAsia="Times New Roman" w:cs="Times New Roman"/>
          <w:sz w:val="20"/>
          <w:szCs w:val="20"/>
        </w:rPr>
        <w:t xml:space="preserve"> </w:t>
      </w:r>
      <w:r w:rsidR="002D522E" w:rsidRPr="00F21526">
        <w:rPr>
          <w:rFonts w:cs="Arial"/>
          <w:sz w:val="20"/>
          <w:szCs w:val="20"/>
        </w:rPr>
        <w:t xml:space="preserve">during </w:t>
      </w:r>
      <w:r w:rsidR="00C77C08">
        <w:rPr>
          <w:rFonts w:cs="Arial"/>
          <w:sz w:val="20"/>
          <w:szCs w:val="20"/>
        </w:rPr>
        <w:t>Octo</w:t>
      </w:r>
      <w:r w:rsidR="00F159FD" w:rsidRPr="005007A5">
        <w:rPr>
          <w:rFonts w:cs="Arial"/>
          <w:sz w:val="20"/>
          <w:szCs w:val="20"/>
        </w:rPr>
        <w:t>ber</w:t>
      </w:r>
      <w:r w:rsidR="002D522E" w:rsidRPr="005007A5">
        <w:rPr>
          <w:rFonts w:cs="Arial"/>
          <w:sz w:val="20"/>
          <w:szCs w:val="20"/>
        </w:rPr>
        <w:t xml:space="preserve"> – </w:t>
      </w:r>
      <w:r w:rsidR="00C77C08">
        <w:rPr>
          <w:rFonts w:cs="Arial"/>
          <w:sz w:val="20"/>
          <w:szCs w:val="20"/>
        </w:rPr>
        <w:t>Dec</w:t>
      </w:r>
      <w:r w:rsidR="0029145C">
        <w:rPr>
          <w:rFonts w:cs="Arial"/>
          <w:sz w:val="20"/>
          <w:szCs w:val="20"/>
        </w:rPr>
        <w:t>ember</w:t>
      </w:r>
      <w:r w:rsidR="00F159FD" w:rsidRPr="005007A5">
        <w:rPr>
          <w:rFonts w:cs="Arial"/>
          <w:sz w:val="20"/>
          <w:szCs w:val="20"/>
        </w:rPr>
        <w:t> </w:t>
      </w:r>
      <w:r w:rsidR="00624E9A" w:rsidRPr="005007A5">
        <w:rPr>
          <w:rFonts w:cs="Arial"/>
          <w:sz w:val="20"/>
          <w:szCs w:val="20"/>
        </w:rPr>
        <w:t>2017</w:t>
      </w:r>
      <w:r w:rsidR="002D522E" w:rsidRPr="005007A5">
        <w:rPr>
          <w:rFonts w:cs="Arial"/>
          <w:sz w:val="20"/>
          <w:szCs w:val="20"/>
        </w:rPr>
        <w:t xml:space="preserve">. </w:t>
      </w:r>
    </w:p>
    <w:p w:rsidR="0014067E" w:rsidRPr="00967BB9" w:rsidRDefault="0014067E" w:rsidP="0014067E">
      <w:pPr>
        <w:spacing w:after="120"/>
        <w:jc w:val="both"/>
        <w:rPr>
          <w:rFonts w:eastAsia="Times New Roman" w:cs="Times New Roman"/>
          <w:sz w:val="20"/>
          <w:szCs w:val="20"/>
        </w:rPr>
      </w:pPr>
      <w:r w:rsidRPr="00967BB9">
        <w:rPr>
          <w:rFonts w:eastAsia="Times New Roman" w:cs="Times New Roman"/>
          <w:sz w:val="20"/>
          <w:szCs w:val="20"/>
        </w:rPr>
        <w:t xml:space="preserve">Field </w:t>
      </w:r>
      <w:r w:rsidR="00967BB9">
        <w:rPr>
          <w:rFonts w:eastAsia="Times New Roman" w:cs="Times New Roman"/>
          <w:sz w:val="20"/>
          <w:szCs w:val="20"/>
        </w:rPr>
        <w:t>m</w:t>
      </w:r>
      <w:r w:rsidRPr="00967BB9">
        <w:rPr>
          <w:rFonts w:eastAsia="Times New Roman" w:cs="Times New Roman"/>
          <w:sz w:val="20"/>
          <w:szCs w:val="20"/>
        </w:rPr>
        <w:t>ission</w:t>
      </w:r>
    </w:p>
    <w:p w:rsidR="0014067E" w:rsidRPr="00402B24" w:rsidRDefault="0014067E" w:rsidP="0014067E">
      <w:pPr>
        <w:spacing w:after="120"/>
        <w:jc w:val="both"/>
        <w:rPr>
          <w:rFonts w:eastAsia="Times New Roman" w:cs="Times New Roman"/>
          <w:sz w:val="20"/>
          <w:szCs w:val="20"/>
        </w:rPr>
      </w:pPr>
      <w:r w:rsidRPr="00402B24">
        <w:rPr>
          <w:rFonts w:eastAsia="Times New Roman" w:cs="Times New Roman"/>
          <w:sz w:val="20"/>
          <w:szCs w:val="20"/>
        </w:rPr>
        <w:t xml:space="preserve">The international evaluator is expected to conduct a field mission of at least 10 working days to </w:t>
      </w:r>
      <w:r w:rsidRPr="00402B24">
        <w:rPr>
          <w:rFonts w:cs="Calibri"/>
          <w:sz w:val="20"/>
          <w:szCs w:val="20"/>
          <w:lang w:bidi="ar-SA"/>
        </w:rPr>
        <w:t xml:space="preserve">project pilot sites jointly identified with the </w:t>
      </w:r>
      <w:r w:rsidR="00967BB9">
        <w:rPr>
          <w:rFonts w:cs="Calibri"/>
          <w:sz w:val="20"/>
          <w:szCs w:val="20"/>
          <w:lang w:bidi="ar-SA"/>
        </w:rPr>
        <w:t>p</w:t>
      </w:r>
      <w:r w:rsidRPr="00402B24">
        <w:rPr>
          <w:rFonts w:cs="Calibri"/>
          <w:sz w:val="20"/>
          <w:szCs w:val="20"/>
          <w:lang w:bidi="ar-SA"/>
        </w:rPr>
        <w:t xml:space="preserve">roject </w:t>
      </w:r>
      <w:r w:rsidR="00967BB9">
        <w:rPr>
          <w:rFonts w:cs="Calibri"/>
          <w:sz w:val="20"/>
          <w:szCs w:val="20"/>
          <w:lang w:bidi="ar-SA"/>
        </w:rPr>
        <w:t>m</w:t>
      </w:r>
      <w:r w:rsidRPr="00402B24">
        <w:rPr>
          <w:rFonts w:cs="Calibri"/>
          <w:sz w:val="20"/>
          <w:szCs w:val="20"/>
          <w:lang w:bidi="ar-SA"/>
        </w:rPr>
        <w:t>anager</w:t>
      </w:r>
      <w:r w:rsidRPr="00402B24">
        <w:rPr>
          <w:rFonts w:eastAsia="Times New Roman" w:cs="Times New Roman"/>
          <w:i/>
          <w:sz w:val="20"/>
          <w:szCs w:val="20"/>
        </w:rPr>
        <w:t>.</w:t>
      </w:r>
      <w:r w:rsidRPr="00402B24">
        <w:rPr>
          <w:rFonts w:eastAsia="Times New Roman" w:cs="Times New Roman"/>
          <w:sz w:val="20"/>
          <w:szCs w:val="20"/>
        </w:rPr>
        <w:t xml:space="preserve"> The 10 working days mission </w:t>
      </w:r>
      <w:r w:rsidR="00485640">
        <w:rPr>
          <w:rFonts w:eastAsia="Times New Roman" w:cs="Times New Roman"/>
          <w:sz w:val="20"/>
          <w:szCs w:val="20"/>
        </w:rPr>
        <w:t>will</w:t>
      </w:r>
      <w:r w:rsidRPr="00402B24">
        <w:rPr>
          <w:rFonts w:eastAsia="Times New Roman" w:cs="Times New Roman"/>
          <w:sz w:val="20"/>
          <w:szCs w:val="20"/>
        </w:rPr>
        <w:t xml:space="preserve"> include </w:t>
      </w:r>
      <w:r w:rsidRPr="00132791">
        <w:rPr>
          <w:rFonts w:eastAsia="Times New Roman" w:cs="Times New Roman"/>
          <w:sz w:val="20"/>
          <w:szCs w:val="20"/>
        </w:rPr>
        <w:t>3 working days based in Moscow, 1 working day in Saint Petersburg</w:t>
      </w:r>
      <w:r w:rsidR="005E5AA6" w:rsidRPr="00132791">
        <w:rPr>
          <w:rFonts w:eastAsia="Times New Roman" w:cs="Times New Roman"/>
          <w:sz w:val="20"/>
          <w:szCs w:val="20"/>
        </w:rPr>
        <w:t>,</w:t>
      </w:r>
      <w:r w:rsidRPr="00132791">
        <w:rPr>
          <w:rFonts w:eastAsia="Times New Roman" w:cs="Times New Roman"/>
          <w:sz w:val="20"/>
          <w:szCs w:val="20"/>
        </w:rPr>
        <w:t xml:space="preserve"> </w:t>
      </w:r>
      <w:r w:rsidR="005E5AA6" w:rsidRPr="00132791">
        <w:rPr>
          <w:rFonts w:eastAsia="Times New Roman" w:cs="Times New Roman"/>
          <w:sz w:val="20"/>
          <w:szCs w:val="20"/>
        </w:rPr>
        <w:t>1</w:t>
      </w:r>
      <w:r w:rsidRPr="00132791">
        <w:rPr>
          <w:rFonts w:eastAsia="Times New Roman" w:cs="Times New Roman"/>
          <w:sz w:val="20"/>
          <w:szCs w:val="20"/>
        </w:rPr>
        <w:t xml:space="preserve"> working day in Archangelsk, 1 working day in Vologda, </w:t>
      </w:r>
      <w:r w:rsidR="005E5AA6" w:rsidRPr="00132791">
        <w:rPr>
          <w:rFonts w:eastAsia="Times New Roman" w:cs="Times New Roman"/>
          <w:sz w:val="20"/>
          <w:szCs w:val="20"/>
        </w:rPr>
        <w:t>3</w:t>
      </w:r>
      <w:r w:rsidRPr="00132791">
        <w:rPr>
          <w:rFonts w:eastAsia="Times New Roman" w:cs="Times New Roman"/>
          <w:sz w:val="20"/>
          <w:szCs w:val="20"/>
        </w:rPr>
        <w:t xml:space="preserve"> working day</w:t>
      </w:r>
      <w:r w:rsidR="005E5AA6" w:rsidRPr="00132791">
        <w:rPr>
          <w:rFonts w:eastAsia="Times New Roman" w:cs="Times New Roman"/>
          <w:sz w:val="20"/>
          <w:szCs w:val="20"/>
        </w:rPr>
        <w:t>s</w:t>
      </w:r>
      <w:r w:rsidRPr="00132791">
        <w:rPr>
          <w:rFonts w:eastAsia="Times New Roman" w:cs="Times New Roman"/>
          <w:sz w:val="20"/>
          <w:szCs w:val="20"/>
        </w:rPr>
        <w:t xml:space="preserve"> in Pskov</w:t>
      </w:r>
      <w:r w:rsidR="005E5AA6" w:rsidRPr="00132791">
        <w:rPr>
          <w:rFonts w:eastAsia="Times New Roman" w:cs="Times New Roman"/>
          <w:sz w:val="20"/>
          <w:szCs w:val="20"/>
        </w:rPr>
        <w:t xml:space="preserve"> oblast (Pskov, Ostrov, Porkhov) and 1 working day in Novgorod oblast (Parfino)</w:t>
      </w:r>
      <w:r w:rsidRPr="00132791">
        <w:rPr>
          <w:rFonts w:eastAsia="Times New Roman" w:cs="Times New Roman"/>
          <w:sz w:val="20"/>
          <w:szCs w:val="20"/>
        </w:rPr>
        <w:t xml:space="preserve">. </w:t>
      </w:r>
      <w:r w:rsidRPr="00402B24">
        <w:rPr>
          <w:rFonts w:eastAsia="Times New Roman" w:cs="Times New Roman"/>
          <w:sz w:val="20"/>
          <w:szCs w:val="20"/>
        </w:rPr>
        <w:t xml:space="preserve">The national </w:t>
      </w:r>
      <w:r w:rsidR="00CA3D4D">
        <w:rPr>
          <w:rFonts w:eastAsia="Times New Roman" w:cs="Times New Roman"/>
          <w:sz w:val="20"/>
          <w:szCs w:val="20"/>
        </w:rPr>
        <w:t>consultant</w:t>
      </w:r>
      <w:r w:rsidRPr="00402B24">
        <w:rPr>
          <w:rFonts w:eastAsia="Times New Roman" w:cs="Times New Roman"/>
          <w:sz w:val="20"/>
          <w:szCs w:val="20"/>
        </w:rPr>
        <w:t xml:space="preserve"> will accompany the international evaluator to all meetings in Moscow and other cities.</w:t>
      </w:r>
    </w:p>
    <w:p w:rsidR="00D6638C" w:rsidRDefault="002D522E" w:rsidP="007B67BC">
      <w:pPr>
        <w:spacing w:before="200"/>
        <w:jc w:val="both"/>
        <w:rPr>
          <w:rFonts w:eastAsia="Times New Roman" w:cs="Times New Roman"/>
          <w:sz w:val="20"/>
          <w:szCs w:val="20"/>
        </w:rPr>
      </w:pPr>
      <w:r w:rsidRPr="005007A5">
        <w:rPr>
          <w:rFonts w:cs="Arial"/>
          <w:snapToGrid w:val="0"/>
          <w:sz w:val="20"/>
          <w:szCs w:val="20"/>
        </w:rPr>
        <w:t xml:space="preserve">The </w:t>
      </w:r>
      <w:r w:rsidR="00C50A1C" w:rsidRPr="005007A5">
        <w:rPr>
          <w:rFonts w:cs="Arial"/>
          <w:snapToGrid w:val="0"/>
          <w:sz w:val="20"/>
          <w:szCs w:val="20"/>
        </w:rPr>
        <w:t xml:space="preserve">evaluation </w:t>
      </w:r>
      <w:r w:rsidRPr="005007A5">
        <w:rPr>
          <w:rFonts w:cs="Arial"/>
          <w:snapToGrid w:val="0"/>
          <w:sz w:val="20"/>
          <w:szCs w:val="20"/>
        </w:rPr>
        <w:t xml:space="preserve">timetable </w:t>
      </w:r>
      <w:r w:rsidR="00C50A1C">
        <w:rPr>
          <w:rFonts w:cs="Arial"/>
          <w:sz w:val="20"/>
          <w:szCs w:val="20"/>
        </w:rPr>
        <w:t>is planned as follows</w:t>
      </w:r>
      <w:r w:rsidR="0091548A">
        <w:rPr>
          <w:rFonts w:eastAsia="Times New Roman" w:cs="Times New Roman"/>
          <w:sz w:val="20"/>
          <w:szCs w:val="20"/>
        </w:rPr>
        <w:t>:</w:t>
      </w:r>
    </w:p>
    <w:p w:rsidR="00A977F8" w:rsidRPr="001A1F47" w:rsidRDefault="00A977F8" w:rsidP="003C6E6E">
      <w:pPr>
        <w:pStyle w:val="ListParagraph"/>
        <w:numPr>
          <w:ilvl w:val="0"/>
          <w:numId w:val="6"/>
        </w:numPr>
        <w:spacing w:after="0"/>
        <w:jc w:val="both"/>
        <w:rPr>
          <w:rFonts w:cs="Times New Roman"/>
        </w:rPr>
      </w:pPr>
      <w:r w:rsidRPr="001A1F47">
        <w:rPr>
          <w:rFonts w:cs="Times New Roman"/>
        </w:rPr>
        <w:t xml:space="preserve">Preparation </w:t>
      </w:r>
      <w:r w:rsidR="001A1F47" w:rsidRPr="001A1F47">
        <w:rPr>
          <w:rFonts w:cs="Times New Roman"/>
        </w:rPr>
        <w:t>–</w:t>
      </w:r>
      <w:r w:rsidR="001A1F47">
        <w:rPr>
          <w:rFonts w:cs="Times New Roman"/>
        </w:rPr>
        <w:t xml:space="preserve"> </w:t>
      </w:r>
      <w:r w:rsidRPr="001A1F47">
        <w:rPr>
          <w:rFonts w:cs="Times New Roman"/>
        </w:rPr>
        <w:t>3</w:t>
      </w:r>
      <w:r w:rsidR="00C50A1C">
        <w:rPr>
          <w:rFonts w:cs="Times New Roman"/>
        </w:rPr>
        <w:t xml:space="preserve"> working</w:t>
      </w:r>
      <w:r w:rsidRPr="001A1F47">
        <w:rPr>
          <w:rFonts w:cs="Times New Roman"/>
        </w:rPr>
        <w:t xml:space="preserve"> days</w:t>
      </w:r>
      <w:r w:rsidR="0091548A" w:rsidRPr="001A1F47">
        <w:rPr>
          <w:rFonts w:cs="Times New Roman"/>
        </w:rPr>
        <w:t>;</w:t>
      </w:r>
    </w:p>
    <w:p w:rsidR="00A977F8" w:rsidRPr="001A1F47" w:rsidRDefault="00A977F8" w:rsidP="003C6E6E">
      <w:pPr>
        <w:pStyle w:val="ListParagraph"/>
        <w:numPr>
          <w:ilvl w:val="0"/>
          <w:numId w:val="6"/>
        </w:numPr>
        <w:spacing w:after="0"/>
        <w:jc w:val="both"/>
        <w:rPr>
          <w:rFonts w:cs="Times New Roman"/>
        </w:rPr>
      </w:pPr>
      <w:r w:rsidRPr="001A1F47">
        <w:rPr>
          <w:rFonts w:cs="Times New Roman"/>
        </w:rPr>
        <w:t xml:space="preserve">Evaluation Mission </w:t>
      </w:r>
      <w:r w:rsidR="001A1F47" w:rsidRPr="001A1F47">
        <w:rPr>
          <w:rFonts w:cs="Times New Roman"/>
        </w:rPr>
        <w:t xml:space="preserve">– </w:t>
      </w:r>
      <w:r w:rsidR="00547CB4">
        <w:rPr>
          <w:rFonts w:cs="Times New Roman"/>
        </w:rPr>
        <w:t>1</w:t>
      </w:r>
      <w:r w:rsidR="00C50A1C">
        <w:rPr>
          <w:rFonts w:cs="Times New Roman"/>
        </w:rPr>
        <w:t>0</w:t>
      </w:r>
      <w:r w:rsidRPr="001A1F47">
        <w:rPr>
          <w:rFonts w:cs="Times New Roman"/>
        </w:rPr>
        <w:t xml:space="preserve"> </w:t>
      </w:r>
      <w:r w:rsidR="00C50A1C">
        <w:rPr>
          <w:rFonts w:cs="Times New Roman"/>
        </w:rPr>
        <w:t xml:space="preserve">working </w:t>
      </w:r>
      <w:r w:rsidRPr="001A1F47">
        <w:rPr>
          <w:rFonts w:cs="Times New Roman"/>
        </w:rPr>
        <w:t xml:space="preserve">days in </w:t>
      </w:r>
      <w:r w:rsidR="003816A5">
        <w:rPr>
          <w:rFonts w:cs="Times New Roman"/>
        </w:rPr>
        <w:t xml:space="preserve">October </w:t>
      </w:r>
      <w:r w:rsidRPr="001A1F47">
        <w:rPr>
          <w:rFonts w:cs="Times New Roman"/>
        </w:rPr>
        <w:t>201</w:t>
      </w:r>
      <w:r w:rsidR="001A1F47" w:rsidRPr="001A1F47">
        <w:rPr>
          <w:rFonts w:cs="Times New Roman"/>
        </w:rPr>
        <w:t>7</w:t>
      </w:r>
      <w:r w:rsidR="0091548A" w:rsidRPr="001A1F47">
        <w:rPr>
          <w:rFonts w:cs="Times New Roman"/>
        </w:rPr>
        <w:t>;</w:t>
      </w:r>
    </w:p>
    <w:p w:rsidR="00A977F8" w:rsidRPr="001A1F47" w:rsidRDefault="00A977F8" w:rsidP="003C6E6E">
      <w:pPr>
        <w:pStyle w:val="ListParagraph"/>
        <w:numPr>
          <w:ilvl w:val="0"/>
          <w:numId w:val="6"/>
        </w:numPr>
        <w:spacing w:after="0"/>
        <w:jc w:val="both"/>
        <w:rPr>
          <w:rFonts w:cs="Times New Roman"/>
        </w:rPr>
      </w:pPr>
      <w:r w:rsidRPr="001A1F47">
        <w:rPr>
          <w:rFonts w:cs="Times New Roman"/>
        </w:rPr>
        <w:t xml:space="preserve">Draft Evaluation Report </w:t>
      </w:r>
      <w:r w:rsidR="001A1F47" w:rsidRPr="001A1F47">
        <w:rPr>
          <w:rFonts w:cs="Times New Roman"/>
        </w:rPr>
        <w:t xml:space="preserve">– </w:t>
      </w:r>
      <w:r w:rsidR="00D07C20">
        <w:rPr>
          <w:rFonts w:cs="Times New Roman"/>
        </w:rPr>
        <w:t>10</w:t>
      </w:r>
      <w:r w:rsidRPr="001A1F47">
        <w:rPr>
          <w:rFonts w:cs="Times New Roman"/>
        </w:rPr>
        <w:t xml:space="preserve"> </w:t>
      </w:r>
      <w:r w:rsidR="00C50A1C">
        <w:rPr>
          <w:rFonts w:cs="Times New Roman"/>
        </w:rPr>
        <w:t xml:space="preserve">working </w:t>
      </w:r>
      <w:r w:rsidRPr="001A1F47">
        <w:rPr>
          <w:rFonts w:cs="Times New Roman"/>
        </w:rPr>
        <w:t>days</w:t>
      </w:r>
      <w:r w:rsidR="00D07C20">
        <w:rPr>
          <w:rFonts w:cs="Times New Roman"/>
        </w:rPr>
        <w:t xml:space="preserve"> in </w:t>
      </w:r>
      <w:r w:rsidR="00372C95">
        <w:rPr>
          <w:rFonts w:cs="Times New Roman"/>
        </w:rPr>
        <w:t>November</w:t>
      </w:r>
      <w:r w:rsidR="00372C95" w:rsidRPr="00EB1033">
        <w:rPr>
          <w:rFonts w:cs="Times New Roman"/>
        </w:rPr>
        <w:t xml:space="preserve"> </w:t>
      </w:r>
      <w:r w:rsidRPr="001A1F47">
        <w:rPr>
          <w:rFonts w:cs="Times New Roman"/>
        </w:rPr>
        <w:t>201</w:t>
      </w:r>
      <w:r w:rsidR="001A1F47" w:rsidRPr="001A1F47">
        <w:rPr>
          <w:rFonts w:cs="Times New Roman"/>
        </w:rPr>
        <w:t>7</w:t>
      </w:r>
      <w:r w:rsidR="0091548A" w:rsidRPr="001A1F47">
        <w:rPr>
          <w:rFonts w:cs="Times New Roman"/>
        </w:rPr>
        <w:t>;</w:t>
      </w:r>
    </w:p>
    <w:p w:rsidR="00A977F8" w:rsidRPr="00EB1033" w:rsidRDefault="00A977F8" w:rsidP="003C6E6E">
      <w:pPr>
        <w:pStyle w:val="ListParagraph"/>
        <w:numPr>
          <w:ilvl w:val="0"/>
          <w:numId w:val="6"/>
        </w:numPr>
        <w:spacing w:after="0"/>
        <w:jc w:val="both"/>
        <w:rPr>
          <w:rFonts w:cs="Times New Roman"/>
        </w:rPr>
      </w:pPr>
      <w:r w:rsidRPr="00EB1033">
        <w:rPr>
          <w:rFonts w:cs="Times New Roman"/>
        </w:rPr>
        <w:t xml:space="preserve">Final Report - </w:t>
      </w:r>
      <w:r w:rsidR="008C6FB1">
        <w:rPr>
          <w:rFonts w:cs="Times New Roman"/>
        </w:rPr>
        <w:t>2</w:t>
      </w:r>
      <w:r w:rsidRPr="00EB1033">
        <w:rPr>
          <w:rFonts w:cs="Times New Roman"/>
        </w:rPr>
        <w:t xml:space="preserve"> </w:t>
      </w:r>
      <w:r w:rsidR="00C50A1C">
        <w:rPr>
          <w:rFonts w:cs="Times New Roman"/>
        </w:rPr>
        <w:t xml:space="preserve">working </w:t>
      </w:r>
      <w:r w:rsidRPr="00EB1033">
        <w:rPr>
          <w:rFonts w:cs="Times New Roman"/>
        </w:rPr>
        <w:t>days</w:t>
      </w:r>
      <w:r w:rsidR="00817FCD" w:rsidRPr="00EB1033">
        <w:rPr>
          <w:rFonts w:cs="Times New Roman"/>
        </w:rPr>
        <w:t>, completed e</w:t>
      </w:r>
      <w:r w:rsidR="00372C95">
        <w:rPr>
          <w:rFonts w:cs="Times New Roman"/>
        </w:rPr>
        <w:t>arly</w:t>
      </w:r>
      <w:r w:rsidR="00817FCD" w:rsidRPr="00EB1033">
        <w:rPr>
          <w:rFonts w:cs="Times New Roman"/>
        </w:rPr>
        <w:t xml:space="preserve"> </w:t>
      </w:r>
      <w:r w:rsidR="00372C95">
        <w:rPr>
          <w:rFonts w:cs="Times New Roman"/>
        </w:rPr>
        <w:t>December</w:t>
      </w:r>
      <w:r w:rsidRPr="00EB1033">
        <w:rPr>
          <w:rFonts w:cs="Times New Roman"/>
        </w:rPr>
        <w:t xml:space="preserve"> 2017</w:t>
      </w:r>
      <w:r w:rsidR="0091548A" w:rsidRPr="00EB1033">
        <w:rPr>
          <w:rFonts w:cs="Times New Roman"/>
        </w:rPr>
        <w:t>.</w:t>
      </w:r>
    </w:p>
    <w:p w:rsidR="00D6638C" w:rsidRPr="00361AA2" w:rsidRDefault="00361AA2" w:rsidP="00F05366">
      <w:pPr>
        <w:pStyle w:val="Heading31"/>
        <w:rPr>
          <w:b w:val="0"/>
        </w:rPr>
      </w:pPr>
      <w:bookmarkStart w:id="25" w:name="_Toc299133045"/>
      <w:bookmarkStart w:id="26" w:name="_Toc321341557"/>
      <w:bookmarkStart w:id="27" w:name="_Toc299126622"/>
      <w:bookmarkStart w:id="28" w:name="_Toc299133048"/>
      <w:r w:rsidRPr="00361AA2">
        <w:rPr>
          <w:b w:val="0"/>
          <w:caps w:val="0"/>
        </w:rPr>
        <w:t>Evaluation deliverables</w:t>
      </w:r>
      <w:bookmarkStart w:id="29" w:name="_GoBack"/>
      <w:bookmarkEnd w:id="25"/>
      <w:bookmarkEnd w:id="26"/>
      <w:bookmarkEnd w:id="29"/>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p w:rsidR="00817FCD" w:rsidRPr="0091548A" w:rsidRDefault="00817FCD" w:rsidP="003C6E6E">
      <w:pPr>
        <w:pStyle w:val="ListParagraph"/>
        <w:numPr>
          <w:ilvl w:val="0"/>
          <w:numId w:val="7"/>
        </w:numPr>
        <w:jc w:val="both"/>
        <w:rPr>
          <w:rFonts w:ascii="Calibri" w:hAnsi="Calibri" w:cs="Times New Roman"/>
        </w:rPr>
      </w:pPr>
      <w:r w:rsidRPr="0091548A">
        <w:rPr>
          <w:rFonts w:ascii="Calibri" w:hAnsi="Calibri" w:cs="Times New Roman"/>
        </w:rPr>
        <w:t xml:space="preserve">Inception </w:t>
      </w:r>
      <w:r w:rsidR="00DF32F2">
        <w:rPr>
          <w:rFonts w:ascii="Calibri" w:hAnsi="Calibri" w:cs="Times New Roman"/>
        </w:rPr>
        <w:t>r</w:t>
      </w:r>
      <w:r w:rsidRPr="0091548A">
        <w:rPr>
          <w:rFonts w:ascii="Calibri" w:hAnsi="Calibri" w:cs="Times New Roman"/>
        </w:rPr>
        <w:t xml:space="preserve">eport </w:t>
      </w:r>
      <w:r w:rsidR="0073475E">
        <w:rPr>
          <w:rFonts w:ascii="Calibri" w:hAnsi="Calibri" w:cs="Times New Roman"/>
        </w:rPr>
        <w:t>–</w:t>
      </w:r>
      <w:r w:rsidRPr="0091548A">
        <w:rPr>
          <w:rFonts w:ascii="Calibri" w:hAnsi="Calibri" w:cs="Times New Roman"/>
        </w:rPr>
        <w:t xml:space="preserve"> </w:t>
      </w:r>
      <w:r w:rsidR="0073475E">
        <w:rPr>
          <w:rFonts w:ascii="Calibri" w:hAnsi="Calibri" w:cs="Times New Roman"/>
        </w:rPr>
        <w:t>the e</w:t>
      </w:r>
      <w:r w:rsidRPr="0091548A">
        <w:rPr>
          <w:rFonts w:ascii="Calibri" w:hAnsi="Calibri" w:cs="Times New Roman"/>
        </w:rPr>
        <w:t xml:space="preserve">valuator provides clarifications on timing and method no later than </w:t>
      </w:r>
      <w:r w:rsidR="00AD2937">
        <w:rPr>
          <w:rFonts w:ascii="Calibri" w:hAnsi="Calibri" w:cs="Times New Roman"/>
        </w:rPr>
        <w:t>2</w:t>
      </w:r>
      <w:r w:rsidRPr="0091548A">
        <w:rPr>
          <w:rFonts w:ascii="Calibri" w:hAnsi="Calibri" w:cs="Times New Roman"/>
        </w:rPr>
        <w:t xml:space="preserve"> week</w:t>
      </w:r>
      <w:r w:rsidR="00715B84">
        <w:rPr>
          <w:rFonts w:ascii="Calibri" w:hAnsi="Calibri" w:cs="Times New Roman"/>
        </w:rPr>
        <w:t>s</w:t>
      </w:r>
      <w:r w:rsidRPr="0091548A">
        <w:rPr>
          <w:rFonts w:ascii="Calibri" w:hAnsi="Calibri" w:cs="Times New Roman"/>
        </w:rPr>
        <w:t xml:space="preserve"> before the evaluation mission and submits the report to the UNDP PSO; </w:t>
      </w:r>
    </w:p>
    <w:p w:rsidR="00817FCD" w:rsidRPr="0091548A" w:rsidRDefault="00817FCD" w:rsidP="003C6E6E">
      <w:pPr>
        <w:pStyle w:val="ListParagraph"/>
        <w:numPr>
          <w:ilvl w:val="0"/>
          <w:numId w:val="7"/>
        </w:numPr>
        <w:jc w:val="both"/>
        <w:rPr>
          <w:rFonts w:ascii="Calibri" w:hAnsi="Calibri" w:cs="Times New Roman"/>
        </w:rPr>
      </w:pPr>
      <w:r w:rsidRPr="0091548A">
        <w:rPr>
          <w:rFonts w:ascii="Calibri" w:hAnsi="Calibri" w:cs="Times New Roman"/>
        </w:rPr>
        <w:t xml:space="preserve">Presentation - </w:t>
      </w:r>
      <w:r w:rsidR="00DF32F2">
        <w:rPr>
          <w:rFonts w:ascii="Calibri" w:hAnsi="Calibri" w:cs="Times New Roman"/>
        </w:rPr>
        <w:t>i</w:t>
      </w:r>
      <w:r w:rsidRPr="0091548A">
        <w:rPr>
          <w:rFonts w:ascii="Calibri" w:hAnsi="Calibri" w:cs="Times New Roman"/>
        </w:rPr>
        <w:t xml:space="preserve">nitial findings at the end of the evaluation mission </w:t>
      </w:r>
      <w:r w:rsidR="0096247E">
        <w:rPr>
          <w:rFonts w:ascii="Calibri" w:hAnsi="Calibri" w:cs="Times New Roman"/>
        </w:rPr>
        <w:t xml:space="preserve">are </w:t>
      </w:r>
      <w:r w:rsidRPr="0091548A">
        <w:rPr>
          <w:rFonts w:ascii="Calibri" w:hAnsi="Calibri" w:cs="Times New Roman"/>
        </w:rPr>
        <w:t>presented to</w:t>
      </w:r>
      <w:r w:rsidR="0096247E">
        <w:rPr>
          <w:rFonts w:ascii="Calibri" w:hAnsi="Calibri" w:cs="Times New Roman"/>
        </w:rPr>
        <w:t xml:space="preserve"> the </w:t>
      </w:r>
      <w:r w:rsidRPr="0091548A">
        <w:rPr>
          <w:rFonts w:ascii="Calibri" w:hAnsi="Calibri" w:cs="Times New Roman"/>
        </w:rPr>
        <w:t>UNDP PSO</w:t>
      </w:r>
      <w:r w:rsidR="0096247E">
        <w:rPr>
          <w:rFonts w:ascii="Calibri" w:hAnsi="Calibri" w:cs="Times New Roman"/>
        </w:rPr>
        <w:t>,</w:t>
      </w:r>
      <w:r w:rsidRPr="0091548A">
        <w:rPr>
          <w:rFonts w:ascii="Calibri" w:hAnsi="Calibri" w:cs="Times New Roman"/>
        </w:rPr>
        <w:t xml:space="preserve"> UNDP Regional Technical Advisor</w:t>
      </w:r>
      <w:r w:rsidR="0096247E">
        <w:rPr>
          <w:rFonts w:ascii="Calibri" w:hAnsi="Calibri" w:cs="Times New Roman"/>
        </w:rPr>
        <w:t xml:space="preserve"> and </w:t>
      </w:r>
      <w:r w:rsidR="0096247E" w:rsidRPr="0091548A">
        <w:rPr>
          <w:rFonts w:ascii="Calibri" w:hAnsi="Calibri" w:cs="Times New Roman"/>
        </w:rPr>
        <w:t>the project manage</w:t>
      </w:r>
      <w:r w:rsidR="0096247E">
        <w:rPr>
          <w:rFonts w:ascii="Calibri" w:hAnsi="Calibri" w:cs="Times New Roman"/>
        </w:rPr>
        <w:t>r</w:t>
      </w:r>
      <w:r w:rsidRPr="0091548A">
        <w:rPr>
          <w:rFonts w:ascii="Calibri" w:hAnsi="Calibri" w:cs="Times New Roman"/>
        </w:rPr>
        <w:t>;</w:t>
      </w:r>
    </w:p>
    <w:p w:rsidR="00817FCD" w:rsidRPr="0091548A" w:rsidRDefault="00817FCD" w:rsidP="003C6E6E">
      <w:pPr>
        <w:pStyle w:val="ListParagraph"/>
        <w:numPr>
          <w:ilvl w:val="0"/>
          <w:numId w:val="7"/>
        </w:numPr>
        <w:jc w:val="both"/>
        <w:rPr>
          <w:rFonts w:ascii="Calibri" w:hAnsi="Calibri" w:cs="Times New Roman"/>
        </w:rPr>
      </w:pPr>
      <w:r w:rsidRPr="0091548A">
        <w:rPr>
          <w:rFonts w:ascii="Calibri" w:hAnsi="Calibri" w:cs="Times New Roman"/>
        </w:rPr>
        <w:lastRenderedPageBreak/>
        <w:t xml:space="preserve">Draft </w:t>
      </w:r>
      <w:r w:rsidR="00B537A9">
        <w:rPr>
          <w:rFonts w:ascii="Calibri" w:hAnsi="Calibri" w:cs="Times New Roman"/>
        </w:rPr>
        <w:t>f</w:t>
      </w:r>
      <w:r w:rsidRPr="0091548A">
        <w:rPr>
          <w:rFonts w:ascii="Calibri" w:hAnsi="Calibri" w:cs="Times New Roman"/>
        </w:rPr>
        <w:t xml:space="preserve">inal </w:t>
      </w:r>
      <w:r w:rsidR="00B537A9">
        <w:rPr>
          <w:rFonts w:ascii="Calibri" w:hAnsi="Calibri" w:cs="Times New Roman"/>
        </w:rPr>
        <w:t>r</w:t>
      </w:r>
      <w:r w:rsidRPr="0091548A">
        <w:rPr>
          <w:rFonts w:ascii="Calibri" w:hAnsi="Calibri" w:cs="Times New Roman"/>
        </w:rPr>
        <w:t xml:space="preserve">eport - </w:t>
      </w:r>
      <w:r w:rsidR="00B537A9">
        <w:rPr>
          <w:rFonts w:ascii="Calibri" w:hAnsi="Calibri" w:cs="Times New Roman"/>
        </w:rPr>
        <w:t>f</w:t>
      </w:r>
      <w:r w:rsidRPr="0091548A">
        <w:rPr>
          <w:rFonts w:ascii="Calibri" w:hAnsi="Calibri" w:cs="Times New Roman"/>
        </w:rPr>
        <w:t xml:space="preserve">ull report with annexes </w:t>
      </w:r>
      <w:r w:rsidR="00BA5BBB">
        <w:rPr>
          <w:rFonts w:ascii="Calibri" w:hAnsi="Calibri" w:cs="Times New Roman"/>
        </w:rPr>
        <w:t xml:space="preserve">is expected </w:t>
      </w:r>
      <w:r w:rsidRPr="005279EA">
        <w:rPr>
          <w:rFonts w:ascii="Calibri" w:hAnsi="Calibri" w:cs="Times New Roman"/>
        </w:rPr>
        <w:t xml:space="preserve">within </w:t>
      </w:r>
      <w:r w:rsidR="00026FDB" w:rsidRPr="005279EA">
        <w:rPr>
          <w:rFonts w:ascii="Calibri" w:hAnsi="Calibri" w:cs="Times New Roman"/>
        </w:rPr>
        <w:t>2</w:t>
      </w:r>
      <w:r w:rsidRPr="005279EA">
        <w:rPr>
          <w:rFonts w:ascii="Calibri" w:hAnsi="Calibri" w:cs="Times New Roman"/>
        </w:rPr>
        <w:t xml:space="preserve"> weeks</w:t>
      </w:r>
      <w:r w:rsidRPr="0091548A">
        <w:rPr>
          <w:rFonts w:ascii="Calibri" w:hAnsi="Calibri" w:cs="Times New Roman"/>
        </w:rPr>
        <w:t xml:space="preserve"> f</w:t>
      </w:r>
      <w:r w:rsidR="00BA5BBB">
        <w:rPr>
          <w:rFonts w:ascii="Calibri" w:hAnsi="Calibri" w:cs="Times New Roman"/>
        </w:rPr>
        <w:t>rom</w:t>
      </w:r>
      <w:r w:rsidRPr="0091548A">
        <w:rPr>
          <w:rFonts w:ascii="Calibri" w:hAnsi="Calibri" w:cs="Times New Roman"/>
        </w:rPr>
        <w:t xml:space="preserve"> the evaluation mission</w:t>
      </w:r>
      <w:r w:rsidR="00BA5BBB">
        <w:rPr>
          <w:rFonts w:ascii="Calibri" w:hAnsi="Calibri" w:cs="Times New Roman"/>
        </w:rPr>
        <w:t xml:space="preserve"> and provided </w:t>
      </w:r>
      <w:r w:rsidRPr="0091548A">
        <w:rPr>
          <w:rFonts w:ascii="Calibri" w:hAnsi="Calibri" w:cs="Times New Roman"/>
        </w:rPr>
        <w:t xml:space="preserve">to UNDP PSO, </w:t>
      </w:r>
      <w:r w:rsidR="00BA5BBB" w:rsidRPr="0091548A">
        <w:rPr>
          <w:rFonts w:ascii="Calibri" w:hAnsi="Calibri" w:cs="Times New Roman"/>
        </w:rPr>
        <w:t>Regional Technical Advisor</w:t>
      </w:r>
      <w:r w:rsidR="00BA5BBB">
        <w:rPr>
          <w:rFonts w:ascii="Calibri" w:hAnsi="Calibri" w:cs="Times New Roman"/>
        </w:rPr>
        <w:t xml:space="preserve"> and p</w:t>
      </w:r>
      <w:r w:rsidRPr="0091548A">
        <w:rPr>
          <w:rFonts w:ascii="Calibri" w:hAnsi="Calibri" w:cs="Times New Roman"/>
        </w:rPr>
        <w:t xml:space="preserve">roject </w:t>
      </w:r>
      <w:r w:rsidR="00BA5BBB">
        <w:rPr>
          <w:rFonts w:ascii="Calibri" w:hAnsi="Calibri" w:cs="Times New Roman"/>
        </w:rPr>
        <w:t>manager</w:t>
      </w:r>
      <w:r w:rsidRPr="0091548A">
        <w:rPr>
          <w:rFonts w:ascii="Calibri" w:hAnsi="Calibri" w:cs="Times New Roman"/>
        </w:rPr>
        <w:t>;</w:t>
      </w:r>
    </w:p>
    <w:p w:rsidR="00D6638C" w:rsidRDefault="00817FCD" w:rsidP="003C6E6E">
      <w:pPr>
        <w:pStyle w:val="ListParagraph"/>
        <w:numPr>
          <w:ilvl w:val="0"/>
          <w:numId w:val="7"/>
        </w:numPr>
        <w:jc w:val="both"/>
        <w:rPr>
          <w:rFonts w:ascii="Calibri" w:hAnsi="Calibri" w:cs="Times New Roman"/>
        </w:rPr>
      </w:pPr>
      <w:r w:rsidRPr="0091548A">
        <w:rPr>
          <w:rFonts w:ascii="Calibri" w:hAnsi="Calibri" w:cs="Times New Roman"/>
        </w:rPr>
        <w:t xml:space="preserve">Final </w:t>
      </w:r>
      <w:r w:rsidR="00BA5BBB">
        <w:rPr>
          <w:rFonts w:ascii="Calibri" w:hAnsi="Calibri" w:cs="Times New Roman"/>
        </w:rPr>
        <w:t>r</w:t>
      </w:r>
      <w:r w:rsidRPr="0091548A">
        <w:rPr>
          <w:rFonts w:ascii="Calibri" w:hAnsi="Calibri" w:cs="Times New Roman"/>
        </w:rPr>
        <w:t xml:space="preserve">eport - </w:t>
      </w:r>
      <w:r w:rsidR="00BA5BBB">
        <w:rPr>
          <w:rFonts w:ascii="Calibri" w:hAnsi="Calibri" w:cs="Times New Roman"/>
        </w:rPr>
        <w:t>r</w:t>
      </w:r>
      <w:r w:rsidRPr="0091548A">
        <w:rPr>
          <w:rFonts w:ascii="Calibri" w:hAnsi="Calibri" w:cs="Times New Roman"/>
        </w:rPr>
        <w:t xml:space="preserve">evised report </w:t>
      </w:r>
      <w:r w:rsidR="00BA5BBB">
        <w:rPr>
          <w:rFonts w:ascii="Calibri" w:hAnsi="Calibri" w:cs="Times New Roman"/>
        </w:rPr>
        <w:t xml:space="preserve">is provided </w:t>
      </w:r>
      <w:r w:rsidRPr="0091548A">
        <w:rPr>
          <w:rFonts w:ascii="Calibri" w:hAnsi="Calibri" w:cs="Times New Roman"/>
        </w:rPr>
        <w:t>within 1 week f</w:t>
      </w:r>
      <w:r w:rsidR="00BA5BBB">
        <w:rPr>
          <w:rFonts w:ascii="Calibri" w:hAnsi="Calibri" w:cs="Times New Roman"/>
        </w:rPr>
        <w:t>rom</w:t>
      </w:r>
      <w:r w:rsidRPr="0091548A">
        <w:rPr>
          <w:rFonts w:ascii="Calibri" w:hAnsi="Calibri" w:cs="Times New Roman"/>
        </w:rPr>
        <w:t xml:space="preserve"> receiving UNDP </w:t>
      </w:r>
      <w:r w:rsidR="00136A55">
        <w:rPr>
          <w:rFonts w:ascii="Calibri" w:hAnsi="Calibri" w:cs="Times New Roman"/>
        </w:rPr>
        <w:t xml:space="preserve">PSO </w:t>
      </w:r>
      <w:r w:rsidRPr="0091548A">
        <w:rPr>
          <w:rFonts w:ascii="Calibri" w:hAnsi="Calibri" w:cs="Times New Roman"/>
        </w:rPr>
        <w:t xml:space="preserve">comments on </w:t>
      </w:r>
      <w:r w:rsidR="00BA5BBB">
        <w:rPr>
          <w:rFonts w:ascii="Calibri" w:hAnsi="Calibri" w:cs="Times New Roman"/>
        </w:rPr>
        <w:t xml:space="preserve">the </w:t>
      </w:r>
      <w:r w:rsidRPr="0091548A">
        <w:rPr>
          <w:rFonts w:ascii="Calibri" w:hAnsi="Calibri" w:cs="Times New Roman"/>
        </w:rPr>
        <w:t xml:space="preserve">draft. </w:t>
      </w:r>
      <w:r w:rsidR="00D6638C" w:rsidRPr="0091548A">
        <w:rPr>
          <w:rFonts w:ascii="Calibri" w:hAnsi="Calibri" w:cs="Times New Roman"/>
        </w:rPr>
        <w:t xml:space="preserve">When submitting the final evaluation report, the evaluator is required also to provide an 'audit trail', detailing how all received comments have (and have not) been addressed in the final evaluation </w:t>
      </w:r>
      <w:bookmarkEnd w:id="27"/>
      <w:bookmarkEnd w:id="28"/>
      <w:r w:rsidR="00D6638C" w:rsidRPr="0091548A">
        <w:rPr>
          <w:rFonts w:ascii="Calibri" w:hAnsi="Calibri" w:cs="Times New Roman"/>
        </w:rPr>
        <w:t xml:space="preserve">report. </w:t>
      </w:r>
    </w:p>
    <w:p w:rsidR="005F63E8" w:rsidRPr="00361AA2" w:rsidRDefault="005F63E8" w:rsidP="005F63E8">
      <w:pPr>
        <w:pStyle w:val="Heading51"/>
        <w:rPr>
          <w:b w:val="0"/>
        </w:rPr>
      </w:pPr>
      <w:r>
        <w:rPr>
          <w:b w:val="0"/>
          <w:caps w:val="0"/>
        </w:rPr>
        <w:t>Team composition</w:t>
      </w:r>
    </w:p>
    <w:p w:rsidR="00777F96" w:rsidRPr="00D6638C" w:rsidRDefault="00777F96" w:rsidP="00777F96">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6C05D5">
        <w:rPr>
          <w:rFonts w:ascii="Calibri" w:eastAsia="Times New Roman" w:hAnsi="Calibri" w:cs="Times New Roman"/>
          <w:sz w:val="20"/>
          <w:szCs w:val="20"/>
          <w:shd w:val="clear" w:color="auto" w:fill="FFFFFF"/>
        </w:rPr>
        <w:t xml:space="preserve">1 international </w:t>
      </w:r>
      <w:r w:rsidR="00BA5BBB" w:rsidRPr="006C05D5">
        <w:rPr>
          <w:rFonts w:ascii="Calibri" w:eastAsia="Times New Roman" w:hAnsi="Calibri" w:cs="Times New Roman"/>
          <w:sz w:val="20"/>
          <w:szCs w:val="20"/>
          <w:shd w:val="clear" w:color="auto" w:fill="FFFFFF"/>
        </w:rPr>
        <w:t xml:space="preserve">evaluator </w:t>
      </w:r>
      <w:r w:rsidRPr="006C05D5">
        <w:rPr>
          <w:rFonts w:ascii="Calibri" w:eastAsia="Times New Roman" w:hAnsi="Calibri" w:cs="Times New Roman"/>
          <w:sz w:val="20"/>
          <w:szCs w:val="20"/>
          <w:shd w:val="clear" w:color="auto" w:fill="FFFFFF"/>
        </w:rPr>
        <w:t>and 1 national evaluat</w:t>
      </w:r>
      <w:r w:rsidR="005C6FCA">
        <w:rPr>
          <w:rFonts w:ascii="Calibri" w:eastAsia="Times New Roman" w:hAnsi="Calibri" w:cs="Times New Roman"/>
          <w:sz w:val="20"/>
          <w:szCs w:val="20"/>
          <w:shd w:val="clear" w:color="auto" w:fill="FFFFFF"/>
        </w:rPr>
        <w:t>ion support consultant</w:t>
      </w:r>
      <w:r w:rsidRPr="006C05D5">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 xml:space="preserve">An international </w:t>
      </w:r>
      <w:r w:rsidRPr="00E62B61">
        <w:rPr>
          <w:rFonts w:ascii="Calibri" w:eastAsia="Times New Roman" w:hAnsi="Calibri" w:cs="Times New Roman"/>
          <w:sz w:val="20"/>
          <w:szCs w:val="20"/>
        </w:rPr>
        <w:t xml:space="preserve">evaluator </w:t>
      </w:r>
      <w:r>
        <w:rPr>
          <w:rFonts w:ascii="Calibri" w:eastAsia="Times New Roman" w:hAnsi="Calibri" w:cs="Times New Roman"/>
          <w:sz w:val="20"/>
          <w:szCs w:val="20"/>
        </w:rPr>
        <w:t xml:space="preserve">will be </w:t>
      </w:r>
      <w:r w:rsidRPr="00653337">
        <w:rPr>
          <w:rFonts w:ascii="Calibri" w:eastAsia="Times New Roman" w:hAnsi="Calibri" w:cs="Times New Roman"/>
          <w:sz w:val="20"/>
          <w:szCs w:val="20"/>
          <w:shd w:val="clear" w:color="auto" w:fill="FFFFFF"/>
        </w:rPr>
        <w:t xml:space="preserve">designated as the team leader and </w:t>
      </w:r>
      <w:r>
        <w:rPr>
          <w:rFonts w:ascii="Calibri" w:eastAsia="Times New Roman" w:hAnsi="Calibri" w:cs="Times New Roman"/>
          <w:sz w:val="20"/>
          <w:szCs w:val="20"/>
          <w:shd w:val="clear" w:color="auto" w:fill="FFFFFF"/>
        </w:rPr>
        <w:t>will be</w:t>
      </w:r>
      <w:r w:rsidRPr="00653337">
        <w:rPr>
          <w:rFonts w:ascii="Calibri" w:eastAsia="Times New Roman" w:hAnsi="Calibri" w:cs="Times New Roman"/>
          <w:sz w:val="20"/>
          <w:szCs w:val="20"/>
          <w:shd w:val="clear" w:color="auto" w:fill="FFFFFF"/>
        </w:rPr>
        <w:t xml:space="preserve"> responsible for finalizing the report. </w:t>
      </w:r>
      <w:r w:rsidRPr="00653337">
        <w:rPr>
          <w:rFonts w:ascii="Calibri" w:eastAsia="Times New Roman" w:hAnsi="Calibri" w:cs="Times New Roman"/>
          <w:sz w:val="20"/>
          <w:szCs w:val="20"/>
        </w:rPr>
        <w:t>The</w:t>
      </w:r>
      <w:r w:rsidRPr="00D6638C">
        <w:rPr>
          <w:rFonts w:ascii="Calibri" w:eastAsia="Times New Roman" w:hAnsi="Calibri" w:cs="Times New Roman"/>
          <w:sz w:val="20"/>
          <w:szCs w:val="20"/>
        </w:rPr>
        <w:t xml:space="preserve"> evaluator should not have participated in the project preparation and/or implementation and should not have conflict of interest with project related activities.</w:t>
      </w:r>
    </w:p>
    <w:p w:rsidR="00785570" w:rsidRPr="00361AA2" w:rsidRDefault="00361AA2" w:rsidP="00785570">
      <w:pPr>
        <w:pStyle w:val="Heading51"/>
        <w:rPr>
          <w:b w:val="0"/>
        </w:rPr>
      </w:pPr>
      <w:r w:rsidRPr="00361AA2">
        <w:rPr>
          <w:b w:val="0"/>
          <w:caps w:val="0"/>
        </w:rPr>
        <w:t>Evaluation ethics</w:t>
      </w:r>
    </w:p>
    <w:p w:rsidR="008113F9" w:rsidRDefault="008113F9" w:rsidP="008113F9">
      <w:pPr>
        <w:jc w:val="both"/>
        <w:rPr>
          <w:sz w:val="20"/>
          <w:szCs w:val="20"/>
        </w:rPr>
      </w:pPr>
      <w:bookmarkStart w:id="30" w:name="_Toc299126626"/>
      <w:bookmarkStart w:id="31" w:name="_Toc299133051"/>
      <w:bookmarkStart w:id="32" w:name="_Toc321341560"/>
    </w:p>
    <w:p w:rsidR="008113F9" w:rsidRPr="00F82482" w:rsidRDefault="008113F9" w:rsidP="008113F9">
      <w:pPr>
        <w:jc w:val="both"/>
        <w:rPr>
          <w:sz w:val="20"/>
          <w:szCs w:val="20"/>
        </w:rPr>
      </w:pPr>
      <w:r w:rsidRPr="0070335F">
        <w:rPr>
          <w:sz w:val="20"/>
          <w:szCs w:val="20"/>
        </w:rPr>
        <w:t xml:space="preserve">Evaluation consultants will be held to the highest ethical standards and are required to sign a Code of Conduct upon acceptance of the assignment. UNDP evaluations are conducted in accordance with the principles outlined in the </w:t>
      </w:r>
      <w:hyperlink r:id="rId8" w:history="1">
        <w:r w:rsidRPr="0070335F">
          <w:rPr>
            <w:rStyle w:val="Hyperlink"/>
            <w:rFonts w:ascii="Calibri" w:eastAsia="Times New Roman" w:hAnsi="Calibri" w:cs="Times New Roman"/>
            <w:sz w:val="20"/>
            <w:szCs w:val="20"/>
          </w:rPr>
          <w:t>UNEG 'Ethical Guidelines for Evaluations'</w:t>
        </w:r>
      </w:hyperlink>
      <w:r w:rsidRPr="0070335F">
        <w:rPr>
          <w:rStyle w:val="Hyperlink"/>
          <w:rFonts w:ascii="Calibri" w:eastAsia="Times New Roman" w:hAnsi="Calibri" w:cs="Times New Roman"/>
          <w:sz w:val="20"/>
          <w:szCs w:val="20"/>
        </w:rPr>
        <w:t>.</w:t>
      </w:r>
    </w:p>
    <w:p w:rsidR="008C50D4" w:rsidRPr="00361AA2" w:rsidRDefault="008C50D4" w:rsidP="008C50D4">
      <w:pPr>
        <w:pStyle w:val="Heading51"/>
        <w:rPr>
          <w:b w:val="0"/>
        </w:rPr>
      </w:pPr>
      <w:r>
        <w:rPr>
          <w:b w:val="0"/>
          <w:caps w:val="0"/>
        </w:rPr>
        <w:t>Payment modalities and specifications</w:t>
      </w:r>
    </w:p>
    <w:bookmarkEnd w:id="30"/>
    <w:bookmarkEnd w:id="31"/>
    <w:bookmarkEnd w:id="32"/>
    <w:p w:rsidR="008C50D4" w:rsidRDefault="008C50D4" w:rsidP="00A977F8">
      <w:pPr>
        <w:spacing w:after="0"/>
        <w:jc w:val="both"/>
        <w:rPr>
          <w:rFonts w:ascii="Calibri" w:eastAsia="Times New Roman" w:hAnsi="Calibri" w:cs="Times New Roman"/>
          <w:sz w:val="20"/>
          <w:szCs w:val="20"/>
        </w:rPr>
      </w:pPr>
    </w:p>
    <w:p w:rsidR="00A977F8" w:rsidRPr="00A977F8" w:rsidRDefault="00A977F8" w:rsidP="00A977F8">
      <w:pPr>
        <w:spacing w:after="0"/>
        <w:jc w:val="both"/>
        <w:rPr>
          <w:rFonts w:ascii="Calibri" w:eastAsia="Times New Roman" w:hAnsi="Calibri" w:cs="Times New Roman"/>
          <w:sz w:val="20"/>
          <w:szCs w:val="20"/>
        </w:rPr>
      </w:pPr>
      <w:r w:rsidRPr="00A977F8">
        <w:rPr>
          <w:rFonts w:ascii="Calibri" w:eastAsia="Times New Roman" w:hAnsi="Calibri" w:cs="Times New Roman"/>
          <w:sz w:val="20"/>
          <w:szCs w:val="20"/>
        </w:rPr>
        <w:t>10%</w:t>
      </w:r>
      <w:r w:rsidRPr="00A977F8">
        <w:rPr>
          <w:rFonts w:ascii="Calibri" w:eastAsia="Times New Roman" w:hAnsi="Calibri" w:cs="Times New Roman"/>
          <w:sz w:val="20"/>
          <w:szCs w:val="20"/>
        </w:rPr>
        <w:tab/>
        <w:t xml:space="preserve">Following submission of a detailed workplan/inception report prior to </w:t>
      </w:r>
      <w:r w:rsidR="0091548A">
        <w:rPr>
          <w:rFonts w:ascii="Calibri" w:eastAsia="Times New Roman" w:hAnsi="Calibri" w:cs="Times New Roman"/>
          <w:sz w:val="20"/>
          <w:szCs w:val="20"/>
        </w:rPr>
        <w:t xml:space="preserve">the </w:t>
      </w:r>
      <w:r w:rsidR="00E64C72">
        <w:rPr>
          <w:rFonts w:ascii="Calibri" w:eastAsia="Times New Roman" w:hAnsi="Calibri" w:cs="Times New Roman"/>
          <w:sz w:val="20"/>
          <w:szCs w:val="20"/>
        </w:rPr>
        <w:t>field</w:t>
      </w:r>
      <w:r w:rsidR="0091548A">
        <w:rPr>
          <w:rFonts w:ascii="Calibri" w:eastAsia="Times New Roman" w:hAnsi="Calibri" w:cs="Times New Roman"/>
          <w:sz w:val="20"/>
          <w:szCs w:val="20"/>
        </w:rPr>
        <w:t xml:space="preserve"> </w:t>
      </w:r>
      <w:r w:rsidRPr="00A977F8">
        <w:rPr>
          <w:rFonts w:ascii="Calibri" w:eastAsia="Times New Roman" w:hAnsi="Calibri" w:cs="Times New Roman"/>
          <w:sz w:val="20"/>
          <w:szCs w:val="20"/>
        </w:rPr>
        <w:t>mission</w:t>
      </w:r>
      <w:r w:rsidR="0091548A">
        <w:rPr>
          <w:rFonts w:ascii="Calibri" w:eastAsia="Times New Roman" w:hAnsi="Calibri" w:cs="Times New Roman"/>
          <w:sz w:val="20"/>
          <w:szCs w:val="20"/>
        </w:rPr>
        <w:t>;</w:t>
      </w:r>
      <w:r w:rsidRPr="00A977F8">
        <w:rPr>
          <w:rFonts w:ascii="Calibri" w:eastAsia="Times New Roman" w:hAnsi="Calibri" w:cs="Times New Roman"/>
          <w:sz w:val="20"/>
          <w:szCs w:val="20"/>
        </w:rPr>
        <w:t xml:space="preserve"> </w:t>
      </w:r>
    </w:p>
    <w:p w:rsidR="00A977F8" w:rsidRPr="00A977F8" w:rsidRDefault="00AA6A6F" w:rsidP="00A977F8">
      <w:pPr>
        <w:spacing w:after="0"/>
        <w:jc w:val="both"/>
        <w:rPr>
          <w:rFonts w:ascii="Calibri" w:eastAsia="Times New Roman" w:hAnsi="Calibri" w:cs="Times New Roman"/>
          <w:sz w:val="20"/>
          <w:szCs w:val="20"/>
        </w:rPr>
      </w:pPr>
      <w:r>
        <w:rPr>
          <w:rFonts w:ascii="Calibri" w:eastAsia="Times New Roman" w:hAnsi="Calibri" w:cs="Times New Roman"/>
          <w:sz w:val="20"/>
          <w:szCs w:val="20"/>
        </w:rPr>
        <w:t>40</w:t>
      </w:r>
      <w:r w:rsidR="00A977F8" w:rsidRPr="00A977F8">
        <w:rPr>
          <w:rFonts w:ascii="Calibri" w:eastAsia="Times New Roman" w:hAnsi="Calibri" w:cs="Times New Roman"/>
          <w:sz w:val="20"/>
          <w:szCs w:val="20"/>
        </w:rPr>
        <w:t>%</w:t>
      </w:r>
      <w:r w:rsidR="00A977F8" w:rsidRPr="00A977F8">
        <w:rPr>
          <w:rFonts w:ascii="Calibri" w:eastAsia="Times New Roman" w:hAnsi="Calibri" w:cs="Times New Roman"/>
          <w:sz w:val="20"/>
          <w:szCs w:val="20"/>
        </w:rPr>
        <w:tab/>
        <w:t>Following submission and approval of the 1</w:t>
      </w:r>
      <w:r w:rsidR="00A977F8" w:rsidRPr="00A977F8">
        <w:rPr>
          <w:rFonts w:ascii="Calibri" w:eastAsia="Times New Roman" w:hAnsi="Calibri" w:cs="Times New Roman"/>
          <w:sz w:val="20"/>
          <w:szCs w:val="20"/>
          <w:vertAlign w:val="superscript"/>
        </w:rPr>
        <w:t>st</w:t>
      </w:r>
      <w:r w:rsidR="00A977F8">
        <w:rPr>
          <w:rFonts w:ascii="Calibri" w:eastAsia="Times New Roman" w:hAnsi="Calibri" w:cs="Times New Roman"/>
          <w:sz w:val="20"/>
          <w:szCs w:val="20"/>
        </w:rPr>
        <w:t xml:space="preserve"> </w:t>
      </w:r>
      <w:r w:rsidR="00A977F8" w:rsidRPr="00A977F8">
        <w:rPr>
          <w:rFonts w:ascii="Calibri" w:eastAsia="Times New Roman" w:hAnsi="Calibri" w:cs="Times New Roman"/>
          <w:sz w:val="20"/>
          <w:szCs w:val="20"/>
        </w:rPr>
        <w:t>draft terminal evaluation report</w:t>
      </w:r>
      <w:r w:rsidR="0091548A">
        <w:rPr>
          <w:rFonts w:ascii="Calibri" w:eastAsia="Times New Roman" w:hAnsi="Calibri" w:cs="Times New Roman"/>
          <w:sz w:val="20"/>
          <w:szCs w:val="20"/>
        </w:rPr>
        <w:t>;</w:t>
      </w:r>
      <w:r w:rsidR="00A977F8">
        <w:rPr>
          <w:rFonts w:ascii="Calibri" w:eastAsia="Times New Roman" w:hAnsi="Calibri" w:cs="Times New Roman"/>
          <w:sz w:val="20"/>
          <w:szCs w:val="20"/>
        </w:rPr>
        <w:t xml:space="preserve"> </w:t>
      </w:r>
    </w:p>
    <w:p w:rsidR="00785570" w:rsidRDefault="00AA6A6F" w:rsidP="00A977F8">
      <w:pPr>
        <w:spacing w:after="0"/>
        <w:jc w:val="both"/>
        <w:rPr>
          <w:rFonts w:ascii="Calibri" w:eastAsia="Times New Roman" w:hAnsi="Calibri" w:cs="Times New Roman"/>
          <w:sz w:val="20"/>
          <w:szCs w:val="20"/>
        </w:rPr>
      </w:pPr>
      <w:r>
        <w:rPr>
          <w:rFonts w:ascii="Calibri" w:eastAsia="Times New Roman" w:hAnsi="Calibri" w:cs="Times New Roman"/>
          <w:sz w:val="20"/>
          <w:szCs w:val="20"/>
        </w:rPr>
        <w:t>50</w:t>
      </w:r>
      <w:r w:rsidR="00A977F8" w:rsidRPr="00A977F8">
        <w:rPr>
          <w:rFonts w:ascii="Calibri" w:eastAsia="Times New Roman" w:hAnsi="Calibri" w:cs="Times New Roman"/>
          <w:sz w:val="20"/>
          <w:szCs w:val="20"/>
        </w:rPr>
        <w:t>%</w:t>
      </w:r>
      <w:r w:rsidR="00A977F8" w:rsidRPr="00A977F8">
        <w:rPr>
          <w:rFonts w:ascii="Calibri" w:eastAsia="Times New Roman" w:hAnsi="Calibri" w:cs="Times New Roman"/>
          <w:sz w:val="20"/>
          <w:szCs w:val="20"/>
        </w:rPr>
        <w:tab/>
        <w:t>Following submission and approval (UNDP</w:t>
      </w:r>
      <w:r w:rsidR="00E64C72">
        <w:rPr>
          <w:rFonts w:ascii="Calibri" w:eastAsia="Times New Roman" w:hAnsi="Calibri" w:cs="Times New Roman"/>
          <w:sz w:val="20"/>
          <w:szCs w:val="20"/>
        </w:rPr>
        <w:t xml:space="preserve"> </w:t>
      </w:r>
      <w:r w:rsidR="00A977F8" w:rsidRPr="00A977F8">
        <w:rPr>
          <w:rFonts w:ascii="Calibri" w:eastAsia="Times New Roman" w:hAnsi="Calibri" w:cs="Times New Roman"/>
          <w:sz w:val="20"/>
          <w:szCs w:val="20"/>
        </w:rPr>
        <w:t xml:space="preserve">PSO </w:t>
      </w:r>
      <w:r w:rsidR="00E64C72">
        <w:rPr>
          <w:rFonts w:ascii="Calibri" w:eastAsia="Times New Roman" w:hAnsi="Calibri" w:cs="Times New Roman"/>
          <w:sz w:val="20"/>
          <w:szCs w:val="20"/>
        </w:rPr>
        <w:t xml:space="preserve">and </w:t>
      </w:r>
      <w:r w:rsidR="00A977F8" w:rsidRPr="00A977F8">
        <w:rPr>
          <w:rFonts w:ascii="Calibri" w:eastAsia="Times New Roman" w:hAnsi="Calibri" w:cs="Times New Roman"/>
          <w:sz w:val="20"/>
          <w:szCs w:val="20"/>
        </w:rPr>
        <w:t>RTA) of the final terminal evaluation report</w:t>
      </w:r>
      <w:r w:rsidR="0091548A">
        <w:rPr>
          <w:rFonts w:ascii="Calibri" w:eastAsia="Times New Roman" w:hAnsi="Calibri" w:cs="Times New Roman"/>
          <w:sz w:val="20"/>
          <w:szCs w:val="20"/>
        </w:rPr>
        <w:t>.</w:t>
      </w:r>
    </w:p>
    <w:p w:rsidR="000327B0" w:rsidRPr="000327B0" w:rsidRDefault="000327B0" w:rsidP="000327B0">
      <w:pPr>
        <w:pStyle w:val="Heading51"/>
        <w:rPr>
          <w:b w:val="0"/>
          <w:caps w:val="0"/>
        </w:rPr>
      </w:pPr>
      <w:r w:rsidRPr="000327B0">
        <w:rPr>
          <w:b w:val="0"/>
          <w:caps w:val="0"/>
        </w:rPr>
        <w:t>Qualification requirements:</w:t>
      </w:r>
    </w:p>
    <w:p w:rsidR="000327B0" w:rsidRPr="00D51A90" w:rsidRDefault="000327B0" w:rsidP="003C6E6E">
      <w:pPr>
        <w:numPr>
          <w:ilvl w:val="0"/>
          <w:numId w:val="4"/>
        </w:numPr>
        <w:spacing w:after="0"/>
        <w:ind w:left="714" w:hanging="357"/>
        <w:jc w:val="both"/>
        <w:rPr>
          <w:rFonts w:eastAsia="Times New Roman" w:cs="Times New Roman"/>
          <w:sz w:val="20"/>
          <w:szCs w:val="20"/>
        </w:rPr>
      </w:pPr>
      <w:r w:rsidRPr="00E9376A">
        <w:rPr>
          <w:rFonts w:eastAsia="Times New Roman" w:cs="Times New Roman"/>
          <w:sz w:val="20"/>
          <w:szCs w:val="20"/>
        </w:rPr>
        <w:t xml:space="preserve">A Master’s degree in </w:t>
      </w:r>
      <w:r w:rsidRPr="00E14613">
        <w:rPr>
          <w:rFonts w:cs="Times New Roman"/>
          <w:sz w:val="20"/>
          <w:szCs w:val="20"/>
          <w:shd w:val="clear" w:color="auto" w:fill="FFFFFF"/>
        </w:rPr>
        <w:t xml:space="preserve">environmental sciences, </w:t>
      </w:r>
      <w:r>
        <w:rPr>
          <w:rFonts w:cs="Calibri"/>
          <w:sz w:val="20"/>
          <w:szCs w:val="20"/>
          <w:lang w:bidi="ar-SA"/>
        </w:rPr>
        <w:t xml:space="preserve">energy efficiency, </w:t>
      </w:r>
      <w:r w:rsidRPr="00E14613">
        <w:rPr>
          <w:rFonts w:cs="Calibri"/>
          <w:sz w:val="20"/>
          <w:szCs w:val="20"/>
          <w:lang w:bidi="ar-SA"/>
        </w:rPr>
        <w:t>climate change mitigation</w:t>
      </w:r>
      <w:r>
        <w:rPr>
          <w:rFonts w:cs="Calibri"/>
          <w:sz w:val="20"/>
          <w:szCs w:val="20"/>
          <w:lang w:bidi="ar-SA"/>
        </w:rPr>
        <w:t xml:space="preserve"> </w:t>
      </w:r>
      <w:r w:rsidRPr="00E14613">
        <w:rPr>
          <w:rFonts w:cs="Calibri"/>
          <w:sz w:val="20"/>
          <w:szCs w:val="20"/>
          <w:lang w:bidi="ar-SA"/>
        </w:rPr>
        <w:t xml:space="preserve">or </w:t>
      </w:r>
      <w:r w:rsidRPr="00D51A90">
        <w:rPr>
          <w:rFonts w:cs="Calibri"/>
          <w:sz w:val="20"/>
          <w:szCs w:val="20"/>
          <w:lang w:bidi="ar-SA"/>
        </w:rPr>
        <w:t xml:space="preserve">other closely related field; </w:t>
      </w:r>
      <w:r w:rsidRPr="00D51A90">
        <w:rPr>
          <w:rFonts w:cs="Times New Roman"/>
          <w:sz w:val="20"/>
          <w:szCs w:val="20"/>
          <w:shd w:val="clear" w:color="auto" w:fill="FFFFFF"/>
        </w:rPr>
        <w:t>PhD will be considered as an advantage</w:t>
      </w:r>
      <w:r w:rsidRPr="00D51A90">
        <w:rPr>
          <w:rFonts w:eastAsia="Times New Roman" w:cs="Times New Roman"/>
          <w:sz w:val="20"/>
          <w:szCs w:val="20"/>
        </w:rPr>
        <w:t>;</w:t>
      </w:r>
    </w:p>
    <w:p w:rsidR="000327B0" w:rsidRPr="00D51A90" w:rsidRDefault="000327B0" w:rsidP="003C6E6E">
      <w:pPr>
        <w:numPr>
          <w:ilvl w:val="0"/>
          <w:numId w:val="2"/>
        </w:numPr>
        <w:spacing w:after="0" w:line="240" w:lineRule="auto"/>
        <w:jc w:val="both"/>
        <w:rPr>
          <w:rFonts w:eastAsia="Times New Roman" w:cs="Times New Roman"/>
          <w:sz w:val="20"/>
          <w:szCs w:val="20"/>
        </w:rPr>
      </w:pPr>
      <w:r w:rsidRPr="00D51A90">
        <w:rPr>
          <w:rFonts w:eastAsia="Times New Roman" w:cs="Times New Roman"/>
          <w:sz w:val="20"/>
          <w:szCs w:val="20"/>
        </w:rPr>
        <w:t>Minimum 10</w:t>
      </w:r>
      <w:r w:rsidRPr="00D51A90">
        <w:rPr>
          <w:rFonts w:eastAsia="Times New Roman" w:cs="Times New Roman"/>
          <w:i/>
          <w:sz w:val="20"/>
          <w:szCs w:val="20"/>
        </w:rPr>
        <w:t xml:space="preserve"> </w:t>
      </w:r>
      <w:r w:rsidRPr="00D51A90">
        <w:rPr>
          <w:rFonts w:eastAsia="Times New Roman" w:cs="Times New Roman"/>
          <w:sz w:val="20"/>
          <w:szCs w:val="20"/>
        </w:rPr>
        <w:t xml:space="preserve">years </w:t>
      </w:r>
      <w:r w:rsidRPr="00D51A90">
        <w:rPr>
          <w:rFonts w:ascii="Calibri" w:hAnsi="Calibri" w:cs="Calibri"/>
          <w:sz w:val="20"/>
          <w:szCs w:val="20"/>
          <w:lang w:bidi="ar-SA"/>
        </w:rPr>
        <w:t xml:space="preserve">of </w:t>
      </w:r>
      <w:r w:rsidRPr="00D6638C">
        <w:rPr>
          <w:rFonts w:ascii="Calibri" w:eastAsia="Times New Roman" w:hAnsi="Calibri" w:cs="Times New Roman"/>
          <w:sz w:val="20"/>
          <w:szCs w:val="20"/>
        </w:rPr>
        <w:t>relevant professional experience</w:t>
      </w:r>
      <w:r w:rsidRPr="002A4EF8">
        <w:rPr>
          <w:rFonts w:ascii="Calibri" w:eastAsia="Times New Roman" w:hAnsi="Calibri" w:cs="Times New Roman"/>
          <w:sz w:val="20"/>
          <w:szCs w:val="20"/>
        </w:rPr>
        <w:t xml:space="preserve"> </w:t>
      </w:r>
      <w:r>
        <w:rPr>
          <w:rFonts w:ascii="Calibri" w:eastAsia="Times New Roman" w:hAnsi="Calibri" w:cs="Times New Roman"/>
          <w:sz w:val="20"/>
          <w:szCs w:val="20"/>
        </w:rPr>
        <w:t>in energy efficiency and housing infrastructure, design and development of energy projects</w:t>
      </w:r>
      <w:r w:rsidRPr="00D51A90">
        <w:rPr>
          <w:rFonts w:eastAsia="Times New Roman" w:cs="Times New Roman"/>
          <w:sz w:val="20"/>
          <w:szCs w:val="20"/>
        </w:rPr>
        <w:t>;</w:t>
      </w:r>
    </w:p>
    <w:p w:rsidR="000327B0" w:rsidRPr="00D51A90" w:rsidRDefault="000327B0" w:rsidP="003C6E6E">
      <w:pPr>
        <w:numPr>
          <w:ilvl w:val="0"/>
          <w:numId w:val="2"/>
        </w:numPr>
        <w:spacing w:after="0" w:line="240" w:lineRule="auto"/>
        <w:jc w:val="both"/>
        <w:rPr>
          <w:rFonts w:eastAsia="Times New Roman" w:cs="Times New Roman"/>
          <w:sz w:val="20"/>
          <w:szCs w:val="20"/>
          <w:lang w:bidi="ar-SA"/>
        </w:rPr>
      </w:pPr>
      <w:r w:rsidRPr="00D51A90">
        <w:rPr>
          <w:rFonts w:eastAsia="Times New Roman" w:cs="Times New Roman"/>
          <w:sz w:val="20"/>
          <w:szCs w:val="20"/>
        </w:rPr>
        <w:t xml:space="preserve">Experience in results‐based monitoring and evaluation methodologies; </w:t>
      </w:r>
    </w:p>
    <w:p w:rsidR="000327B0" w:rsidRPr="00D51A90" w:rsidRDefault="000327B0" w:rsidP="003C6E6E">
      <w:pPr>
        <w:numPr>
          <w:ilvl w:val="0"/>
          <w:numId w:val="2"/>
        </w:numPr>
        <w:spacing w:after="0" w:line="240" w:lineRule="auto"/>
        <w:jc w:val="both"/>
        <w:rPr>
          <w:rFonts w:eastAsia="Times New Roman" w:cs="Times New Roman"/>
          <w:sz w:val="20"/>
          <w:szCs w:val="20"/>
          <w:lang w:bidi="ar-SA"/>
        </w:rPr>
      </w:pPr>
      <w:r w:rsidRPr="00D51A90">
        <w:rPr>
          <w:rFonts w:eastAsia="Times New Roman" w:cs="Times New Roman"/>
          <w:sz w:val="20"/>
          <w:szCs w:val="20"/>
        </w:rPr>
        <w:t>Knowledge of UNDP and of GEF evaluation</w:t>
      </w:r>
      <w:r>
        <w:rPr>
          <w:rFonts w:eastAsia="Times New Roman" w:cs="Times New Roman"/>
          <w:sz w:val="20"/>
          <w:szCs w:val="20"/>
        </w:rPr>
        <w:t xml:space="preserve"> procedures</w:t>
      </w:r>
      <w:r w:rsidRPr="00D51A90">
        <w:rPr>
          <w:rFonts w:eastAsia="Times New Roman" w:cs="Times New Roman"/>
          <w:sz w:val="20"/>
          <w:szCs w:val="20"/>
        </w:rPr>
        <w:t xml:space="preserve"> is an advantage;</w:t>
      </w:r>
    </w:p>
    <w:p w:rsidR="000327B0" w:rsidRPr="00D51A90" w:rsidRDefault="000327B0" w:rsidP="003C6E6E">
      <w:pPr>
        <w:numPr>
          <w:ilvl w:val="0"/>
          <w:numId w:val="2"/>
        </w:numPr>
        <w:spacing w:after="0" w:line="240" w:lineRule="auto"/>
        <w:jc w:val="both"/>
        <w:rPr>
          <w:rFonts w:eastAsia="Times New Roman" w:cs="Times New Roman"/>
          <w:sz w:val="20"/>
          <w:szCs w:val="20"/>
          <w:lang w:bidi="ar-SA"/>
        </w:rPr>
      </w:pPr>
      <w:r w:rsidRPr="00D51A90">
        <w:rPr>
          <w:rFonts w:ascii="Calibri" w:eastAsia="Times New Roman" w:hAnsi="Calibri" w:cs="Times New Roman"/>
          <w:sz w:val="20"/>
          <w:szCs w:val="20"/>
        </w:rPr>
        <w:t>Work experience in Europe &amp; CIS region and/or Russian Federation is an advantage</w:t>
      </w:r>
      <w:r w:rsidRPr="00D51A90">
        <w:rPr>
          <w:rFonts w:eastAsia="Times New Roman" w:cs="Times New Roman"/>
          <w:sz w:val="20"/>
          <w:szCs w:val="20"/>
        </w:rPr>
        <w:t xml:space="preserve">; </w:t>
      </w:r>
    </w:p>
    <w:p w:rsidR="000327B0" w:rsidRPr="000327B0" w:rsidRDefault="000327B0" w:rsidP="003C6E6E">
      <w:pPr>
        <w:numPr>
          <w:ilvl w:val="0"/>
          <w:numId w:val="2"/>
        </w:numPr>
        <w:spacing w:after="0" w:line="240" w:lineRule="auto"/>
        <w:jc w:val="both"/>
        <w:rPr>
          <w:rFonts w:ascii="Calibri" w:eastAsia="Times New Roman" w:hAnsi="Calibri" w:cs="Times New Roman"/>
          <w:sz w:val="20"/>
          <w:szCs w:val="20"/>
        </w:rPr>
      </w:pPr>
      <w:r w:rsidRPr="000327B0">
        <w:rPr>
          <w:rFonts w:cs="Times New Roman"/>
          <w:sz w:val="20"/>
          <w:szCs w:val="20"/>
          <w:shd w:val="clear" w:color="auto" w:fill="FFFFFF"/>
        </w:rPr>
        <w:t>Excellent English; Russian language will be considered as an advantage</w:t>
      </w:r>
      <w:r w:rsidRPr="000327B0">
        <w:rPr>
          <w:rFonts w:eastAsia="Times New Roman" w:cs="Times New Roman"/>
          <w:sz w:val="20"/>
          <w:szCs w:val="20"/>
        </w:rPr>
        <w:t>.</w:t>
      </w:r>
    </w:p>
    <w:p w:rsidR="000327B0" w:rsidRPr="00E43BF9" w:rsidRDefault="00E43BF9" w:rsidP="00E43BF9">
      <w:pPr>
        <w:pStyle w:val="Heading51"/>
        <w:rPr>
          <w:b w:val="0"/>
          <w:caps w:val="0"/>
        </w:rPr>
      </w:pPr>
      <w:r w:rsidRPr="00E43BF9">
        <w:rPr>
          <w:b w:val="0"/>
          <w:caps w:val="0"/>
        </w:rPr>
        <w:t>Competencies:</w:t>
      </w:r>
    </w:p>
    <w:p w:rsidR="00E43BF9" w:rsidRPr="00E43BF9" w:rsidRDefault="00E43BF9" w:rsidP="00E43BF9">
      <w:pPr>
        <w:spacing w:after="0" w:line="240" w:lineRule="auto"/>
        <w:jc w:val="both"/>
        <w:rPr>
          <w:rFonts w:eastAsia="Times New Roman" w:cs="Times New Roman"/>
          <w:sz w:val="20"/>
          <w:szCs w:val="20"/>
        </w:rPr>
      </w:pPr>
      <w:r w:rsidRPr="00E43BF9">
        <w:rPr>
          <w:rFonts w:eastAsia="Times New Roman" w:cs="Times New Roman"/>
          <w:sz w:val="20"/>
          <w:szCs w:val="20"/>
        </w:rPr>
        <w:t>Corporate competencies:</w:t>
      </w:r>
    </w:p>
    <w:p w:rsidR="00E43BF9" w:rsidRPr="00E43BF9" w:rsidRDefault="00E43BF9" w:rsidP="003C6E6E">
      <w:pPr>
        <w:numPr>
          <w:ilvl w:val="0"/>
          <w:numId w:val="2"/>
        </w:numPr>
        <w:spacing w:after="0" w:line="240" w:lineRule="auto"/>
        <w:jc w:val="both"/>
        <w:rPr>
          <w:rFonts w:eastAsia="Times New Roman" w:cs="Times New Roman"/>
          <w:sz w:val="20"/>
          <w:szCs w:val="20"/>
        </w:rPr>
      </w:pPr>
      <w:r w:rsidRPr="00E43BF9">
        <w:rPr>
          <w:rFonts w:eastAsia="Times New Roman" w:cs="Times New Roman"/>
          <w:sz w:val="20"/>
          <w:szCs w:val="20"/>
        </w:rPr>
        <w:t>Demonstrates integrity by modeling the UN’s values and ethical standards;</w:t>
      </w:r>
    </w:p>
    <w:p w:rsidR="00E43BF9" w:rsidRPr="00E43BF9" w:rsidRDefault="00E43BF9" w:rsidP="003C6E6E">
      <w:pPr>
        <w:numPr>
          <w:ilvl w:val="0"/>
          <w:numId w:val="2"/>
        </w:numPr>
        <w:spacing w:after="0" w:line="240" w:lineRule="auto"/>
        <w:jc w:val="both"/>
        <w:rPr>
          <w:rFonts w:eastAsia="Times New Roman" w:cs="Times New Roman"/>
          <w:sz w:val="20"/>
          <w:szCs w:val="20"/>
        </w:rPr>
      </w:pPr>
      <w:r w:rsidRPr="00E43BF9">
        <w:rPr>
          <w:rFonts w:eastAsia="Times New Roman" w:cs="Times New Roman"/>
          <w:sz w:val="20"/>
          <w:szCs w:val="20"/>
        </w:rPr>
        <w:t>Promotes the vision, mission, and strategic goals of UNDP;</w:t>
      </w:r>
    </w:p>
    <w:p w:rsidR="00E43BF9" w:rsidRPr="00E43BF9" w:rsidRDefault="00E43BF9" w:rsidP="003C6E6E">
      <w:pPr>
        <w:numPr>
          <w:ilvl w:val="0"/>
          <w:numId w:val="2"/>
        </w:numPr>
        <w:spacing w:after="0" w:line="240" w:lineRule="auto"/>
        <w:jc w:val="both"/>
        <w:rPr>
          <w:rFonts w:eastAsia="Times New Roman" w:cs="Times New Roman"/>
          <w:sz w:val="20"/>
          <w:szCs w:val="20"/>
        </w:rPr>
      </w:pPr>
      <w:r w:rsidRPr="00E43BF9">
        <w:rPr>
          <w:rFonts w:eastAsia="Times New Roman" w:cs="Times New Roman"/>
          <w:sz w:val="20"/>
          <w:szCs w:val="20"/>
        </w:rPr>
        <w:t>Displays cultural, gender, religion, race, nationality and age sensitivity and adaptability.</w:t>
      </w:r>
    </w:p>
    <w:p w:rsidR="00E43BF9" w:rsidRDefault="00E43BF9" w:rsidP="00E43BF9">
      <w:pPr>
        <w:spacing w:after="0" w:line="240" w:lineRule="auto"/>
        <w:jc w:val="both"/>
        <w:rPr>
          <w:rFonts w:eastAsia="Times New Roman" w:cs="Times New Roman"/>
          <w:sz w:val="20"/>
          <w:szCs w:val="20"/>
        </w:rPr>
      </w:pPr>
    </w:p>
    <w:p w:rsidR="00E43BF9" w:rsidRPr="00E43BF9" w:rsidRDefault="00E43BF9" w:rsidP="00E43BF9">
      <w:pPr>
        <w:spacing w:after="0" w:line="240" w:lineRule="auto"/>
        <w:jc w:val="both"/>
        <w:rPr>
          <w:rFonts w:eastAsia="Times New Roman" w:cs="Times New Roman"/>
          <w:sz w:val="20"/>
          <w:szCs w:val="20"/>
        </w:rPr>
      </w:pPr>
      <w:r w:rsidRPr="00E43BF9">
        <w:rPr>
          <w:rFonts w:eastAsia="Times New Roman" w:cs="Times New Roman"/>
          <w:sz w:val="20"/>
          <w:szCs w:val="20"/>
        </w:rPr>
        <w:t>Functional competencies:</w:t>
      </w:r>
    </w:p>
    <w:p w:rsidR="00E43BF9" w:rsidRPr="00E43BF9" w:rsidRDefault="00E43BF9" w:rsidP="003C6E6E">
      <w:pPr>
        <w:numPr>
          <w:ilvl w:val="0"/>
          <w:numId w:val="2"/>
        </w:numPr>
        <w:spacing w:after="0" w:line="240" w:lineRule="auto"/>
        <w:jc w:val="both"/>
        <w:rPr>
          <w:rFonts w:eastAsia="Times New Roman" w:cs="Times New Roman"/>
          <w:sz w:val="20"/>
          <w:szCs w:val="20"/>
        </w:rPr>
      </w:pPr>
      <w:r w:rsidRPr="00E43BF9">
        <w:rPr>
          <w:rFonts w:eastAsia="Times New Roman" w:cs="Times New Roman"/>
          <w:sz w:val="20"/>
          <w:szCs w:val="20"/>
        </w:rPr>
        <w:t>Strong interpersonal skills, communication skills and ability to work in a team;</w:t>
      </w:r>
    </w:p>
    <w:p w:rsidR="00E43BF9" w:rsidRPr="00E43BF9" w:rsidRDefault="00E43BF9" w:rsidP="003C6E6E">
      <w:pPr>
        <w:numPr>
          <w:ilvl w:val="0"/>
          <w:numId w:val="2"/>
        </w:numPr>
        <w:spacing w:after="0" w:line="240" w:lineRule="auto"/>
        <w:jc w:val="both"/>
        <w:rPr>
          <w:rFonts w:eastAsia="Times New Roman" w:cs="Times New Roman"/>
          <w:sz w:val="20"/>
          <w:szCs w:val="20"/>
        </w:rPr>
      </w:pPr>
      <w:r w:rsidRPr="00E43BF9">
        <w:rPr>
          <w:rFonts w:eastAsia="Times New Roman" w:cs="Times New Roman"/>
          <w:sz w:val="20"/>
          <w:szCs w:val="20"/>
        </w:rPr>
        <w:t>Ability to plan and organize work, efficiency in meeting commitments, observing deadlines and achieving results;</w:t>
      </w:r>
    </w:p>
    <w:p w:rsidR="00E43BF9" w:rsidRPr="00E43BF9" w:rsidRDefault="00E43BF9" w:rsidP="003C6E6E">
      <w:pPr>
        <w:numPr>
          <w:ilvl w:val="0"/>
          <w:numId w:val="2"/>
        </w:numPr>
        <w:spacing w:after="0" w:line="240" w:lineRule="auto"/>
        <w:jc w:val="both"/>
        <w:rPr>
          <w:rFonts w:eastAsia="Times New Roman" w:cs="Times New Roman"/>
          <w:sz w:val="20"/>
          <w:szCs w:val="20"/>
        </w:rPr>
      </w:pPr>
      <w:r w:rsidRPr="00E43BF9">
        <w:rPr>
          <w:rFonts w:eastAsia="Times New Roman" w:cs="Times New Roman"/>
          <w:sz w:val="20"/>
          <w:szCs w:val="20"/>
        </w:rPr>
        <w:t>Openness to change and ability to receive/integrate feedback;</w:t>
      </w:r>
    </w:p>
    <w:p w:rsidR="00E43BF9" w:rsidRPr="00E43BF9" w:rsidRDefault="00E43BF9" w:rsidP="003C6E6E">
      <w:pPr>
        <w:numPr>
          <w:ilvl w:val="0"/>
          <w:numId w:val="2"/>
        </w:numPr>
        <w:spacing w:after="0" w:line="240" w:lineRule="auto"/>
        <w:jc w:val="both"/>
        <w:rPr>
          <w:rFonts w:eastAsia="Times New Roman" w:cs="Times New Roman"/>
          <w:sz w:val="20"/>
          <w:szCs w:val="20"/>
        </w:rPr>
      </w:pPr>
      <w:r w:rsidRPr="00E43BF9">
        <w:rPr>
          <w:rFonts w:eastAsia="Times New Roman" w:cs="Times New Roman"/>
          <w:sz w:val="20"/>
          <w:szCs w:val="20"/>
        </w:rPr>
        <w:t>Ability to work under pressure and stressful situations;</w:t>
      </w:r>
    </w:p>
    <w:p w:rsidR="00E43BF9" w:rsidRPr="00E43BF9" w:rsidRDefault="00E43BF9" w:rsidP="003C6E6E">
      <w:pPr>
        <w:numPr>
          <w:ilvl w:val="0"/>
          <w:numId w:val="2"/>
        </w:numPr>
        <w:spacing w:after="0" w:line="240" w:lineRule="auto"/>
        <w:jc w:val="both"/>
        <w:rPr>
          <w:rFonts w:eastAsia="Times New Roman" w:cs="Times New Roman"/>
          <w:sz w:val="20"/>
          <w:szCs w:val="20"/>
        </w:rPr>
      </w:pPr>
      <w:r w:rsidRPr="00E43BF9">
        <w:rPr>
          <w:rFonts w:eastAsia="Times New Roman" w:cs="Times New Roman"/>
          <w:sz w:val="20"/>
          <w:szCs w:val="20"/>
        </w:rPr>
        <w:t>Strong analytical, research, reporting and writing abilities.</w:t>
      </w:r>
    </w:p>
    <w:p w:rsidR="00785570" w:rsidRPr="00361AA2" w:rsidRDefault="00361AA2" w:rsidP="00785570">
      <w:pPr>
        <w:pStyle w:val="Heading51"/>
        <w:rPr>
          <w:b w:val="0"/>
        </w:rPr>
      </w:pPr>
      <w:bookmarkStart w:id="33" w:name="_Toc278193977"/>
      <w:bookmarkStart w:id="34" w:name="_Toc299122835"/>
      <w:bookmarkStart w:id="35" w:name="_Toc299122857"/>
      <w:bookmarkStart w:id="36" w:name="_Toc299126624"/>
      <w:bookmarkStart w:id="37" w:name="_Toc299133050"/>
      <w:bookmarkStart w:id="38" w:name="_Toc321341559"/>
      <w:r w:rsidRPr="00361AA2">
        <w:rPr>
          <w:b w:val="0"/>
          <w:caps w:val="0"/>
        </w:rPr>
        <w:lastRenderedPageBreak/>
        <w:t>Evaluation procedure</w:t>
      </w:r>
    </w:p>
    <w:p w:rsidR="00785570" w:rsidRPr="00785570" w:rsidRDefault="00785570" w:rsidP="00785570">
      <w:pPr>
        <w:spacing w:before="100" w:beforeAutospacing="1" w:after="100" w:afterAutospacing="1" w:line="240" w:lineRule="auto"/>
        <w:jc w:val="both"/>
        <w:rPr>
          <w:rFonts w:eastAsia="Times New Roman" w:cs="Times New Roman"/>
          <w:sz w:val="20"/>
          <w:szCs w:val="20"/>
        </w:rPr>
      </w:pPr>
      <w:r w:rsidRPr="00785570">
        <w:rPr>
          <w:rFonts w:eastAsia="Times New Roman" w:cs="Times New Roman"/>
          <w:sz w:val="20"/>
          <w:szCs w:val="20"/>
        </w:rPr>
        <w:t>Individual consultants will be evaluated based on a cumulative analysis taking into consideration the combination of the applicants’ qualifications and financial proposal. The award of the contract shall be made to the individual consultant whose offer has been evaluated and determined as:</w:t>
      </w:r>
    </w:p>
    <w:p w:rsidR="00785570" w:rsidRPr="00785570" w:rsidRDefault="00785570" w:rsidP="003C6E6E">
      <w:pPr>
        <w:numPr>
          <w:ilvl w:val="0"/>
          <w:numId w:val="3"/>
        </w:numPr>
        <w:spacing w:before="100" w:beforeAutospacing="1" w:after="100" w:afterAutospacing="1" w:line="240" w:lineRule="auto"/>
        <w:ind w:left="750"/>
        <w:rPr>
          <w:rFonts w:eastAsia="Times New Roman" w:cs="Times New Roman"/>
          <w:sz w:val="20"/>
          <w:szCs w:val="20"/>
          <w:lang w:val="ru-RU"/>
        </w:rPr>
      </w:pPr>
      <w:r w:rsidRPr="00785570">
        <w:rPr>
          <w:rFonts w:eastAsia="Times New Roman" w:cs="Times New Roman"/>
          <w:sz w:val="20"/>
          <w:szCs w:val="20"/>
        </w:rPr>
        <w:t>Responsive, compliant, acceptable;</w:t>
      </w:r>
    </w:p>
    <w:p w:rsidR="00785570" w:rsidRPr="00785570" w:rsidRDefault="00785570" w:rsidP="003C6E6E">
      <w:pPr>
        <w:numPr>
          <w:ilvl w:val="0"/>
          <w:numId w:val="3"/>
        </w:numPr>
        <w:spacing w:before="100" w:beforeAutospacing="1" w:after="100" w:afterAutospacing="1" w:line="240" w:lineRule="auto"/>
        <w:ind w:left="750"/>
        <w:rPr>
          <w:rFonts w:eastAsia="Times New Roman" w:cs="Times New Roman"/>
          <w:sz w:val="20"/>
          <w:szCs w:val="20"/>
        </w:rPr>
      </w:pPr>
      <w:r w:rsidRPr="00785570">
        <w:rPr>
          <w:rFonts w:eastAsia="Times New Roman" w:cs="Times New Roman"/>
          <w:sz w:val="20"/>
          <w:szCs w:val="20"/>
        </w:rPr>
        <w:t>Having received the highest score out of a pre-determined set of technical and financial criteria specific to the solicitation.</w:t>
      </w:r>
    </w:p>
    <w:p w:rsidR="00785570" w:rsidRPr="00785570" w:rsidRDefault="00785570" w:rsidP="00785570">
      <w:pPr>
        <w:spacing w:before="100" w:beforeAutospacing="1" w:after="100" w:afterAutospacing="1" w:line="240" w:lineRule="auto"/>
        <w:rPr>
          <w:rFonts w:eastAsia="Times New Roman" w:cs="Times New Roman"/>
          <w:sz w:val="20"/>
          <w:szCs w:val="20"/>
        </w:rPr>
      </w:pPr>
      <w:r w:rsidRPr="00785570">
        <w:rPr>
          <w:rFonts w:eastAsia="Times New Roman" w:cs="Times New Roman"/>
          <w:sz w:val="20"/>
          <w:szCs w:val="20"/>
        </w:rPr>
        <w:t xml:space="preserve">Technical criteria - 70% of total evaluation </w:t>
      </w:r>
      <w:r w:rsidR="00D7033F">
        <w:rPr>
          <w:rFonts w:eastAsia="Times New Roman" w:cs="Times New Roman"/>
          <w:sz w:val="20"/>
          <w:szCs w:val="20"/>
        </w:rPr>
        <w:t>(</w:t>
      </w:r>
      <w:r w:rsidRPr="00785570">
        <w:rPr>
          <w:rFonts w:eastAsia="Times New Roman" w:cs="Times New Roman"/>
          <w:sz w:val="20"/>
          <w:szCs w:val="20"/>
        </w:rPr>
        <w:t>max 70 points</w:t>
      </w:r>
      <w:r w:rsidR="00D7033F">
        <w:rPr>
          <w:rFonts w:eastAsia="Times New Roman" w:cs="Times New Roman"/>
          <w:sz w:val="20"/>
          <w:szCs w:val="20"/>
        </w:rPr>
        <w:t>)</w:t>
      </w:r>
      <w:r w:rsidRPr="00785570">
        <w:rPr>
          <w:rFonts w:eastAsia="Times New Roman" w:cs="Times New Roman"/>
          <w:sz w:val="20"/>
          <w:szCs w:val="20"/>
        </w:rPr>
        <w:t>:</w:t>
      </w:r>
    </w:p>
    <w:p w:rsidR="00785570" w:rsidRPr="00D51A90" w:rsidRDefault="00785570" w:rsidP="003C6E6E">
      <w:pPr>
        <w:numPr>
          <w:ilvl w:val="0"/>
          <w:numId w:val="4"/>
        </w:numPr>
        <w:spacing w:after="0"/>
        <w:ind w:left="714" w:hanging="357"/>
        <w:jc w:val="both"/>
        <w:rPr>
          <w:rFonts w:eastAsia="Times New Roman" w:cs="Times New Roman"/>
          <w:sz w:val="20"/>
          <w:szCs w:val="20"/>
        </w:rPr>
      </w:pPr>
      <w:r w:rsidRPr="00E9376A">
        <w:rPr>
          <w:rFonts w:eastAsia="Times New Roman" w:cs="Times New Roman"/>
          <w:sz w:val="20"/>
          <w:szCs w:val="20"/>
        </w:rPr>
        <w:t xml:space="preserve">A Master’s degree in </w:t>
      </w:r>
      <w:r w:rsidR="00240808" w:rsidRPr="00E14613">
        <w:rPr>
          <w:rFonts w:cs="Times New Roman"/>
          <w:sz w:val="20"/>
          <w:szCs w:val="20"/>
          <w:shd w:val="clear" w:color="auto" w:fill="FFFFFF"/>
        </w:rPr>
        <w:t xml:space="preserve">environmental sciences, </w:t>
      </w:r>
      <w:r w:rsidR="00240808">
        <w:rPr>
          <w:rFonts w:cs="Calibri"/>
          <w:sz w:val="20"/>
          <w:szCs w:val="20"/>
          <w:lang w:bidi="ar-SA"/>
        </w:rPr>
        <w:t xml:space="preserve">energy efficiency, </w:t>
      </w:r>
      <w:r w:rsidR="00240808" w:rsidRPr="00E14613">
        <w:rPr>
          <w:rFonts w:cs="Calibri"/>
          <w:sz w:val="20"/>
          <w:szCs w:val="20"/>
          <w:lang w:bidi="ar-SA"/>
        </w:rPr>
        <w:t>climate change mitigation</w:t>
      </w:r>
      <w:r w:rsidR="00240808">
        <w:rPr>
          <w:rFonts w:cs="Calibri"/>
          <w:sz w:val="20"/>
          <w:szCs w:val="20"/>
          <w:lang w:bidi="ar-SA"/>
        </w:rPr>
        <w:t xml:space="preserve"> </w:t>
      </w:r>
      <w:r w:rsidR="00240808" w:rsidRPr="00E14613">
        <w:rPr>
          <w:rFonts w:cs="Calibri"/>
          <w:sz w:val="20"/>
          <w:szCs w:val="20"/>
          <w:lang w:bidi="ar-SA"/>
        </w:rPr>
        <w:t xml:space="preserve">or </w:t>
      </w:r>
      <w:r w:rsidRPr="00D51A90">
        <w:rPr>
          <w:rFonts w:cs="Calibri"/>
          <w:sz w:val="20"/>
          <w:szCs w:val="20"/>
          <w:lang w:bidi="ar-SA"/>
        </w:rPr>
        <w:t xml:space="preserve">other closely related field; </w:t>
      </w:r>
      <w:r w:rsidRPr="00D51A90">
        <w:rPr>
          <w:rFonts w:cs="Times New Roman"/>
          <w:sz w:val="20"/>
          <w:szCs w:val="20"/>
          <w:shd w:val="clear" w:color="auto" w:fill="FFFFFF"/>
        </w:rPr>
        <w:t>PhD will be considered as an advantage</w:t>
      </w:r>
      <w:r w:rsidR="00BF346A" w:rsidRPr="00D51A90">
        <w:rPr>
          <w:rFonts w:eastAsia="Times New Roman" w:cs="Times New Roman"/>
          <w:sz w:val="20"/>
          <w:szCs w:val="20"/>
        </w:rPr>
        <w:t xml:space="preserve"> (</w:t>
      </w:r>
      <w:r w:rsidR="00E83983">
        <w:rPr>
          <w:rFonts w:eastAsia="Times New Roman" w:cs="Times New Roman"/>
          <w:sz w:val="20"/>
          <w:szCs w:val="20"/>
        </w:rPr>
        <w:t>m</w:t>
      </w:r>
      <w:r w:rsidR="003E50E1" w:rsidRPr="00D51A90">
        <w:rPr>
          <w:rFonts w:eastAsia="Times New Roman" w:cs="Times New Roman"/>
          <w:sz w:val="20"/>
          <w:szCs w:val="20"/>
        </w:rPr>
        <w:t>ax</w:t>
      </w:r>
      <w:r w:rsidR="00BF346A" w:rsidRPr="00D51A90">
        <w:rPr>
          <w:rFonts w:eastAsia="Times New Roman" w:cs="Times New Roman"/>
          <w:sz w:val="20"/>
          <w:szCs w:val="20"/>
        </w:rPr>
        <w:t xml:space="preserve"> </w:t>
      </w:r>
      <w:r w:rsidR="004D2970">
        <w:rPr>
          <w:rFonts w:eastAsia="Times New Roman" w:cs="Times New Roman"/>
          <w:sz w:val="20"/>
          <w:szCs w:val="20"/>
        </w:rPr>
        <w:t>5</w:t>
      </w:r>
      <w:r w:rsidRPr="00D51A90">
        <w:rPr>
          <w:rFonts w:eastAsia="Times New Roman" w:cs="Times New Roman"/>
          <w:sz w:val="20"/>
          <w:szCs w:val="20"/>
        </w:rPr>
        <w:t xml:space="preserve"> points</w:t>
      </w:r>
      <w:r w:rsidR="00211EE3" w:rsidRPr="00D51A90">
        <w:rPr>
          <w:rFonts w:eastAsia="Times New Roman" w:cs="Times New Roman"/>
          <w:sz w:val="20"/>
          <w:szCs w:val="20"/>
        </w:rPr>
        <w:t>)</w:t>
      </w:r>
      <w:r w:rsidRPr="00D51A90">
        <w:rPr>
          <w:rFonts w:eastAsia="Times New Roman" w:cs="Times New Roman"/>
          <w:sz w:val="20"/>
          <w:szCs w:val="20"/>
        </w:rPr>
        <w:t>;</w:t>
      </w:r>
    </w:p>
    <w:p w:rsidR="00785570" w:rsidRPr="00D51A90" w:rsidRDefault="00785570" w:rsidP="003C6E6E">
      <w:pPr>
        <w:numPr>
          <w:ilvl w:val="0"/>
          <w:numId w:val="2"/>
        </w:numPr>
        <w:spacing w:after="0" w:line="240" w:lineRule="auto"/>
        <w:jc w:val="both"/>
        <w:rPr>
          <w:rFonts w:eastAsia="Times New Roman" w:cs="Times New Roman"/>
          <w:sz w:val="20"/>
          <w:szCs w:val="20"/>
        </w:rPr>
      </w:pPr>
      <w:r w:rsidRPr="00D51A90">
        <w:rPr>
          <w:rFonts w:eastAsia="Times New Roman" w:cs="Times New Roman"/>
          <w:sz w:val="20"/>
          <w:szCs w:val="20"/>
        </w:rPr>
        <w:t>Minimum 10</w:t>
      </w:r>
      <w:r w:rsidRPr="00D51A90">
        <w:rPr>
          <w:rFonts w:eastAsia="Times New Roman" w:cs="Times New Roman"/>
          <w:i/>
          <w:sz w:val="20"/>
          <w:szCs w:val="20"/>
        </w:rPr>
        <w:t xml:space="preserve"> </w:t>
      </w:r>
      <w:r w:rsidRPr="00D51A90">
        <w:rPr>
          <w:rFonts w:eastAsia="Times New Roman" w:cs="Times New Roman"/>
          <w:sz w:val="20"/>
          <w:szCs w:val="20"/>
        </w:rPr>
        <w:t xml:space="preserve">years </w:t>
      </w:r>
      <w:r w:rsidRPr="00D51A90">
        <w:rPr>
          <w:rFonts w:ascii="Calibri" w:hAnsi="Calibri" w:cs="Calibri"/>
          <w:sz w:val="20"/>
          <w:szCs w:val="20"/>
          <w:lang w:bidi="ar-SA"/>
        </w:rPr>
        <w:t xml:space="preserve">of </w:t>
      </w:r>
      <w:r w:rsidR="007B720B" w:rsidRPr="00D6638C">
        <w:rPr>
          <w:rFonts w:ascii="Calibri" w:eastAsia="Times New Roman" w:hAnsi="Calibri" w:cs="Times New Roman"/>
          <w:sz w:val="20"/>
          <w:szCs w:val="20"/>
        </w:rPr>
        <w:t>relevant professional experience</w:t>
      </w:r>
      <w:r w:rsidR="007B720B" w:rsidRPr="002A4EF8">
        <w:rPr>
          <w:rFonts w:ascii="Calibri" w:eastAsia="Times New Roman" w:hAnsi="Calibri" w:cs="Times New Roman"/>
          <w:sz w:val="20"/>
          <w:szCs w:val="20"/>
        </w:rPr>
        <w:t xml:space="preserve"> </w:t>
      </w:r>
      <w:r w:rsidR="007B720B">
        <w:rPr>
          <w:rFonts w:ascii="Calibri" w:eastAsia="Times New Roman" w:hAnsi="Calibri" w:cs="Times New Roman"/>
          <w:sz w:val="20"/>
          <w:szCs w:val="20"/>
        </w:rPr>
        <w:t xml:space="preserve">in energy efficiency and housing infrastructure, design and development of energy projects </w:t>
      </w:r>
      <w:r w:rsidR="007B720B" w:rsidRPr="00D51A90">
        <w:rPr>
          <w:rFonts w:eastAsia="Times New Roman" w:cs="Times New Roman"/>
          <w:sz w:val="20"/>
          <w:szCs w:val="20"/>
        </w:rPr>
        <w:t>(</w:t>
      </w:r>
      <w:r w:rsidR="007B720B">
        <w:rPr>
          <w:rFonts w:eastAsia="Times New Roman" w:cs="Times New Roman"/>
          <w:sz w:val="20"/>
          <w:szCs w:val="20"/>
        </w:rPr>
        <w:t>m</w:t>
      </w:r>
      <w:r w:rsidR="007B720B" w:rsidRPr="00D51A90">
        <w:rPr>
          <w:rFonts w:eastAsia="Times New Roman" w:cs="Times New Roman"/>
          <w:sz w:val="20"/>
          <w:szCs w:val="20"/>
        </w:rPr>
        <w:t xml:space="preserve">ax </w:t>
      </w:r>
      <w:r w:rsidR="004D2970">
        <w:rPr>
          <w:rFonts w:eastAsia="Times New Roman" w:cs="Times New Roman"/>
          <w:sz w:val="20"/>
          <w:szCs w:val="20"/>
        </w:rPr>
        <w:t>5</w:t>
      </w:r>
      <w:r w:rsidR="007B720B">
        <w:rPr>
          <w:rFonts w:eastAsia="Times New Roman" w:cs="Times New Roman"/>
          <w:sz w:val="20"/>
          <w:szCs w:val="20"/>
        </w:rPr>
        <w:t xml:space="preserve"> points</w:t>
      </w:r>
      <w:r w:rsidR="007B720B" w:rsidRPr="00D51A90">
        <w:rPr>
          <w:rFonts w:eastAsia="Times New Roman" w:cs="Times New Roman"/>
          <w:sz w:val="20"/>
          <w:szCs w:val="20"/>
        </w:rPr>
        <w:t>);</w:t>
      </w:r>
    </w:p>
    <w:p w:rsidR="00E26219" w:rsidRPr="00D51A90" w:rsidRDefault="002E09A1" w:rsidP="003C6E6E">
      <w:pPr>
        <w:numPr>
          <w:ilvl w:val="0"/>
          <w:numId w:val="2"/>
        </w:numPr>
        <w:spacing w:after="0" w:line="240" w:lineRule="auto"/>
        <w:jc w:val="both"/>
        <w:rPr>
          <w:rFonts w:eastAsia="Times New Roman" w:cs="Times New Roman"/>
          <w:sz w:val="20"/>
          <w:szCs w:val="20"/>
          <w:lang w:bidi="ar-SA"/>
        </w:rPr>
      </w:pPr>
      <w:r w:rsidRPr="00D51A90">
        <w:rPr>
          <w:rFonts w:eastAsia="Times New Roman" w:cs="Times New Roman"/>
          <w:sz w:val="20"/>
          <w:szCs w:val="20"/>
        </w:rPr>
        <w:t>E</w:t>
      </w:r>
      <w:r w:rsidR="00785570" w:rsidRPr="00D51A90">
        <w:rPr>
          <w:rFonts w:eastAsia="Times New Roman" w:cs="Times New Roman"/>
          <w:sz w:val="20"/>
          <w:szCs w:val="20"/>
        </w:rPr>
        <w:t>xperience in results‐based monitoring and evaluation methodologies</w:t>
      </w:r>
      <w:r w:rsidR="00E26219" w:rsidRPr="00D51A90">
        <w:rPr>
          <w:rFonts w:eastAsia="Times New Roman" w:cs="Times New Roman"/>
          <w:sz w:val="20"/>
          <w:szCs w:val="20"/>
        </w:rPr>
        <w:t xml:space="preserve"> (</w:t>
      </w:r>
      <w:r w:rsidR="00E83983">
        <w:rPr>
          <w:rFonts w:eastAsia="Times New Roman" w:cs="Times New Roman"/>
          <w:sz w:val="20"/>
          <w:szCs w:val="20"/>
        </w:rPr>
        <w:t>m</w:t>
      </w:r>
      <w:r w:rsidR="00E26219" w:rsidRPr="00D51A90">
        <w:rPr>
          <w:rFonts w:eastAsia="Times New Roman" w:cs="Times New Roman"/>
          <w:sz w:val="20"/>
          <w:szCs w:val="20"/>
        </w:rPr>
        <w:t>ax 1</w:t>
      </w:r>
      <w:r w:rsidR="004D2970">
        <w:rPr>
          <w:rFonts w:eastAsia="Times New Roman" w:cs="Times New Roman"/>
          <w:sz w:val="20"/>
          <w:szCs w:val="20"/>
        </w:rPr>
        <w:t>0</w:t>
      </w:r>
      <w:r w:rsidR="00E26219" w:rsidRPr="00D51A90">
        <w:rPr>
          <w:rFonts w:eastAsia="Times New Roman" w:cs="Times New Roman"/>
          <w:sz w:val="20"/>
          <w:szCs w:val="20"/>
        </w:rPr>
        <w:t xml:space="preserve"> points);</w:t>
      </w:r>
      <w:r w:rsidR="003E50E1" w:rsidRPr="00D51A90">
        <w:rPr>
          <w:rFonts w:eastAsia="Times New Roman" w:cs="Times New Roman"/>
          <w:sz w:val="20"/>
          <w:szCs w:val="20"/>
        </w:rPr>
        <w:t xml:space="preserve"> </w:t>
      </w:r>
    </w:p>
    <w:p w:rsidR="00785570" w:rsidRPr="00D51A90" w:rsidRDefault="00E26219" w:rsidP="003C6E6E">
      <w:pPr>
        <w:numPr>
          <w:ilvl w:val="0"/>
          <w:numId w:val="2"/>
        </w:numPr>
        <w:spacing w:after="0" w:line="240" w:lineRule="auto"/>
        <w:jc w:val="both"/>
        <w:rPr>
          <w:rFonts w:eastAsia="Times New Roman" w:cs="Times New Roman"/>
          <w:sz w:val="20"/>
          <w:szCs w:val="20"/>
          <w:lang w:bidi="ar-SA"/>
        </w:rPr>
      </w:pPr>
      <w:r w:rsidRPr="00D51A90">
        <w:rPr>
          <w:rFonts w:eastAsia="Times New Roman" w:cs="Times New Roman"/>
          <w:sz w:val="20"/>
          <w:szCs w:val="20"/>
        </w:rPr>
        <w:t>K</w:t>
      </w:r>
      <w:r w:rsidR="003E50E1" w:rsidRPr="00D51A90">
        <w:rPr>
          <w:rFonts w:eastAsia="Times New Roman" w:cs="Times New Roman"/>
          <w:sz w:val="20"/>
          <w:szCs w:val="20"/>
        </w:rPr>
        <w:t>nowledge of UNDP and of GEF</w:t>
      </w:r>
      <w:r w:rsidR="00D51A90" w:rsidRPr="00D51A90">
        <w:rPr>
          <w:rFonts w:eastAsia="Times New Roman" w:cs="Times New Roman"/>
          <w:sz w:val="20"/>
          <w:szCs w:val="20"/>
        </w:rPr>
        <w:t xml:space="preserve"> evaluation</w:t>
      </w:r>
      <w:r w:rsidR="00361AA2">
        <w:rPr>
          <w:rFonts w:eastAsia="Times New Roman" w:cs="Times New Roman"/>
          <w:sz w:val="20"/>
          <w:szCs w:val="20"/>
        </w:rPr>
        <w:t xml:space="preserve"> procedures</w:t>
      </w:r>
      <w:r w:rsidR="002E09A1" w:rsidRPr="00D51A90">
        <w:rPr>
          <w:rFonts w:eastAsia="Times New Roman" w:cs="Times New Roman"/>
          <w:sz w:val="20"/>
          <w:szCs w:val="20"/>
        </w:rPr>
        <w:t xml:space="preserve"> is an advantage</w:t>
      </w:r>
      <w:r w:rsidR="00785570" w:rsidRPr="00D51A90">
        <w:rPr>
          <w:rFonts w:eastAsia="Times New Roman" w:cs="Times New Roman"/>
          <w:sz w:val="20"/>
          <w:szCs w:val="20"/>
        </w:rPr>
        <w:t xml:space="preserve"> (</w:t>
      </w:r>
      <w:r w:rsidR="00E83983">
        <w:rPr>
          <w:rFonts w:eastAsia="Times New Roman" w:cs="Times New Roman"/>
          <w:sz w:val="20"/>
          <w:szCs w:val="20"/>
        </w:rPr>
        <w:t>m</w:t>
      </w:r>
      <w:r w:rsidR="003E50E1" w:rsidRPr="00D51A90">
        <w:rPr>
          <w:rFonts w:eastAsia="Times New Roman" w:cs="Times New Roman"/>
          <w:sz w:val="20"/>
          <w:szCs w:val="20"/>
        </w:rPr>
        <w:t>ax</w:t>
      </w:r>
      <w:r w:rsidR="00785570" w:rsidRPr="00D51A90">
        <w:rPr>
          <w:rFonts w:eastAsia="Times New Roman" w:cs="Times New Roman"/>
          <w:sz w:val="20"/>
          <w:szCs w:val="20"/>
        </w:rPr>
        <w:t xml:space="preserve"> 1</w:t>
      </w:r>
      <w:r w:rsidR="00D51A90" w:rsidRPr="00D51A90">
        <w:rPr>
          <w:rFonts w:eastAsia="Times New Roman" w:cs="Times New Roman"/>
          <w:sz w:val="20"/>
          <w:szCs w:val="20"/>
        </w:rPr>
        <w:t>5</w:t>
      </w:r>
      <w:r w:rsidR="00785570" w:rsidRPr="00D51A90">
        <w:rPr>
          <w:rFonts w:eastAsia="Times New Roman" w:cs="Times New Roman"/>
          <w:sz w:val="20"/>
          <w:szCs w:val="20"/>
        </w:rPr>
        <w:t xml:space="preserve"> points);</w:t>
      </w:r>
    </w:p>
    <w:p w:rsidR="00785570" w:rsidRPr="00D51A90" w:rsidRDefault="002E09A1" w:rsidP="003C6E6E">
      <w:pPr>
        <w:numPr>
          <w:ilvl w:val="0"/>
          <w:numId w:val="2"/>
        </w:numPr>
        <w:spacing w:after="0" w:line="240" w:lineRule="auto"/>
        <w:jc w:val="both"/>
        <w:rPr>
          <w:rFonts w:eastAsia="Times New Roman" w:cs="Times New Roman"/>
          <w:sz w:val="20"/>
          <w:szCs w:val="20"/>
          <w:lang w:bidi="ar-SA"/>
        </w:rPr>
      </w:pPr>
      <w:r w:rsidRPr="00D51A90">
        <w:rPr>
          <w:rFonts w:ascii="Calibri" w:eastAsia="Times New Roman" w:hAnsi="Calibri" w:cs="Times New Roman"/>
          <w:sz w:val="20"/>
          <w:szCs w:val="20"/>
        </w:rPr>
        <w:t xml:space="preserve">Work experience </w:t>
      </w:r>
      <w:r w:rsidR="003E50E1" w:rsidRPr="00D51A90">
        <w:rPr>
          <w:rFonts w:ascii="Calibri" w:eastAsia="Times New Roman" w:hAnsi="Calibri" w:cs="Times New Roman"/>
          <w:sz w:val="20"/>
          <w:szCs w:val="20"/>
        </w:rPr>
        <w:t>in Europe &amp; CIS region and/or Russian Federation</w:t>
      </w:r>
      <w:r w:rsidR="00AE172C" w:rsidRPr="00D51A90">
        <w:rPr>
          <w:rFonts w:ascii="Calibri" w:eastAsia="Times New Roman" w:hAnsi="Calibri" w:cs="Times New Roman"/>
          <w:sz w:val="20"/>
          <w:szCs w:val="20"/>
        </w:rPr>
        <w:t xml:space="preserve"> is an advantage</w:t>
      </w:r>
      <w:r w:rsidR="003E50E1" w:rsidRPr="00D51A90">
        <w:rPr>
          <w:rFonts w:ascii="Calibri" w:eastAsia="Times New Roman" w:hAnsi="Calibri" w:cs="Times New Roman"/>
          <w:sz w:val="20"/>
          <w:szCs w:val="20"/>
        </w:rPr>
        <w:t xml:space="preserve"> </w:t>
      </w:r>
      <w:r w:rsidR="00785570" w:rsidRPr="00D51A90">
        <w:rPr>
          <w:rFonts w:eastAsia="Times New Roman" w:cs="Times New Roman"/>
          <w:sz w:val="20"/>
          <w:szCs w:val="20"/>
        </w:rPr>
        <w:t>(</w:t>
      </w:r>
      <w:r w:rsidR="00E83983">
        <w:rPr>
          <w:rFonts w:eastAsia="Times New Roman" w:cs="Times New Roman"/>
          <w:sz w:val="20"/>
          <w:szCs w:val="20"/>
        </w:rPr>
        <w:t>m</w:t>
      </w:r>
      <w:r w:rsidR="003E50E1" w:rsidRPr="00D51A90">
        <w:rPr>
          <w:rFonts w:eastAsia="Times New Roman" w:cs="Times New Roman"/>
          <w:sz w:val="20"/>
          <w:szCs w:val="20"/>
        </w:rPr>
        <w:t>ax</w:t>
      </w:r>
      <w:r w:rsidR="00785570" w:rsidRPr="00D51A90">
        <w:rPr>
          <w:rFonts w:eastAsia="Times New Roman" w:cs="Times New Roman"/>
          <w:sz w:val="20"/>
          <w:szCs w:val="20"/>
        </w:rPr>
        <w:t xml:space="preserve"> </w:t>
      </w:r>
      <w:r w:rsidR="00E26219" w:rsidRPr="00D51A90">
        <w:rPr>
          <w:rFonts w:eastAsia="Times New Roman" w:cs="Times New Roman"/>
          <w:sz w:val="20"/>
          <w:szCs w:val="20"/>
        </w:rPr>
        <w:t>1</w:t>
      </w:r>
      <w:r w:rsidR="004D2970">
        <w:rPr>
          <w:rFonts w:eastAsia="Times New Roman" w:cs="Times New Roman"/>
          <w:sz w:val="20"/>
          <w:szCs w:val="20"/>
        </w:rPr>
        <w:t>0</w:t>
      </w:r>
      <w:r w:rsidR="00785570" w:rsidRPr="00D51A90">
        <w:rPr>
          <w:rFonts w:eastAsia="Times New Roman" w:cs="Times New Roman"/>
          <w:sz w:val="20"/>
          <w:szCs w:val="20"/>
        </w:rPr>
        <w:t xml:space="preserve"> points</w:t>
      </w:r>
      <w:r w:rsidR="003E50E1" w:rsidRPr="00D51A90">
        <w:rPr>
          <w:rFonts w:eastAsia="Times New Roman" w:cs="Times New Roman"/>
          <w:sz w:val="20"/>
          <w:szCs w:val="20"/>
        </w:rPr>
        <w:t>)</w:t>
      </w:r>
      <w:r w:rsidR="00211EE3" w:rsidRPr="00D51A90">
        <w:rPr>
          <w:rFonts w:eastAsia="Times New Roman" w:cs="Times New Roman"/>
          <w:sz w:val="20"/>
          <w:szCs w:val="20"/>
        </w:rPr>
        <w:t>;</w:t>
      </w:r>
      <w:r w:rsidR="003E50E1" w:rsidRPr="00D51A90">
        <w:rPr>
          <w:rFonts w:eastAsia="Times New Roman" w:cs="Times New Roman"/>
          <w:sz w:val="20"/>
          <w:szCs w:val="20"/>
        </w:rPr>
        <w:t xml:space="preserve"> </w:t>
      </w:r>
    </w:p>
    <w:p w:rsidR="004D2970" w:rsidRDefault="00785570" w:rsidP="003C6E6E">
      <w:pPr>
        <w:numPr>
          <w:ilvl w:val="0"/>
          <w:numId w:val="2"/>
        </w:numPr>
        <w:spacing w:after="0" w:line="240" w:lineRule="auto"/>
        <w:jc w:val="both"/>
        <w:rPr>
          <w:rFonts w:eastAsia="Times New Roman" w:cs="Times New Roman"/>
          <w:sz w:val="20"/>
          <w:szCs w:val="20"/>
        </w:rPr>
      </w:pPr>
      <w:r w:rsidRPr="00D51A90">
        <w:rPr>
          <w:rFonts w:cs="Times New Roman"/>
          <w:sz w:val="20"/>
          <w:szCs w:val="20"/>
          <w:shd w:val="clear" w:color="auto" w:fill="FFFFFF"/>
        </w:rPr>
        <w:t>Excellent English</w:t>
      </w:r>
      <w:r w:rsidR="00BF346A" w:rsidRPr="00D51A90">
        <w:rPr>
          <w:rFonts w:cs="Times New Roman"/>
          <w:sz w:val="20"/>
          <w:szCs w:val="20"/>
          <w:shd w:val="clear" w:color="auto" w:fill="FFFFFF"/>
        </w:rPr>
        <w:t>; Russian language will be considered as an advantage</w:t>
      </w:r>
      <w:r w:rsidRPr="00D51A90">
        <w:rPr>
          <w:rFonts w:cs="Times New Roman"/>
          <w:sz w:val="20"/>
          <w:szCs w:val="20"/>
          <w:shd w:val="clear" w:color="auto" w:fill="FFFFFF"/>
        </w:rPr>
        <w:t xml:space="preserve"> </w:t>
      </w:r>
      <w:r w:rsidR="00BF346A" w:rsidRPr="00D51A90">
        <w:rPr>
          <w:rFonts w:eastAsia="Times New Roman" w:cs="Times New Roman"/>
          <w:sz w:val="20"/>
          <w:szCs w:val="20"/>
        </w:rPr>
        <w:t>(</w:t>
      </w:r>
      <w:r w:rsidR="00E83983">
        <w:rPr>
          <w:rFonts w:eastAsia="Times New Roman" w:cs="Times New Roman"/>
          <w:sz w:val="20"/>
          <w:szCs w:val="20"/>
        </w:rPr>
        <w:t>m</w:t>
      </w:r>
      <w:r w:rsidR="003E50E1" w:rsidRPr="00D51A90">
        <w:rPr>
          <w:rFonts w:eastAsia="Times New Roman" w:cs="Times New Roman"/>
          <w:sz w:val="20"/>
          <w:szCs w:val="20"/>
        </w:rPr>
        <w:t>ax</w:t>
      </w:r>
      <w:r w:rsidR="00BF346A" w:rsidRPr="00D51A90">
        <w:rPr>
          <w:rFonts w:eastAsia="Times New Roman" w:cs="Times New Roman"/>
          <w:sz w:val="20"/>
          <w:szCs w:val="20"/>
        </w:rPr>
        <w:t xml:space="preserve"> </w:t>
      </w:r>
      <w:r w:rsidR="003E50E1" w:rsidRPr="00D51A90">
        <w:rPr>
          <w:rFonts w:eastAsia="Times New Roman" w:cs="Times New Roman"/>
          <w:sz w:val="20"/>
          <w:szCs w:val="20"/>
        </w:rPr>
        <w:t>5</w:t>
      </w:r>
      <w:r w:rsidRPr="00D51A90">
        <w:rPr>
          <w:rFonts w:eastAsia="Times New Roman" w:cs="Times New Roman"/>
          <w:sz w:val="20"/>
          <w:szCs w:val="20"/>
        </w:rPr>
        <w:t xml:space="preserve"> points)</w:t>
      </w:r>
      <w:r w:rsidR="004D2970">
        <w:rPr>
          <w:rFonts w:eastAsia="Times New Roman" w:cs="Times New Roman"/>
          <w:sz w:val="20"/>
          <w:szCs w:val="20"/>
        </w:rPr>
        <w:t>;</w:t>
      </w:r>
    </w:p>
    <w:p w:rsidR="00785570" w:rsidRPr="00D51A90" w:rsidRDefault="004D2970" w:rsidP="003C6E6E">
      <w:pPr>
        <w:numPr>
          <w:ilvl w:val="0"/>
          <w:numId w:val="2"/>
        </w:numPr>
        <w:spacing w:after="0" w:line="240" w:lineRule="auto"/>
        <w:jc w:val="both"/>
        <w:rPr>
          <w:rFonts w:eastAsia="Times New Roman" w:cs="Times New Roman"/>
          <w:sz w:val="20"/>
          <w:szCs w:val="20"/>
        </w:rPr>
      </w:pPr>
      <w:r>
        <w:rPr>
          <w:rFonts w:eastAsia="Times New Roman" w:cs="Times New Roman"/>
          <w:sz w:val="20"/>
          <w:szCs w:val="20"/>
        </w:rPr>
        <w:t>Interview (max 20 points)</w:t>
      </w:r>
      <w:r w:rsidR="00785570" w:rsidRPr="00D51A90">
        <w:rPr>
          <w:rFonts w:cs="Times New Roman"/>
          <w:sz w:val="20"/>
          <w:szCs w:val="20"/>
          <w:shd w:val="clear" w:color="auto" w:fill="FFFFFF"/>
        </w:rPr>
        <w:t>.</w:t>
      </w:r>
    </w:p>
    <w:p w:rsidR="00126F70" w:rsidRPr="00B90EB1" w:rsidRDefault="00126F70" w:rsidP="00F21526">
      <w:pPr>
        <w:spacing w:before="100" w:beforeAutospacing="1" w:after="100" w:afterAutospacing="1" w:line="240" w:lineRule="auto"/>
        <w:rPr>
          <w:rFonts w:cs="Times New Roman"/>
        </w:rPr>
      </w:pPr>
      <w:r w:rsidRPr="00F21526">
        <w:rPr>
          <w:rFonts w:cs="Times New Roman"/>
          <w:sz w:val="20"/>
          <w:szCs w:val="20"/>
        </w:rPr>
        <w:t xml:space="preserve">Financial criteria - 30% of total evaluation </w:t>
      </w:r>
      <w:r w:rsidR="00D7033F">
        <w:rPr>
          <w:rFonts w:cs="Times New Roman"/>
          <w:sz w:val="20"/>
          <w:szCs w:val="20"/>
        </w:rPr>
        <w:t>(</w:t>
      </w:r>
      <w:r w:rsidRPr="00F21526">
        <w:rPr>
          <w:rFonts w:cs="Times New Roman"/>
          <w:sz w:val="20"/>
          <w:szCs w:val="20"/>
        </w:rPr>
        <w:t>max 30 points</w:t>
      </w:r>
      <w:r w:rsidR="00D7033F">
        <w:rPr>
          <w:rFonts w:cs="Times New Roman"/>
          <w:sz w:val="20"/>
          <w:szCs w:val="20"/>
        </w:rPr>
        <w:t>)</w:t>
      </w:r>
      <w:r w:rsidRPr="00F21526">
        <w:rPr>
          <w:rFonts w:cs="Times New Roman"/>
          <w:sz w:val="20"/>
          <w:szCs w:val="20"/>
        </w:rPr>
        <w:t>. Only candidates passing the 70% threshold for the technical proposal will be considered for the financial evaluation.</w:t>
      </w:r>
    </w:p>
    <w:p w:rsidR="00126F70" w:rsidRPr="00B90EB1" w:rsidRDefault="00126F70" w:rsidP="00F21526">
      <w:pPr>
        <w:spacing w:before="100" w:beforeAutospacing="1" w:after="100" w:afterAutospacing="1" w:line="240" w:lineRule="auto"/>
        <w:rPr>
          <w:rFonts w:cs="Times New Roman"/>
        </w:rPr>
      </w:pPr>
      <w:r w:rsidRPr="00F21526">
        <w:rPr>
          <w:rFonts w:cs="Times New Roman"/>
          <w:sz w:val="20"/>
          <w:szCs w:val="20"/>
        </w:rPr>
        <w:t>The candidate with the highest score from technical criteria + financial criteria will be selected with the maximum score possible being 100 points.</w:t>
      </w:r>
    </w:p>
    <w:p w:rsidR="00D6638C" w:rsidRPr="00361AA2" w:rsidRDefault="00361AA2" w:rsidP="00F05366">
      <w:pPr>
        <w:pStyle w:val="Heading51"/>
        <w:rPr>
          <w:b w:val="0"/>
        </w:rPr>
      </w:pPr>
      <w:bookmarkStart w:id="39" w:name="_Toc299122837"/>
      <w:bookmarkStart w:id="40" w:name="_Toc299122859"/>
      <w:bookmarkStart w:id="41" w:name="_Toc299126627"/>
      <w:bookmarkStart w:id="42" w:name="_Toc299133052"/>
      <w:bookmarkStart w:id="43" w:name="_Toc321341561"/>
      <w:bookmarkEnd w:id="33"/>
      <w:bookmarkEnd w:id="34"/>
      <w:bookmarkEnd w:id="35"/>
      <w:bookmarkEnd w:id="36"/>
      <w:bookmarkEnd w:id="37"/>
      <w:bookmarkEnd w:id="38"/>
      <w:r w:rsidRPr="00361AA2">
        <w:rPr>
          <w:b w:val="0"/>
          <w:caps w:val="0"/>
        </w:rPr>
        <w:t>Application process</w:t>
      </w:r>
      <w:bookmarkEnd w:id="39"/>
      <w:bookmarkEnd w:id="40"/>
      <w:bookmarkEnd w:id="41"/>
      <w:bookmarkEnd w:id="42"/>
      <w:bookmarkEnd w:id="43"/>
    </w:p>
    <w:p w:rsidR="0063419D" w:rsidRPr="0063419D" w:rsidRDefault="0063419D" w:rsidP="0063419D">
      <w:pPr>
        <w:widowControl w:val="0"/>
        <w:spacing w:after="0" w:line="240" w:lineRule="auto"/>
        <w:ind w:left="25"/>
        <w:jc w:val="both"/>
        <w:rPr>
          <w:rFonts w:cs="Times New Roman"/>
          <w:bCs/>
          <w:snapToGrid w:val="0"/>
          <w:sz w:val="20"/>
          <w:szCs w:val="20"/>
        </w:rPr>
      </w:pPr>
      <w:r w:rsidRPr="0063419D">
        <w:rPr>
          <w:rFonts w:cs="Times New Roman"/>
          <w:bCs/>
          <w:snapToGrid w:val="0"/>
          <w:sz w:val="20"/>
          <w:szCs w:val="20"/>
        </w:rPr>
        <w:t>Recommended presentation of offer:</w:t>
      </w:r>
    </w:p>
    <w:p w:rsidR="0063419D" w:rsidRPr="0063419D" w:rsidRDefault="0063419D" w:rsidP="0063419D">
      <w:pPr>
        <w:autoSpaceDE w:val="0"/>
        <w:autoSpaceDN w:val="0"/>
        <w:adjustRightInd w:val="0"/>
        <w:spacing w:after="0" w:line="240" w:lineRule="auto"/>
        <w:ind w:left="630"/>
        <w:jc w:val="both"/>
        <w:rPr>
          <w:rFonts w:cs="Times New Roman"/>
          <w:sz w:val="20"/>
          <w:szCs w:val="20"/>
        </w:rPr>
      </w:pPr>
    </w:p>
    <w:p w:rsidR="0063419D" w:rsidRPr="0063419D" w:rsidRDefault="0063419D" w:rsidP="003C6E6E">
      <w:pPr>
        <w:numPr>
          <w:ilvl w:val="0"/>
          <w:numId w:val="5"/>
        </w:numPr>
        <w:autoSpaceDE w:val="0"/>
        <w:autoSpaceDN w:val="0"/>
        <w:adjustRightInd w:val="0"/>
        <w:spacing w:after="0" w:line="240" w:lineRule="auto"/>
        <w:ind w:left="709"/>
        <w:jc w:val="both"/>
        <w:rPr>
          <w:rFonts w:cs="Times New Roman"/>
          <w:sz w:val="20"/>
          <w:szCs w:val="20"/>
        </w:rPr>
      </w:pPr>
      <w:r w:rsidRPr="0063419D">
        <w:rPr>
          <w:rFonts w:cs="Times New Roman"/>
          <w:sz w:val="20"/>
          <w:szCs w:val="20"/>
        </w:rPr>
        <w:t>Completed letter of confirmation of interest and availability. Please paste the letter into the "Resume and Motivation" section of the electronic application;</w:t>
      </w:r>
    </w:p>
    <w:p w:rsidR="0063419D" w:rsidRPr="007647FF" w:rsidRDefault="0063419D" w:rsidP="003C6E6E">
      <w:pPr>
        <w:pStyle w:val="ListParagraph"/>
        <w:numPr>
          <w:ilvl w:val="0"/>
          <w:numId w:val="10"/>
        </w:numPr>
        <w:rPr>
          <w:rFonts w:cs="Times New Roman"/>
        </w:rPr>
      </w:pPr>
      <w:r w:rsidRPr="007647FF">
        <w:rPr>
          <w:rFonts w:cs="Times New Roman"/>
        </w:rPr>
        <w:t>CV or a UNDP Personal History form (P11)</w:t>
      </w:r>
      <w:r w:rsidRPr="007647FF">
        <w:rPr>
          <w:rFonts w:cs="Times New Roman"/>
          <w:b/>
        </w:rPr>
        <w:t xml:space="preserve"> </w:t>
      </w:r>
      <w:r w:rsidRPr="007647FF">
        <w:rPr>
          <w:rFonts w:cs="Times New Roman"/>
        </w:rPr>
        <w:t>available at</w:t>
      </w:r>
      <w:r w:rsidRPr="007647FF">
        <w:rPr>
          <w:rFonts w:cs="Times New Roman"/>
          <w:b/>
        </w:rPr>
        <w:t xml:space="preserve"> </w:t>
      </w:r>
      <w:hyperlink r:id="rId9" w:history="1">
        <w:r w:rsidR="007647FF" w:rsidRPr="007647FF">
          <w:rPr>
            <w:rStyle w:val="Hyperlink"/>
            <w:rFonts w:ascii="Arial" w:hAnsi="Arial" w:cs="Arial"/>
          </w:rPr>
          <w:t>http://www.eurasia.undp.org/content/dam/rbec/docs/P11_modified_for_SCs_and_ICs.doc</w:t>
        </w:r>
      </w:hyperlink>
      <w:r w:rsidR="007647FF" w:rsidRPr="007647FF">
        <w:rPr>
          <w:rFonts w:ascii="Arial" w:hAnsi="Arial" w:cs="Arial"/>
          <w:color w:val="666666"/>
        </w:rPr>
        <w:t xml:space="preserve"> </w:t>
      </w:r>
      <w:r w:rsidRPr="007647FF">
        <w:rPr>
          <w:rFonts w:cs="Times New Roman"/>
        </w:rPr>
        <w:t>, indicating all past experience, as well as the contact details (email and telephone number) of the candidate and three professional references;</w:t>
      </w:r>
    </w:p>
    <w:p w:rsidR="0063419D" w:rsidRPr="0063419D" w:rsidRDefault="0063419D" w:rsidP="003C6E6E">
      <w:pPr>
        <w:numPr>
          <w:ilvl w:val="0"/>
          <w:numId w:val="5"/>
        </w:numPr>
        <w:autoSpaceDE w:val="0"/>
        <w:autoSpaceDN w:val="0"/>
        <w:adjustRightInd w:val="0"/>
        <w:spacing w:after="0" w:line="240" w:lineRule="auto"/>
        <w:jc w:val="both"/>
        <w:rPr>
          <w:rFonts w:cs="Times New Roman"/>
          <w:sz w:val="20"/>
          <w:szCs w:val="20"/>
        </w:rPr>
      </w:pPr>
      <w:r w:rsidRPr="0063419D">
        <w:rPr>
          <w:rFonts w:cs="Times New Roman"/>
          <w:sz w:val="20"/>
          <w:szCs w:val="20"/>
        </w:rPr>
        <w:t xml:space="preserve">Financial proposal that indicates the all-inclusive fixed total contract price, supported by </w:t>
      </w:r>
      <w:r w:rsidR="005E23BA">
        <w:rPr>
          <w:rFonts w:cs="Times New Roman"/>
          <w:sz w:val="20"/>
          <w:szCs w:val="20"/>
        </w:rPr>
        <w:t>the</w:t>
      </w:r>
      <w:r w:rsidRPr="0063419D">
        <w:rPr>
          <w:rFonts w:cs="Times New Roman"/>
          <w:sz w:val="20"/>
          <w:szCs w:val="20"/>
        </w:rPr>
        <w:t xml:space="preserve"> breakdown of costs.  </w:t>
      </w:r>
      <w:r w:rsidRPr="0063419D">
        <w:rPr>
          <w:rFonts w:cs="Times New Roman"/>
          <w:color w:val="333333"/>
          <w:sz w:val="20"/>
          <w:szCs w:val="20"/>
        </w:rPr>
        <w:t xml:space="preserve">The </w:t>
      </w:r>
      <w:r w:rsidRPr="0063419D">
        <w:rPr>
          <w:rFonts w:cs="Times New Roman"/>
          <w:sz w:val="20"/>
          <w:szCs w:val="20"/>
        </w:rPr>
        <w:t>breakdown should contain: professional fee for home-based work (number of working days), professional fee for work on mission (number of working days), travel costs (international travel</w:t>
      </w:r>
      <w:r w:rsidR="007647FF">
        <w:rPr>
          <w:rFonts w:cs="Times New Roman"/>
          <w:sz w:val="20"/>
          <w:szCs w:val="20"/>
        </w:rPr>
        <w:t xml:space="preserve"> to/from Moscow </w:t>
      </w:r>
      <w:r w:rsidRPr="0063419D">
        <w:rPr>
          <w:rFonts w:cs="Times New Roman"/>
          <w:sz w:val="20"/>
          <w:szCs w:val="20"/>
        </w:rPr>
        <w:t>and per diems</w:t>
      </w:r>
      <w:r w:rsidR="007647FF">
        <w:rPr>
          <w:rFonts w:cs="Times New Roman"/>
          <w:sz w:val="20"/>
          <w:szCs w:val="20"/>
        </w:rPr>
        <w:t xml:space="preserve"> for all locations</w:t>
      </w:r>
      <w:r w:rsidRPr="0063419D">
        <w:rPr>
          <w:rFonts w:cs="Times New Roman"/>
          <w:sz w:val="20"/>
          <w:szCs w:val="20"/>
        </w:rPr>
        <w:t>).</w:t>
      </w:r>
      <w:r w:rsidR="007647FF">
        <w:rPr>
          <w:rFonts w:cs="Times New Roman"/>
          <w:sz w:val="20"/>
          <w:szCs w:val="20"/>
        </w:rPr>
        <w:t xml:space="preserve"> </w:t>
      </w:r>
      <w:r w:rsidR="007647FF" w:rsidRPr="00132791">
        <w:rPr>
          <w:rFonts w:cs="Times New Roman"/>
          <w:sz w:val="20"/>
          <w:szCs w:val="20"/>
        </w:rPr>
        <w:t xml:space="preserve">Tickets for local travel to project sites within Russia will be arranged by the project. </w:t>
      </w:r>
      <w:r w:rsidRPr="00132791">
        <w:rPr>
          <w:rFonts w:cs="Times New Roman"/>
          <w:sz w:val="20"/>
          <w:szCs w:val="20"/>
        </w:rPr>
        <w:t xml:space="preserve"> </w:t>
      </w:r>
      <w:r w:rsidRPr="0063419D">
        <w:rPr>
          <w:rFonts w:cs="Times New Roman"/>
          <w:sz w:val="20"/>
          <w:szCs w:val="20"/>
        </w:rPr>
        <w:t>Per diems cannot exceed maximum UN daily allowance rates</w:t>
      </w:r>
      <w:r w:rsidR="005E23BA">
        <w:rPr>
          <w:rFonts w:cs="Times New Roman"/>
          <w:sz w:val="20"/>
          <w:szCs w:val="20"/>
        </w:rPr>
        <w:t xml:space="preserve"> (</w:t>
      </w:r>
      <w:r w:rsidR="005E23BA" w:rsidRPr="005E23BA">
        <w:rPr>
          <w:rFonts w:cs="Times New Roman"/>
          <w:sz w:val="20"/>
          <w:szCs w:val="20"/>
        </w:rPr>
        <w:t>http://icsc.un.org</w:t>
      </w:r>
      <w:r w:rsidR="005E23BA">
        <w:rPr>
          <w:rFonts w:cs="Times New Roman"/>
          <w:sz w:val="20"/>
          <w:szCs w:val="20"/>
        </w:rPr>
        <w:t>)</w:t>
      </w:r>
      <w:r w:rsidRPr="0063419D">
        <w:rPr>
          <w:rFonts w:cs="Times New Roman"/>
          <w:sz w:val="20"/>
          <w:szCs w:val="20"/>
        </w:rPr>
        <w:t xml:space="preserve"> and consultants are encouraged to bid lower amount to make their offers more competitive. </w:t>
      </w:r>
    </w:p>
    <w:p w:rsidR="0063419D" w:rsidRPr="0063419D" w:rsidRDefault="0063419D" w:rsidP="0063419D">
      <w:pPr>
        <w:autoSpaceDE w:val="0"/>
        <w:autoSpaceDN w:val="0"/>
        <w:adjustRightInd w:val="0"/>
        <w:spacing w:after="0" w:line="240" w:lineRule="auto"/>
        <w:jc w:val="both"/>
        <w:rPr>
          <w:rFonts w:cs="Times New Roman"/>
          <w:b/>
          <w:sz w:val="20"/>
          <w:szCs w:val="20"/>
        </w:rPr>
      </w:pPr>
    </w:p>
    <w:p w:rsidR="0063419D" w:rsidRPr="0063419D" w:rsidRDefault="0063419D" w:rsidP="0063419D">
      <w:pPr>
        <w:autoSpaceDE w:val="0"/>
        <w:autoSpaceDN w:val="0"/>
        <w:adjustRightInd w:val="0"/>
        <w:spacing w:after="0" w:line="240" w:lineRule="auto"/>
        <w:jc w:val="both"/>
        <w:rPr>
          <w:rFonts w:cs="Times New Roman"/>
          <w:sz w:val="20"/>
          <w:szCs w:val="20"/>
        </w:rPr>
      </w:pPr>
      <w:r w:rsidRPr="0063419D">
        <w:rPr>
          <w:rFonts w:cs="Times New Roman"/>
          <w:sz w:val="20"/>
          <w:szCs w:val="20"/>
        </w:rPr>
        <w:t>Please note that the professional fee is all-inclusive and shall take into account various expenses incurred by the consultant/contractor during the contract period (e.g. fee, health insurance, vaccination and any other relevant expenses related to the performance of service, etc.). All envisaged international travel costs must be included in the financial proposal.</w:t>
      </w:r>
    </w:p>
    <w:p w:rsidR="0063419D" w:rsidRPr="0063419D" w:rsidRDefault="0063419D" w:rsidP="0063419D">
      <w:pPr>
        <w:autoSpaceDE w:val="0"/>
        <w:autoSpaceDN w:val="0"/>
        <w:adjustRightInd w:val="0"/>
        <w:spacing w:after="0" w:line="240" w:lineRule="auto"/>
        <w:jc w:val="both"/>
        <w:rPr>
          <w:rFonts w:cs="Times New Roman"/>
          <w:sz w:val="20"/>
          <w:szCs w:val="20"/>
          <w:lang w:bidi="ar-SA"/>
        </w:rPr>
      </w:pPr>
    </w:p>
    <w:p w:rsidR="0063419D" w:rsidRPr="0063419D" w:rsidRDefault="0063419D" w:rsidP="0063419D">
      <w:pPr>
        <w:autoSpaceDE w:val="0"/>
        <w:autoSpaceDN w:val="0"/>
        <w:adjustRightInd w:val="0"/>
        <w:spacing w:after="0" w:line="240" w:lineRule="auto"/>
        <w:jc w:val="both"/>
        <w:rPr>
          <w:rFonts w:cs="Times New Roman"/>
          <w:sz w:val="20"/>
          <w:szCs w:val="20"/>
        </w:rPr>
      </w:pPr>
      <w:r w:rsidRPr="0063419D">
        <w:rPr>
          <w:rFonts w:cs="Times New Roman"/>
          <w:sz w:val="20"/>
          <w:szCs w:val="20"/>
        </w:rPr>
        <w:t xml:space="preserve">If an applicant is employed by an organization/company/institution, and he/she expects his/her employer to charge a management fee in the process of releasing him/her to UNDP under reimbursable loan agreement (RLA), the </w:t>
      </w:r>
      <w:r w:rsidRPr="0063419D">
        <w:rPr>
          <w:rFonts w:cs="Times New Roman"/>
          <w:sz w:val="20"/>
          <w:szCs w:val="20"/>
        </w:rPr>
        <w:lastRenderedPageBreak/>
        <w:t>applicant must indicate at this point, and ensure that all such costs are duly incorporated in the financial proposal submitted to UNDP.</w:t>
      </w:r>
    </w:p>
    <w:p w:rsidR="0063419D" w:rsidRPr="0063419D" w:rsidRDefault="0063419D" w:rsidP="0063419D">
      <w:pPr>
        <w:autoSpaceDE w:val="0"/>
        <w:autoSpaceDN w:val="0"/>
        <w:adjustRightInd w:val="0"/>
        <w:spacing w:after="0" w:line="240" w:lineRule="auto"/>
        <w:jc w:val="both"/>
        <w:rPr>
          <w:rFonts w:cs="Times New Roman"/>
          <w:sz w:val="20"/>
          <w:szCs w:val="20"/>
        </w:rPr>
      </w:pPr>
    </w:p>
    <w:p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Incomplete applications will not be considered. Please make sure you have provided all requested materials.</w:t>
      </w:r>
    </w:p>
    <w:p w:rsidR="0063419D" w:rsidRPr="0063419D" w:rsidRDefault="0063419D" w:rsidP="0063419D">
      <w:pPr>
        <w:spacing w:after="0" w:line="240" w:lineRule="auto"/>
        <w:jc w:val="both"/>
        <w:rPr>
          <w:rFonts w:eastAsia="Times New Roman" w:cs="Times New Roman"/>
          <w:sz w:val="20"/>
          <w:szCs w:val="20"/>
        </w:rPr>
      </w:pPr>
    </w:p>
    <w:p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Payments will be made only upon confirmation of UNDP on delivering on the contract obligations in a satisfactory manner.</w:t>
      </w:r>
    </w:p>
    <w:p w:rsidR="0063419D" w:rsidRPr="0063419D" w:rsidRDefault="0063419D" w:rsidP="0063419D">
      <w:pPr>
        <w:spacing w:after="0" w:line="240" w:lineRule="auto"/>
        <w:jc w:val="both"/>
        <w:rPr>
          <w:rFonts w:eastAsia="Times New Roman" w:cs="Times New Roman"/>
          <w:sz w:val="20"/>
          <w:szCs w:val="20"/>
        </w:rPr>
      </w:pPr>
    </w:p>
    <w:p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rsidR="0063419D" w:rsidRPr="0063419D" w:rsidRDefault="0063419D" w:rsidP="0063419D">
      <w:pPr>
        <w:spacing w:after="0" w:line="240" w:lineRule="auto"/>
        <w:jc w:val="both"/>
        <w:rPr>
          <w:rFonts w:eastAsia="Times New Roman" w:cs="Times New Roman"/>
          <w:sz w:val="20"/>
          <w:szCs w:val="20"/>
        </w:rPr>
      </w:pPr>
    </w:p>
    <w:p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General terms and conditions as well as other related documents can be found under: http://on.undp.org/t7fJs</w:t>
      </w:r>
      <w:r w:rsidR="009B6D4F">
        <w:rPr>
          <w:rFonts w:eastAsia="Times New Roman" w:cs="Times New Roman"/>
          <w:sz w:val="20"/>
          <w:szCs w:val="20"/>
        </w:rPr>
        <w:t>.</w:t>
      </w:r>
    </w:p>
    <w:p w:rsidR="0063419D" w:rsidRPr="0063419D" w:rsidRDefault="0063419D" w:rsidP="0063419D">
      <w:pPr>
        <w:spacing w:after="0" w:line="240" w:lineRule="auto"/>
        <w:jc w:val="both"/>
        <w:rPr>
          <w:rFonts w:eastAsia="Times New Roman" w:cs="Times New Roman"/>
          <w:sz w:val="20"/>
          <w:szCs w:val="20"/>
        </w:rPr>
      </w:pPr>
    </w:p>
    <w:p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Qualified women and members of minorities are encouraged to apply.</w:t>
      </w:r>
    </w:p>
    <w:p w:rsidR="0063419D" w:rsidRPr="0063419D" w:rsidRDefault="0063419D" w:rsidP="0063419D">
      <w:pPr>
        <w:spacing w:after="0" w:line="240" w:lineRule="auto"/>
        <w:jc w:val="both"/>
        <w:rPr>
          <w:rFonts w:eastAsia="Times New Roman" w:cs="Times New Roman"/>
          <w:sz w:val="20"/>
          <w:szCs w:val="20"/>
        </w:rPr>
      </w:pPr>
    </w:p>
    <w:p w:rsid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Due to large number of applications we receive, we are able to inform only the successful candidates about the outcome or status of the selection process.</w:t>
      </w:r>
    </w:p>
    <w:p w:rsidR="0011352A" w:rsidRDefault="0011352A" w:rsidP="0063419D">
      <w:pPr>
        <w:spacing w:after="0" w:line="240" w:lineRule="auto"/>
        <w:jc w:val="both"/>
        <w:rPr>
          <w:rFonts w:eastAsia="Times New Roman" w:cs="Times New Roman"/>
          <w:sz w:val="20"/>
          <w:szCs w:val="20"/>
        </w:rPr>
      </w:pPr>
    </w:p>
    <w:sectPr w:rsidR="0011352A" w:rsidSect="006B3BF5">
      <w:pgSz w:w="12240" w:h="15840"/>
      <w:pgMar w:top="1021" w:right="1327"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67" w:rsidRDefault="00737167" w:rsidP="00D6638C">
      <w:pPr>
        <w:spacing w:after="0" w:line="240" w:lineRule="auto"/>
      </w:pPr>
      <w:r>
        <w:separator/>
      </w:r>
    </w:p>
  </w:endnote>
  <w:endnote w:type="continuationSeparator" w:id="0">
    <w:p w:rsidR="00737167" w:rsidRDefault="00737167"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arnockPro-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67" w:rsidRDefault="00737167" w:rsidP="00D6638C">
      <w:pPr>
        <w:spacing w:after="0" w:line="240" w:lineRule="auto"/>
      </w:pPr>
      <w:r>
        <w:separator/>
      </w:r>
    </w:p>
  </w:footnote>
  <w:footnote w:type="continuationSeparator" w:id="0">
    <w:p w:rsidR="00737167" w:rsidRDefault="00737167" w:rsidP="00D6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B021A"/>
    <w:multiLevelType w:val="hybridMultilevel"/>
    <w:tmpl w:val="8DE27E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C1D7DAD"/>
    <w:multiLevelType w:val="multilevel"/>
    <w:tmpl w:val="341A2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670234"/>
    <w:multiLevelType w:val="hybridMultilevel"/>
    <w:tmpl w:val="5EA6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A32B2B"/>
    <w:multiLevelType w:val="hybridMultilevel"/>
    <w:tmpl w:val="9AC8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B80D84"/>
    <w:multiLevelType w:val="hybridMultilevel"/>
    <w:tmpl w:val="C5D2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0A541D"/>
    <w:multiLevelType w:val="hybridMultilevel"/>
    <w:tmpl w:val="4A2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C438A"/>
    <w:multiLevelType w:val="hybridMultilevel"/>
    <w:tmpl w:val="EB28FC64"/>
    <w:lvl w:ilvl="0" w:tplc="04190001">
      <w:start w:val="1"/>
      <w:numFmt w:val="bullet"/>
      <w:lvlText w:val=""/>
      <w:lvlJc w:val="left"/>
      <w:pPr>
        <w:ind w:left="720" w:hanging="360"/>
      </w:pPr>
      <w:rPr>
        <w:rFonts w:ascii="Symbol" w:hAnsi="Symbol" w:hint="default"/>
        <w:color w:val="auto"/>
      </w:rPr>
    </w:lvl>
    <w:lvl w:ilvl="1" w:tplc="34090019">
      <w:start w:val="1"/>
      <w:numFmt w:val="decimal"/>
      <w:lvlText w:val="%2."/>
      <w:lvlJc w:val="left"/>
      <w:pPr>
        <w:tabs>
          <w:tab w:val="num" w:pos="1440"/>
        </w:tabs>
        <w:ind w:left="1440" w:hanging="360"/>
      </w:pPr>
    </w:lvl>
    <w:lvl w:ilvl="2" w:tplc="3409001B">
      <w:start w:val="1"/>
      <w:numFmt w:val="lowerRoman"/>
      <w:lvlText w:val="%3."/>
      <w:lvlJc w:val="right"/>
      <w:pPr>
        <w:ind w:left="2160" w:hanging="18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5"/>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04121"/>
    <w:rsid w:val="000139B3"/>
    <w:rsid w:val="00022F8E"/>
    <w:rsid w:val="00026FDB"/>
    <w:rsid w:val="000327B0"/>
    <w:rsid w:val="000328DB"/>
    <w:rsid w:val="00043D3D"/>
    <w:rsid w:val="00044C7F"/>
    <w:rsid w:val="00067914"/>
    <w:rsid w:val="000916A8"/>
    <w:rsid w:val="00092426"/>
    <w:rsid w:val="000963B1"/>
    <w:rsid w:val="00096BA7"/>
    <w:rsid w:val="000A0567"/>
    <w:rsid w:val="000A1DEB"/>
    <w:rsid w:val="000B60A1"/>
    <w:rsid w:val="000C1F77"/>
    <w:rsid w:val="000E5C1D"/>
    <w:rsid w:val="0010259F"/>
    <w:rsid w:val="00102A86"/>
    <w:rsid w:val="0011352A"/>
    <w:rsid w:val="00120516"/>
    <w:rsid w:val="00126F70"/>
    <w:rsid w:val="00132791"/>
    <w:rsid w:val="00136A55"/>
    <w:rsid w:val="0014067E"/>
    <w:rsid w:val="001432C8"/>
    <w:rsid w:val="0014441A"/>
    <w:rsid w:val="00161C36"/>
    <w:rsid w:val="00162591"/>
    <w:rsid w:val="00173339"/>
    <w:rsid w:val="001A1F47"/>
    <w:rsid w:val="001B39FE"/>
    <w:rsid w:val="001C1B59"/>
    <w:rsid w:val="001C4B41"/>
    <w:rsid w:val="001D5A77"/>
    <w:rsid w:val="001E707D"/>
    <w:rsid w:val="001F548C"/>
    <w:rsid w:val="001F6B30"/>
    <w:rsid w:val="002078CB"/>
    <w:rsid w:val="00211EE3"/>
    <w:rsid w:val="0021287B"/>
    <w:rsid w:val="00212A49"/>
    <w:rsid w:val="00224F9C"/>
    <w:rsid w:val="00226A19"/>
    <w:rsid w:val="00231949"/>
    <w:rsid w:val="00232532"/>
    <w:rsid w:val="00232687"/>
    <w:rsid w:val="00240808"/>
    <w:rsid w:val="002626DD"/>
    <w:rsid w:val="00273CB0"/>
    <w:rsid w:val="00286379"/>
    <w:rsid w:val="0029145C"/>
    <w:rsid w:val="002A06B6"/>
    <w:rsid w:val="002A5357"/>
    <w:rsid w:val="002B13B2"/>
    <w:rsid w:val="002C64B2"/>
    <w:rsid w:val="002D1807"/>
    <w:rsid w:val="002D522E"/>
    <w:rsid w:val="002E09A1"/>
    <w:rsid w:val="002E3BBD"/>
    <w:rsid w:val="002E72F3"/>
    <w:rsid w:val="003010F8"/>
    <w:rsid w:val="003018EE"/>
    <w:rsid w:val="00303541"/>
    <w:rsid w:val="0030521B"/>
    <w:rsid w:val="00310398"/>
    <w:rsid w:val="00311DAB"/>
    <w:rsid w:val="00317AE6"/>
    <w:rsid w:val="0032310C"/>
    <w:rsid w:val="00326B2F"/>
    <w:rsid w:val="00334D9E"/>
    <w:rsid w:val="0033557C"/>
    <w:rsid w:val="00340426"/>
    <w:rsid w:val="00361AA2"/>
    <w:rsid w:val="00372C95"/>
    <w:rsid w:val="003816A5"/>
    <w:rsid w:val="003A0CD3"/>
    <w:rsid w:val="003A1C86"/>
    <w:rsid w:val="003A4274"/>
    <w:rsid w:val="003B44C2"/>
    <w:rsid w:val="003C41EC"/>
    <w:rsid w:val="003C6E6E"/>
    <w:rsid w:val="003E50E1"/>
    <w:rsid w:val="004071D4"/>
    <w:rsid w:val="0041650C"/>
    <w:rsid w:val="00417087"/>
    <w:rsid w:val="004250E7"/>
    <w:rsid w:val="004357F3"/>
    <w:rsid w:val="004367CD"/>
    <w:rsid w:val="00441B55"/>
    <w:rsid w:val="00443CCD"/>
    <w:rsid w:val="00443D01"/>
    <w:rsid w:val="00457394"/>
    <w:rsid w:val="004637BE"/>
    <w:rsid w:val="00467630"/>
    <w:rsid w:val="004850C9"/>
    <w:rsid w:val="00485640"/>
    <w:rsid w:val="00487E9A"/>
    <w:rsid w:val="004A1987"/>
    <w:rsid w:val="004D2970"/>
    <w:rsid w:val="004F1FFD"/>
    <w:rsid w:val="004F626B"/>
    <w:rsid w:val="004F701D"/>
    <w:rsid w:val="005007A5"/>
    <w:rsid w:val="005279EA"/>
    <w:rsid w:val="00527EB2"/>
    <w:rsid w:val="00546CE0"/>
    <w:rsid w:val="00547CB4"/>
    <w:rsid w:val="005522E0"/>
    <w:rsid w:val="00561D88"/>
    <w:rsid w:val="00565199"/>
    <w:rsid w:val="005915C8"/>
    <w:rsid w:val="005A562A"/>
    <w:rsid w:val="005B3BB2"/>
    <w:rsid w:val="005B7084"/>
    <w:rsid w:val="005C09AC"/>
    <w:rsid w:val="005C49B9"/>
    <w:rsid w:val="005C6FCA"/>
    <w:rsid w:val="005E1139"/>
    <w:rsid w:val="005E23BA"/>
    <w:rsid w:val="005E5AA6"/>
    <w:rsid w:val="005F633E"/>
    <w:rsid w:val="005F63E8"/>
    <w:rsid w:val="00610399"/>
    <w:rsid w:val="006239EE"/>
    <w:rsid w:val="00623EBB"/>
    <w:rsid w:val="00624E9A"/>
    <w:rsid w:val="0062549E"/>
    <w:rsid w:val="0063419D"/>
    <w:rsid w:val="00637E65"/>
    <w:rsid w:val="00667B2C"/>
    <w:rsid w:val="006806D1"/>
    <w:rsid w:val="006807B2"/>
    <w:rsid w:val="0068565A"/>
    <w:rsid w:val="0069718E"/>
    <w:rsid w:val="006A5AE2"/>
    <w:rsid w:val="006B003E"/>
    <w:rsid w:val="006B3910"/>
    <w:rsid w:val="006B3BF5"/>
    <w:rsid w:val="006B42DE"/>
    <w:rsid w:val="006C1964"/>
    <w:rsid w:val="006E0E02"/>
    <w:rsid w:val="006E3CA3"/>
    <w:rsid w:val="006F5D9C"/>
    <w:rsid w:val="007020FB"/>
    <w:rsid w:val="007034FE"/>
    <w:rsid w:val="007073AF"/>
    <w:rsid w:val="007148E3"/>
    <w:rsid w:val="00715B84"/>
    <w:rsid w:val="00722E0B"/>
    <w:rsid w:val="0073475E"/>
    <w:rsid w:val="00737167"/>
    <w:rsid w:val="0074167D"/>
    <w:rsid w:val="007447AE"/>
    <w:rsid w:val="00753078"/>
    <w:rsid w:val="00755440"/>
    <w:rsid w:val="007647FF"/>
    <w:rsid w:val="007673AC"/>
    <w:rsid w:val="00770BC3"/>
    <w:rsid w:val="00771B47"/>
    <w:rsid w:val="00777F96"/>
    <w:rsid w:val="00785570"/>
    <w:rsid w:val="0079769B"/>
    <w:rsid w:val="007A2078"/>
    <w:rsid w:val="007A2C8E"/>
    <w:rsid w:val="007B1D6E"/>
    <w:rsid w:val="007B510A"/>
    <w:rsid w:val="007B595D"/>
    <w:rsid w:val="007B67BC"/>
    <w:rsid w:val="007B720B"/>
    <w:rsid w:val="007D0ED3"/>
    <w:rsid w:val="007D6A35"/>
    <w:rsid w:val="007D747C"/>
    <w:rsid w:val="007E1DB5"/>
    <w:rsid w:val="007F633B"/>
    <w:rsid w:val="008022CA"/>
    <w:rsid w:val="008113F9"/>
    <w:rsid w:val="00811635"/>
    <w:rsid w:val="008167CC"/>
    <w:rsid w:val="00817FCD"/>
    <w:rsid w:val="00823935"/>
    <w:rsid w:val="0084512A"/>
    <w:rsid w:val="00856D54"/>
    <w:rsid w:val="00862B0B"/>
    <w:rsid w:val="008A4571"/>
    <w:rsid w:val="008B7C59"/>
    <w:rsid w:val="008B7D51"/>
    <w:rsid w:val="008C50D4"/>
    <w:rsid w:val="008C602C"/>
    <w:rsid w:val="008C640D"/>
    <w:rsid w:val="008C6FB1"/>
    <w:rsid w:val="008D3BC9"/>
    <w:rsid w:val="008F1CFC"/>
    <w:rsid w:val="008F2486"/>
    <w:rsid w:val="0091548A"/>
    <w:rsid w:val="00930016"/>
    <w:rsid w:val="00951344"/>
    <w:rsid w:val="0096247E"/>
    <w:rsid w:val="00967BB9"/>
    <w:rsid w:val="00977825"/>
    <w:rsid w:val="00990944"/>
    <w:rsid w:val="0099444E"/>
    <w:rsid w:val="00994B06"/>
    <w:rsid w:val="00996AA7"/>
    <w:rsid w:val="009A43B1"/>
    <w:rsid w:val="009A6D93"/>
    <w:rsid w:val="009B6D4F"/>
    <w:rsid w:val="009F06A2"/>
    <w:rsid w:val="009F4FB3"/>
    <w:rsid w:val="009F69EA"/>
    <w:rsid w:val="00A0197E"/>
    <w:rsid w:val="00A12C59"/>
    <w:rsid w:val="00A13990"/>
    <w:rsid w:val="00A15840"/>
    <w:rsid w:val="00A319DF"/>
    <w:rsid w:val="00A365A0"/>
    <w:rsid w:val="00A43307"/>
    <w:rsid w:val="00A64A35"/>
    <w:rsid w:val="00A65638"/>
    <w:rsid w:val="00A71A0A"/>
    <w:rsid w:val="00A8169E"/>
    <w:rsid w:val="00A828C9"/>
    <w:rsid w:val="00A90658"/>
    <w:rsid w:val="00A977F8"/>
    <w:rsid w:val="00AA00BB"/>
    <w:rsid w:val="00AA09D3"/>
    <w:rsid w:val="00AA6A6F"/>
    <w:rsid w:val="00AB3DB4"/>
    <w:rsid w:val="00AB5973"/>
    <w:rsid w:val="00AC5161"/>
    <w:rsid w:val="00AD2937"/>
    <w:rsid w:val="00AE172C"/>
    <w:rsid w:val="00AE7E39"/>
    <w:rsid w:val="00AF39FE"/>
    <w:rsid w:val="00AF6A7A"/>
    <w:rsid w:val="00B04D33"/>
    <w:rsid w:val="00B12D5C"/>
    <w:rsid w:val="00B26165"/>
    <w:rsid w:val="00B267C9"/>
    <w:rsid w:val="00B27B68"/>
    <w:rsid w:val="00B329C5"/>
    <w:rsid w:val="00B34270"/>
    <w:rsid w:val="00B446AB"/>
    <w:rsid w:val="00B46537"/>
    <w:rsid w:val="00B479C9"/>
    <w:rsid w:val="00B537A9"/>
    <w:rsid w:val="00B56D52"/>
    <w:rsid w:val="00B65197"/>
    <w:rsid w:val="00B6668C"/>
    <w:rsid w:val="00B73374"/>
    <w:rsid w:val="00B81261"/>
    <w:rsid w:val="00B82C9A"/>
    <w:rsid w:val="00B851F2"/>
    <w:rsid w:val="00B90EB1"/>
    <w:rsid w:val="00B913F1"/>
    <w:rsid w:val="00B92692"/>
    <w:rsid w:val="00B93018"/>
    <w:rsid w:val="00B9429E"/>
    <w:rsid w:val="00B96280"/>
    <w:rsid w:val="00BA14FF"/>
    <w:rsid w:val="00BA5BBB"/>
    <w:rsid w:val="00BB1AE5"/>
    <w:rsid w:val="00BC6278"/>
    <w:rsid w:val="00BD3FE7"/>
    <w:rsid w:val="00BD6F08"/>
    <w:rsid w:val="00BE2D4C"/>
    <w:rsid w:val="00BF346A"/>
    <w:rsid w:val="00C0719E"/>
    <w:rsid w:val="00C12473"/>
    <w:rsid w:val="00C203F0"/>
    <w:rsid w:val="00C4269F"/>
    <w:rsid w:val="00C50A1C"/>
    <w:rsid w:val="00C6017A"/>
    <w:rsid w:val="00C6505C"/>
    <w:rsid w:val="00C6747F"/>
    <w:rsid w:val="00C67817"/>
    <w:rsid w:val="00C77C08"/>
    <w:rsid w:val="00C86F05"/>
    <w:rsid w:val="00C92F2F"/>
    <w:rsid w:val="00CA3D4D"/>
    <w:rsid w:val="00CB05B3"/>
    <w:rsid w:val="00CB53E0"/>
    <w:rsid w:val="00CC1232"/>
    <w:rsid w:val="00CC3FB4"/>
    <w:rsid w:val="00CD3F4B"/>
    <w:rsid w:val="00CD51D1"/>
    <w:rsid w:val="00CF3844"/>
    <w:rsid w:val="00CF39A7"/>
    <w:rsid w:val="00D04461"/>
    <w:rsid w:val="00D07C20"/>
    <w:rsid w:val="00D117C5"/>
    <w:rsid w:val="00D119D1"/>
    <w:rsid w:val="00D155A6"/>
    <w:rsid w:val="00D23ADF"/>
    <w:rsid w:val="00D37580"/>
    <w:rsid w:val="00D3770E"/>
    <w:rsid w:val="00D51A90"/>
    <w:rsid w:val="00D53237"/>
    <w:rsid w:val="00D639BB"/>
    <w:rsid w:val="00D6638C"/>
    <w:rsid w:val="00D7033F"/>
    <w:rsid w:val="00D7124D"/>
    <w:rsid w:val="00D75EBF"/>
    <w:rsid w:val="00D81A7C"/>
    <w:rsid w:val="00D94ED3"/>
    <w:rsid w:val="00D9755E"/>
    <w:rsid w:val="00DB3539"/>
    <w:rsid w:val="00DB458F"/>
    <w:rsid w:val="00DD422D"/>
    <w:rsid w:val="00DD7DCD"/>
    <w:rsid w:val="00DE0567"/>
    <w:rsid w:val="00DE45D5"/>
    <w:rsid w:val="00DE6939"/>
    <w:rsid w:val="00DE724E"/>
    <w:rsid w:val="00DF32F2"/>
    <w:rsid w:val="00DF777C"/>
    <w:rsid w:val="00DF7ED9"/>
    <w:rsid w:val="00E14613"/>
    <w:rsid w:val="00E17949"/>
    <w:rsid w:val="00E213BD"/>
    <w:rsid w:val="00E23201"/>
    <w:rsid w:val="00E23C80"/>
    <w:rsid w:val="00E25A5B"/>
    <w:rsid w:val="00E26219"/>
    <w:rsid w:val="00E30BFA"/>
    <w:rsid w:val="00E32968"/>
    <w:rsid w:val="00E43BF9"/>
    <w:rsid w:val="00E50BCA"/>
    <w:rsid w:val="00E64C72"/>
    <w:rsid w:val="00E651D4"/>
    <w:rsid w:val="00E7441B"/>
    <w:rsid w:val="00E7750E"/>
    <w:rsid w:val="00E77635"/>
    <w:rsid w:val="00E83983"/>
    <w:rsid w:val="00E9376A"/>
    <w:rsid w:val="00E97246"/>
    <w:rsid w:val="00EA1725"/>
    <w:rsid w:val="00EB1033"/>
    <w:rsid w:val="00EB2880"/>
    <w:rsid w:val="00EB2D81"/>
    <w:rsid w:val="00EB2DC7"/>
    <w:rsid w:val="00EB4F5E"/>
    <w:rsid w:val="00EC2A20"/>
    <w:rsid w:val="00ED04F7"/>
    <w:rsid w:val="00EE1EDB"/>
    <w:rsid w:val="00EF0533"/>
    <w:rsid w:val="00EF7EDA"/>
    <w:rsid w:val="00F05366"/>
    <w:rsid w:val="00F159FD"/>
    <w:rsid w:val="00F17451"/>
    <w:rsid w:val="00F21526"/>
    <w:rsid w:val="00F270F5"/>
    <w:rsid w:val="00F34A79"/>
    <w:rsid w:val="00F37E75"/>
    <w:rsid w:val="00F5263E"/>
    <w:rsid w:val="00F52898"/>
    <w:rsid w:val="00F629E2"/>
    <w:rsid w:val="00F65F29"/>
    <w:rsid w:val="00F85FD1"/>
    <w:rsid w:val="00F963C9"/>
    <w:rsid w:val="00FC57C7"/>
    <w:rsid w:val="00FC7053"/>
    <w:rsid w:val="00FE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8550"/>
  <w15:docId w15:val="{0B780EAF-D1C6-4531-AEDE-C891848C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3339"/>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1"/>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2pt">
    <w:name w:val="Normal - 12 pt"/>
    <w:basedOn w:val="Normal"/>
    <w:rsid w:val="00B56D52"/>
    <w:pPr>
      <w:spacing w:after="240" w:line="240" w:lineRule="auto"/>
    </w:pPr>
    <w:rPr>
      <w:rFonts w:ascii="Times New Roman" w:eastAsia="SimSun" w:hAnsi="Times New Roman" w:cs="Times New Roman"/>
      <w:sz w:val="24"/>
      <w:szCs w:val="20"/>
      <w:lang w:val="en-GB" w:bidi="ar-SA"/>
    </w:rPr>
  </w:style>
  <w:style w:type="paragraph" w:styleId="NormalWeb">
    <w:name w:val="Normal (Web)"/>
    <w:aliases w:val=" webb"/>
    <w:basedOn w:val="Normal"/>
    <w:uiPriority w:val="99"/>
    <w:rsid w:val="00B04D33"/>
    <w:pPr>
      <w:spacing w:before="100" w:beforeAutospacing="1" w:after="100" w:afterAutospacing="1" w:line="240" w:lineRule="auto"/>
      <w:jc w:val="both"/>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7D747C"/>
  </w:style>
  <w:style w:type="character" w:styleId="Mention">
    <w:name w:val="Mention"/>
    <w:basedOn w:val="DefaultParagraphFont"/>
    <w:uiPriority w:val="99"/>
    <w:semiHidden/>
    <w:unhideWhenUsed/>
    <w:rsid w:val="007647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596">
      <w:bodyDiv w:val="1"/>
      <w:marLeft w:val="0"/>
      <w:marRight w:val="0"/>
      <w:marTop w:val="0"/>
      <w:marBottom w:val="0"/>
      <w:divBdr>
        <w:top w:val="none" w:sz="0" w:space="0" w:color="auto"/>
        <w:left w:val="none" w:sz="0" w:space="0" w:color="auto"/>
        <w:bottom w:val="none" w:sz="0" w:space="0" w:color="auto"/>
        <w:right w:val="none" w:sz="0" w:space="0" w:color="auto"/>
      </w:divBdr>
    </w:div>
    <w:div w:id="205606368">
      <w:bodyDiv w:val="1"/>
      <w:marLeft w:val="0"/>
      <w:marRight w:val="0"/>
      <w:marTop w:val="0"/>
      <w:marBottom w:val="0"/>
      <w:divBdr>
        <w:top w:val="none" w:sz="0" w:space="0" w:color="auto"/>
        <w:left w:val="none" w:sz="0" w:space="0" w:color="auto"/>
        <w:bottom w:val="none" w:sz="0" w:space="0" w:color="auto"/>
        <w:right w:val="none" w:sz="0" w:space="0" w:color="auto"/>
      </w:divBdr>
    </w:div>
    <w:div w:id="470947126">
      <w:bodyDiv w:val="1"/>
      <w:marLeft w:val="0"/>
      <w:marRight w:val="0"/>
      <w:marTop w:val="0"/>
      <w:marBottom w:val="0"/>
      <w:divBdr>
        <w:top w:val="none" w:sz="0" w:space="0" w:color="auto"/>
        <w:left w:val="none" w:sz="0" w:space="0" w:color="auto"/>
        <w:bottom w:val="none" w:sz="0" w:space="0" w:color="auto"/>
        <w:right w:val="none" w:sz="0" w:space="0" w:color="auto"/>
      </w:divBdr>
    </w:div>
    <w:div w:id="894514519">
      <w:bodyDiv w:val="1"/>
      <w:marLeft w:val="0"/>
      <w:marRight w:val="0"/>
      <w:marTop w:val="0"/>
      <w:marBottom w:val="0"/>
      <w:divBdr>
        <w:top w:val="none" w:sz="0" w:space="0" w:color="auto"/>
        <w:left w:val="none" w:sz="0" w:space="0" w:color="auto"/>
        <w:bottom w:val="none" w:sz="0" w:space="0" w:color="auto"/>
        <w:right w:val="none" w:sz="0" w:space="0" w:color="auto"/>
      </w:divBdr>
    </w:div>
    <w:div w:id="1015885983">
      <w:bodyDiv w:val="1"/>
      <w:marLeft w:val="0"/>
      <w:marRight w:val="0"/>
      <w:marTop w:val="0"/>
      <w:marBottom w:val="0"/>
      <w:divBdr>
        <w:top w:val="none" w:sz="0" w:space="0" w:color="auto"/>
        <w:left w:val="none" w:sz="0" w:space="0" w:color="auto"/>
        <w:bottom w:val="none" w:sz="0" w:space="0" w:color="auto"/>
        <w:right w:val="none" w:sz="0" w:space="0" w:color="auto"/>
      </w:divBdr>
    </w:div>
    <w:div w:id="1282494190">
      <w:bodyDiv w:val="1"/>
      <w:marLeft w:val="0"/>
      <w:marRight w:val="0"/>
      <w:marTop w:val="0"/>
      <w:marBottom w:val="0"/>
      <w:divBdr>
        <w:top w:val="none" w:sz="0" w:space="0" w:color="auto"/>
        <w:left w:val="none" w:sz="0" w:space="0" w:color="auto"/>
        <w:bottom w:val="none" w:sz="0" w:space="0" w:color="auto"/>
        <w:right w:val="none" w:sz="0" w:space="0" w:color="auto"/>
      </w:divBdr>
    </w:div>
    <w:div w:id="1678194391">
      <w:bodyDiv w:val="1"/>
      <w:marLeft w:val="0"/>
      <w:marRight w:val="0"/>
      <w:marTop w:val="0"/>
      <w:marBottom w:val="0"/>
      <w:divBdr>
        <w:top w:val="none" w:sz="0" w:space="0" w:color="auto"/>
        <w:left w:val="none" w:sz="0" w:space="0" w:color="auto"/>
        <w:bottom w:val="none" w:sz="0" w:space="0" w:color="auto"/>
        <w:right w:val="none" w:sz="0" w:space="0" w:color="auto"/>
      </w:divBdr>
    </w:div>
    <w:div w:id="1784379247">
      <w:bodyDiv w:val="1"/>
      <w:marLeft w:val="0"/>
      <w:marRight w:val="0"/>
      <w:marTop w:val="0"/>
      <w:marBottom w:val="0"/>
      <w:divBdr>
        <w:top w:val="none" w:sz="0" w:space="0" w:color="auto"/>
        <w:left w:val="none" w:sz="0" w:space="0" w:color="auto"/>
        <w:bottom w:val="none" w:sz="0" w:space="0" w:color="auto"/>
        <w:right w:val="none" w:sz="0" w:space="0" w:color="auto"/>
      </w:divBdr>
    </w:div>
    <w:div w:id="1898854912">
      <w:bodyDiv w:val="1"/>
      <w:marLeft w:val="0"/>
      <w:marRight w:val="0"/>
      <w:marTop w:val="0"/>
      <w:marBottom w:val="0"/>
      <w:divBdr>
        <w:top w:val="none" w:sz="0" w:space="0" w:color="auto"/>
        <w:left w:val="none" w:sz="0" w:space="0" w:color="auto"/>
        <w:bottom w:val="none" w:sz="0" w:space="0" w:color="auto"/>
        <w:right w:val="none" w:sz="0" w:space="0" w:color="auto"/>
      </w:divBdr>
    </w:div>
    <w:div w:id="21323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asia.undp.org/content/dam/rbec/docs/P11_modified_for_SCs_and_IC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B382-5076-417C-B257-38E8C512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3103</Words>
  <Characters>17693</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Russia</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Larisa Sas</cp:lastModifiedBy>
  <cp:revision>27</cp:revision>
  <dcterms:created xsi:type="dcterms:W3CDTF">2017-07-05T10:41:00Z</dcterms:created>
  <dcterms:modified xsi:type="dcterms:W3CDTF">2017-09-25T16:22:00Z</dcterms:modified>
</cp:coreProperties>
</file>