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C4F" w:rsidRDefault="000F2C4F">
      <w:pPr>
        <w:pStyle w:val="Memoheading"/>
        <w:rPr>
          <w:noProof w:val="0"/>
        </w:rPr>
        <w:sectPr w:rsidR="000F2C4F">
          <w:headerReference w:type="even" r:id="rId8"/>
          <w:headerReference w:type="default" r:id="rId9"/>
          <w:headerReference w:type="first" r:id="rId10"/>
          <w:footerReference w:type="first" r:id="rId11"/>
          <w:type w:val="continuous"/>
          <w:pgSz w:w="11907" w:h="16840" w:code="9"/>
          <w:pgMar w:top="1418" w:right="1418" w:bottom="1418" w:left="1446" w:header="652" w:footer="635" w:gutter="0"/>
          <w:cols w:space="720"/>
          <w:docGrid w:linePitch="272"/>
        </w:sectPr>
      </w:pPr>
    </w:p>
    <w:p w:rsidR="00B703A7" w:rsidRPr="00B8521A" w:rsidRDefault="00B703A7" w:rsidP="00B8521A">
      <w:pPr>
        <w:spacing w:before="120" w:beforeAutospacing="0" w:after="120" w:afterAutospacing="0"/>
        <w:jc w:val="center"/>
        <w:rPr>
          <w:b/>
          <w:sz w:val="28"/>
        </w:rPr>
      </w:pPr>
      <w:r w:rsidRPr="00B8521A">
        <w:rPr>
          <w:b/>
          <w:sz w:val="28"/>
        </w:rPr>
        <w:t>Termes de référence</w:t>
      </w:r>
    </w:p>
    <w:p w:rsidR="001307EC" w:rsidRPr="00B8521A" w:rsidRDefault="00DA1C85" w:rsidP="00B8521A">
      <w:pPr>
        <w:spacing w:before="120" w:beforeAutospacing="0" w:after="120" w:afterAutospacing="0"/>
        <w:jc w:val="center"/>
        <w:rPr>
          <w:b/>
          <w:sz w:val="28"/>
        </w:rPr>
      </w:pPr>
      <w:r w:rsidRPr="00B8521A">
        <w:rPr>
          <w:b/>
          <w:sz w:val="28"/>
        </w:rPr>
        <w:t xml:space="preserve">Mission d'évaluation du projet </w:t>
      </w:r>
      <w:r w:rsidR="00EA13B0" w:rsidRPr="00B8521A">
        <w:rPr>
          <w:b/>
          <w:sz w:val="28"/>
        </w:rPr>
        <w:t>Création d'emplois et de revenus</w:t>
      </w:r>
    </w:p>
    <w:p w:rsidR="00347218" w:rsidRPr="007B67AA" w:rsidRDefault="00B8521A" w:rsidP="000678BA">
      <w:r>
        <w:t>---------------------------------------------------------------------------------------------------------------</w:t>
      </w:r>
    </w:p>
    <w:p w:rsidR="00DA1C85" w:rsidRDefault="00DA1C85" w:rsidP="000678BA">
      <w:pPr>
        <w:pStyle w:val="Titre1"/>
      </w:pPr>
      <w:r>
        <w:t>Contexte</w:t>
      </w:r>
    </w:p>
    <w:p w:rsidR="000416FC" w:rsidRDefault="00EA1953" w:rsidP="000678BA">
      <w:r>
        <w:t>L</w:t>
      </w:r>
      <w:r w:rsidR="006E1A41">
        <w:t>e document de l</w:t>
      </w:r>
      <w:r w:rsidRPr="004373A1">
        <w:t xml:space="preserve">a Stratégie de Croissance Accélérée et de </w:t>
      </w:r>
      <w:r w:rsidR="006E1A41">
        <w:t xml:space="preserve">Promotion de l’Emploi (2013-2017), reprenant les résultats de l’enquête QUIBB 2011 </w:t>
      </w:r>
      <w:r w:rsidR="000416FC">
        <w:t>établissa</w:t>
      </w:r>
      <w:r w:rsidR="006E1A41">
        <w:t xml:space="preserve">it le taux de </w:t>
      </w:r>
      <w:r w:rsidR="000416FC">
        <w:t>chômage</w:t>
      </w:r>
      <w:r w:rsidR="006E1A41">
        <w:t xml:space="preserve"> à </w:t>
      </w:r>
      <w:r w:rsidR="000416FC">
        <w:t>6,5% et celui du sous-emploi à 22,8%. Les jeunes étaient particulièrement touchés (8,1% pour le chômage et 20,5% pour le sous emplois).</w:t>
      </w:r>
      <w:bookmarkStart w:id="0" w:name="_GoBack"/>
      <w:bookmarkEnd w:id="0"/>
    </w:p>
    <w:p w:rsidR="00EA1953" w:rsidRDefault="000416FC" w:rsidP="000678BA">
      <w:r>
        <w:t>L</w:t>
      </w:r>
      <w:r w:rsidR="008F3212">
        <w:t>a politique économique du gouvernement durant la période de la mise en œuvre de la SCAPE a accordé une priorité la promotion de l’emploi, l’inclusion et la réduction des disparités</w:t>
      </w:r>
      <w:r w:rsidR="00EA1953" w:rsidRPr="004373A1">
        <w:t xml:space="preserve">. Par ailleurs, le chômage et le sous-emploi des jeunes constituent une préoccupation majeure des pouvoirs publics au Togo. </w:t>
      </w:r>
    </w:p>
    <w:p w:rsidR="00D8086C" w:rsidRPr="0021420B" w:rsidRDefault="00D8086C" w:rsidP="000678BA">
      <w:r w:rsidRPr="0021420B">
        <w:t xml:space="preserve">A cet effet, le PNUD et le Gouvernement du Togo ont convenu dans le cadre de la mise en œuvre du programme pays 2014-2018, de rationaliser leurs interventions dans le domaine de l’emploi des jeunes à travers une approche programme raffermissant les liens entre la réduction de la pauvreté et les principes du développement durable. Le programme d’entrepreneuriat et d’emplois décents a été élaboré à cet effet en lien avec la composante Dynamiques Locales de Développement Economique et Social </w:t>
      </w:r>
      <w:r w:rsidR="0021420B" w:rsidRPr="0021420B">
        <w:t xml:space="preserve">du CPAP 2014-2018 </w:t>
      </w:r>
      <w:r w:rsidRPr="0021420B">
        <w:t xml:space="preserve">et les actions concourant à sa mise en œuvre sont déclinées dans le projet Création Emplois et Revenus. </w:t>
      </w:r>
    </w:p>
    <w:p w:rsidR="00D511C2" w:rsidRDefault="00D511C2" w:rsidP="000678BA">
      <w:r w:rsidRPr="00E70AC6">
        <w:t xml:space="preserve">En vue de contribuer à la stratégie de lutte contre la pauvreté au Togo, </w:t>
      </w:r>
      <w:r w:rsidR="008F3212" w:rsidRPr="00E70AC6">
        <w:t>le PNUD accompagne</w:t>
      </w:r>
      <w:r w:rsidR="009B13A5" w:rsidRPr="00E70AC6">
        <w:t xml:space="preserve"> le gouvernement, à travers le ministère en charge du travail et de la sécurité sociale et le ministère du développement à la base, de l’artisanat, de la jeunesse et de l’emploi des jeunes, </w:t>
      </w:r>
      <w:r w:rsidR="008F3212" w:rsidRPr="00E70AC6">
        <w:t xml:space="preserve">dans la mise en œuvre du projet de création d’emplois et revenus </w:t>
      </w:r>
      <w:r w:rsidR="007067BF" w:rsidRPr="00E70AC6">
        <w:t>pour</w:t>
      </w:r>
      <w:r w:rsidR="008F3212" w:rsidRPr="00E70AC6">
        <w:t xml:space="preserve"> </w:t>
      </w:r>
      <w:r w:rsidRPr="00E70AC6">
        <w:t>la mise en place des conditions juridiques, institutionnelles et économiques favorables à la création d’emplois et à l’amélioration des revenus, le gouvernement togolais, a obtenu du PNUD pour la mise en œuvre d’un projet d’appui à la création d’emplois et revenus.</w:t>
      </w:r>
    </w:p>
    <w:p w:rsidR="009B13A5" w:rsidRDefault="00014B1A" w:rsidP="000678BA">
      <w:r w:rsidRPr="00E70AC6">
        <w:t>Le Projet Cr</w:t>
      </w:r>
      <w:r w:rsidRPr="00E70AC6">
        <w:rPr>
          <w:rFonts w:hint="eastAsia"/>
        </w:rPr>
        <w:t>é</w:t>
      </w:r>
      <w:r w:rsidRPr="00E70AC6">
        <w:t xml:space="preserve">ation d’emplois et revenus vise </w:t>
      </w:r>
      <w:r w:rsidR="009B13A5" w:rsidRPr="00E70AC6">
        <w:rPr>
          <w:rFonts w:hint="eastAsia"/>
        </w:rPr>
        <w:t>à</w:t>
      </w:r>
      <w:r w:rsidR="009B13A5" w:rsidRPr="00E70AC6">
        <w:t xml:space="preserve"> ce que les populations vuln</w:t>
      </w:r>
      <w:r w:rsidR="009B13A5" w:rsidRPr="00E70AC6">
        <w:rPr>
          <w:rFonts w:hint="eastAsia"/>
        </w:rPr>
        <w:t>é</w:t>
      </w:r>
      <w:r w:rsidR="009B13A5" w:rsidRPr="00E70AC6">
        <w:t>rables, particuli</w:t>
      </w:r>
      <w:r w:rsidR="009B13A5" w:rsidRPr="00E70AC6">
        <w:rPr>
          <w:rFonts w:hint="eastAsia"/>
        </w:rPr>
        <w:t>è</w:t>
      </w:r>
      <w:r w:rsidR="009B13A5" w:rsidRPr="00E70AC6">
        <w:t>rement les femmes et les jeunes aient davantage acc</w:t>
      </w:r>
      <w:r w:rsidR="009B13A5" w:rsidRPr="00E70AC6">
        <w:rPr>
          <w:rFonts w:hint="eastAsia"/>
        </w:rPr>
        <w:t>è</w:t>
      </w:r>
      <w:r w:rsidR="009B13A5" w:rsidRPr="00E70AC6">
        <w:t xml:space="preserve">s </w:t>
      </w:r>
      <w:r w:rsidR="009B13A5" w:rsidRPr="00E70AC6">
        <w:rPr>
          <w:rFonts w:hint="eastAsia"/>
        </w:rPr>
        <w:t>à</w:t>
      </w:r>
      <w:r w:rsidR="009B13A5" w:rsidRPr="00E70AC6">
        <w:t xml:space="preserve"> l</w:t>
      </w:r>
      <w:r w:rsidR="009B13A5" w:rsidRPr="00E70AC6">
        <w:rPr>
          <w:rFonts w:hint="eastAsia"/>
        </w:rPr>
        <w:t>’</w:t>
      </w:r>
      <w:r w:rsidR="009B13A5" w:rsidRPr="00E70AC6">
        <w:t xml:space="preserve">emploi, aux </w:t>
      </w:r>
      <w:r w:rsidR="009B13A5" w:rsidRPr="00E70AC6">
        <w:lastRenderedPageBreak/>
        <w:t>cr</w:t>
      </w:r>
      <w:r w:rsidR="009B13A5" w:rsidRPr="00E70AC6">
        <w:rPr>
          <w:rFonts w:hint="eastAsia"/>
        </w:rPr>
        <w:t>é</w:t>
      </w:r>
      <w:r w:rsidR="009B13A5" w:rsidRPr="00E70AC6">
        <w:t>dits, au syst</w:t>
      </w:r>
      <w:r w:rsidR="009B13A5" w:rsidRPr="00E70AC6">
        <w:rPr>
          <w:rFonts w:hint="eastAsia"/>
        </w:rPr>
        <w:t>è</w:t>
      </w:r>
      <w:r w:rsidR="009B13A5" w:rsidRPr="00E70AC6">
        <w:t>me de protection sociale et entreprennent des activit</w:t>
      </w:r>
      <w:r w:rsidR="009B13A5" w:rsidRPr="00E70AC6">
        <w:rPr>
          <w:rFonts w:hint="eastAsia"/>
        </w:rPr>
        <w:t>é</w:t>
      </w:r>
      <w:r w:rsidR="009B13A5" w:rsidRPr="00E70AC6">
        <w:t>s g</w:t>
      </w:r>
      <w:r w:rsidR="009B13A5" w:rsidRPr="00E70AC6">
        <w:rPr>
          <w:rFonts w:hint="eastAsia"/>
        </w:rPr>
        <w:t>é</w:t>
      </w:r>
      <w:r w:rsidR="009B13A5" w:rsidRPr="00E70AC6">
        <w:t>n</w:t>
      </w:r>
      <w:r w:rsidR="009B13A5" w:rsidRPr="00E70AC6">
        <w:rPr>
          <w:rFonts w:hint="eastAsia"/>
        </w:rPr>
        <w:t>é</w:t>
      </w:r>
      <w:r w:rsidR="009B13A5" w:rsidRPr="00E70AC6">
        <w:t xml:space="preserve">ratrices de revenus. </w:t>
      </w:r>
      <w:r w:rsidRPr="00E70AC6">
        <w:t>Il est s</w:t>
      </w:r>
      <w:r w:rsidR="009B13A5" w:rsidRPr="00E70AC6">
        <w:t>tructur</w:t>
      </w:r>
      <w:r w:rsidR="009B13A5" w:rsidRPr="00E70AC6">
        <w:rPr>
          <w:rFonts w:hint="eastAsia"/>
        </w:rPr>
        <w:t>é</w:t>
      </w:r>
      <w:r w:rsidR="009B13A5" w:rsidRPr="00E70AC6">
        <w:t xml:space="preserve"> autour de trois composantes, </w:t>
      </w:r>
      <w:r w:rsidR="009B13A5" w:rsidRPr="00E70AC6">
        <w:rPr>
          <w:rFonts w:hint="eastAsia"/>
        </w:rPr>
        <w:t>à</w:t>
      </w:r>
      <w:r w:rsidR="009B13A5" w:rsidRPr="00E70AC6">
        <w:t xml:space="preserve"> savoir (i) l</w:t>
      </w:r>
      <w:r w:rsidR="009B13A5" w:rsidRPr="00E70AC6">
        <w:rPr>
          <w:rFonts w:hint="eastAsia"/>
        </w:rPr>
        <w:t>’</w:t>
      </w:r>
      <w:r w:rsidR="009B13A5" w:rsidRPr="00E70AC6">
        <w:t xml:space="preserve">appui </w:t>
      </w:r>
      <w:r w:rsidR="009B13A5" w:rsidRPr="00E70AC6">
        <w:rPr>
          <w:rFonts w:hint="eastAsia"/>
        </w:rPr>
        <w:t>à</w:t>
      </w:r>
      <w:r w:rsidR="009B13A5" w:rsidRPr="00E70AC6">
        <w:t xml:space="preserve"> la coh</w:t>
      </w:r>
      <w:r w:rsidR="009B13A5" w:rsidRPr="00E70AC6">
        <w:rPr>
          <w:rFonts w:hint="eastAsia"/>
        </w:rPr>
        <w:t>é</w:t>
      </w:r>
      <w:r w:rsidR="009B13A5" w:rsidRPr="00E70AC6">
        <w:t xml:space="preserve">rence et </w:t>
      </w:r>
      <w:r w:rsidR="009B13A5" w:rsidRPr="00E70AC6">
        <w:rPr>
          <w:rFonts w:hint="eastAsia"/>
        </w:rPr>
        <w:t>à</w:t>
      </w:r>
      <w:r w:rsidR="009B13A5" w:rsidRPr="00E70AC6">
        <w:t xml:space="preserve"> l</w:t>
      </w:r>
      <w:r w:rsidR="009B13A5" w:rsidRPr="00E70AC6">
        <w:rPr>
          <w:rFonts w:hint="eastAsia"/>
        </w:rPr>
        <w:t>’</w:t>
      </w:r>
      <w:r w:rsidR="009B13A5" w:rsidRPr="00E70AC6">
        <w:t>efficacit</w:t>
      </w:r>
      <w:r w:rsidR="009B13A5" w:rsidRPr="00E70AC6">
        <w:rPr>
          <w:rFonts w:hint="eastAsia"/>
        </w:rPr>
        <w:t>é</w:t>
      </w:r>
      <w:r w:rsidR="009B13A5" w:rsidRPr="00E70AC6">
        <w:t xml:space="preserve"> des politiques nationale d</w:t>
      </w:r>
      <w:r w:rsidR="009B13A5" w:rsidRPr="00E70AC6">
        <w:rPr>
          <w:rFonts w:hint="eastAsia"/>
        </w:rPr>
        <w:t>’</w:t>
      </w:r>
      <w:r w:rsidR="009B13A5" w:rsidRPr="00E70AC6">
        <w:t>emploi, de cr</w:t>
      </w:r>
      <w:r w:rsidR="009B13A5" w:rsidRPr="00E70AC6">
        <w:rPr>
          <w:rFonts w:hint="eastAsia"/>
        </w:rPr>
        <w:t>é</w:t>
      </w:r>
      <w:r w:rsidR="009B13A5" w:rsidRPr="00E70AC6">
        <w:t>ation de micro entreprises et de d</w:t>
      </w:r>
      <w:r w:rsidR="009B13A5" w:rsidRPr="00E70AC6">
        <w:rPr>
          <w:rFonts w:hint="eastAsia"/>
        </w:rPr>
        <w:t>é</w:t>
      </w:r>
      <w:r w:rsidR="009B13A5" w:rsidRPr="00E70AC6">
        <w:t>veloppement de la micro finance inclusive ; (ii) la promotion de l</w:t>
      </w:r>
      <w:r w:rsidR="009B13A5" w:rsidRPr="00E70AC6">
        <w:rPr>
          <w:rFonts w:hint="eastAsia"/>
        </w:rPr>
        <w:t>’</w:t>
      </w:r>
      <w:r w:rsidR="009B13A5" w:rsidRPr="00E70AC6">
        <w:t>entreprenariat, surtout en direction des femmes impliqu</w:t>
      </w:r>
      <w:r w:rsidR="009B13A5" w:rsidRPr="00E70AC6">
        <w:rPr>
          <w:rFonts w:hint="eastAsia"/>
        </w:rPr>
        <w:t>é</w:t>
      </w:r>
      <w:r w:rsidR="009B13A5" w:rsidRPr="00E70AC6">
        <w:t>es dans les fili</w:t>
      </w:r>
      <w:r w:rsidR="009B13A5" w:rsidRPr="00E70AC6">
        <w:rPr>
          <w:rFonts w:hint="eastAsia"/>
        </w:rPr>
        <w:t>è</w:t>
      </w:r>
      <w:r w:rsidR="009B13A5" w:rsidRPr="00E70AC6">
        <w:t>res porteuses et enfin ; (iii) la promotion de l</w:t>
      </w:r>
      <w:r w:rsidR="009B13A5" w:rsidRPr="00E70AC6">
        <w:rPr>
          <w:rFonts w:hint="eastAsia"/>
        </w:rPr>
        <w:t>’</w:t>
      </w:r>
      <w:r w:rsidR="009B13A5" w:rsidRPr="00E70AC6">
        <w:t>emploi durable et l</w:t>
      </w:r>
      <w:r w:rsidR="009B13A5" w:rsidRPr="00E70AC6">
        <w:rPr>
          <w:rFonts w:hint="eastAsia"/>
        </w:rPr>
        <w:t>’</w:t>
      </w:r>
      <w:r w:rsidR="009B13A5" w:rsidRPr="00E70AC6">
        <w:t>accroissement de l</w:t>
      </w:r>
      <w:r w:rsidR="009B13A5" w:rsidRPr="00E70AC6">
        <w:rPr>
          <w:rFonts w:hint="eastAsia"/>
        </w:rPr>
        <w:t>’</w:t>
      </w:r>
      <w:r w:rsidR="009B13A5" w:rsidRPr="00E70AC6">
        <w:t>employabilit</w:t>
      </w:r>
      <w:r w:rsidR="009B13A5" w:rsidRPr="00E70AC6">
        <w:rPr>
          <w:rFonts w:hint="eastAsia"/>
        </w:rPr>
        <w:t>é</w:t>
      </w:r>
      <w:r w:rsidR="009B13A5" w:rsidRPr="00E70AC6">
        <w:t xml:space="preserve"> des jeunes et des femmes.</w:t>
      </w:r>
    </w:p>
    <w:p w:rsidR="00E70AC6" w:rsidRDefault="00E70AC6" w:rsidP="000678BA">
      <w:r w:rsidRPr="000678BA">
        <w:t>Trois principaux produits sont attendus de ce projet : (i) Une coalition nationale contribue à la promotion de l’entrepreneuriat, de l’employabilité des jeunes et des femmes et du volontariat national ; (ii) Le renforcement des capacités des jeunes et des femmes génère des initiatives d’entrepreneuriat ; et (iii) Les S</w:t>
      </w:r>
      <w:r w:rsidR="006B45C8" w:rsidRPr="000678BA">
        <w:t xml:space="preserve">tructures </w:t>
      </w:r>
      <w:r w:rsidRPr="000678BA">
        <w:t>F</w:t>
      </w:r>
      <w:r w:rsidR="006B45C8" w:rsidRPr="000678BA">
        <w:t xml:space="preserve">inancières </w:t>
      </w:r>
      <w:r w:rsidRPr="000678BA">
        <w:t>D</w:t>
      </w:r>
      <w:r w:rsidR="006B45C8" w:rsidRPr="000678BA">
        <w:t>écentralisées</w:t>
      </w:r>
      <w:r w:rsidRPr="000678BA">
        <w:t xml:space="preserve"> </w:t>
      </w:r>
      <w:r w:rsidR="006B45C8">
        <w:t xml:space="preserve">(SFD) </w:t>
      </w:r>
      <w:r w:rsidRPr="000678BA">
        <w:t>et le F</w:t>
      </w:r>
      <w:r w:rsidR="006B45C8" w:rsidRPr="000678BA">
        <w:t>onds d’Appui aux Initiatives Economiques des Jeunes (F</w:t>
      </w:r>
      <w:r w:rsidRPr="000678BA">
        <w:t>AIEJ</w:t>
      </w:r>
      <w:r w:rsidR="006B45C8" w:rsidRPr="000678BA">
        <w:t>)</w:t>
      </w:r>
      <w:r w:rsidRPr="000678BA">
        <w:t xml:space="preserve"> sont renforcés pour offrir des services adaptés aux jeunes et aux femmes vulnérables.</w:t>
      </w:r>
      <w:r w:rsidRPr="00EB42B5">
        <w:rPr>
          <w:b/>
        </w:rPr>
        <w:t xml:space="preserve"> </w:t>
      </w:r>
    </w:p>
    <w:p w:rsidR="00A11EE9" w:rsidRDefault="00E70AC6" w:rsidP="000678BA">
      <w:pPr>
        <w:rPr>
          <w:bCs/>
        </w:rPr>
      </w:pPr>
      <w:r w:rsidRPr="000678BA">
        <w:t xml:space="preserve">Ce projet cible les </w:t>
      </w:r>
      <w:r w:rsidR="006B45C8">
        <w:t xml:space="preserve">structures en charge de la promotion de l’emploi, de l’entreprenariat et de la finance inclusive que sont entre autres : le FAIEJ, </w:t>
      </w:r>
      <w:r w:rsidR="006B45C8" w:rsidRPr="00D76F70">
        <w:rPr>
          <w:bCs/>
        </w:rPr>
        <w:t>l’Agence Nationale du Volontariat au Togo (ANVT)</w:t>
      </w:r>
      <w:r w:rsidR="006B45C8">
        <w:t xml:space="preserve">, le </w:t>
      </w:r>
      <w:r w:rsidR="006418BF" w:rsidRPr="00EB42B5">
        <w:rPr>
          <w:bCs/>
        </w:rPr>
        <w:t>Fonds National de Finance Inclusive (FNFI)</w:t>
      </w:r>
      <w:r w:rsidR="006B45C8">
        <w:t xml:space="preserve">, </w:t>
      </w:r>
      <w:r w:rsidR="006418BF">
        <w:t>l’</w:t>
      </w:r>
      <w:r w:rsidR="006418BF" w:rsidRPr="006418BF">
        <w:rPr>
          <w:bCs/>
        </w:rPr>
        <w:t>Agence Nationale P</w:t>
      </w:r>
      <w:r w:rsidR="006418BF" w:rsidRPr="000678BA">
        <w:rPr>
          <w:bCs/>
        </w:rPr>
        <w:t>our l’Emploi</w:t>
      </w:r>
      <w:r w:rsidR="006418BF">
        <w:rPr>
          <w:bCs/>
        </w:rPr>
        <w:t xml:space="preserve"> (ANPE), la </w:t>
      </w:r>
      <w:r w:rsidR="006418BF" w:rsidRPr="006418BF">
        <w:rPr>
          <w:bCs/>
        </w:rPr>
        <w:t>F</w:t>
      </w:r>
      <w:r w:rsidR="006418BF" w:rsidRPr="006418BF">
        <w:rPr>
          <w:rFonts w:hint="eastAsia"/>
          <w:bCs/>
        </w:rPr>
        <w:t>é</w:t>
      </w:r>
      <w:r w:rsidR="006418BF" w:rsidRPr="006418BF">
        <w:rPr>
          <w:bCs/>
        </w:rPr>
        <w:t>d</w:t>
      </w:r>
      <w:r w:rsidR="006418BF" w:rsidRPr="006418BF">
        <w:rPr>
          <w:rFonts w:hint="eastAsia"/>
          <w:bCs/>
        </w:rPr>
        <w:t>é</w:t>
      </w:r>
      <w:r w:rsidR="006418BF" w:rsidRPr="006418BF">
        <w:rPr>
          <w:bCs/>
        </w:rPr>
        <w:t xml:space="preserve">ration des Entrepreneures </w:t>
      </w:r>
      <w:r w:rsidR="006418BF">
        <w:rPr>
          <w:bCs/>
        </w:rPr>
        <w:t>et Femmes d'Affaires du Togo (FEF</w:t>
      </w:r>
      <w:r w:rsidR="006418BF" w:rsidRPr="006418BF">
        <w:rPr>
          <w:bCs/>
        </w:rPr>
        <w:t>A</w:t>
      </w:r>
      <w:r w:rsidR="006418BF">
        <w:rPr>
          <w:bCs/>
        </w:rPr>
        <w:t>-Togo) et son centre INNOV’UP.</w:t>
      </w:r>
    </w:p>
    <w:p w:rsidR="006E6B80" w:rsidRDefault="0021420B" w:rsidP="000678BA">
      <w:pPr>
        <w:rPr>
          <w:rFonts w:ascii="Helvetica" w:hAnsi="Helvetica" w:cs="Helvetica"/>
          <w:color w:val="000000"/>
        </w:rPr>
      </w:pPr>
      <w:r>
        <w:t xml:space="preserve">Le projet est dans sa phase finale et il est prévu une évaluation afin de capitaliser les succès et réajuster les interventions dans le nouveau cycle de programmation du bureau. Elle permettra d’analyser </w:t>
      </w:r>
      <w:r w:rsidRPr="00FD679E">
        <w:rPr>
          <w:rFonts w:ascii="Helvetica" w:hAnsi="Helvetica" w:cs="Helvetica"/>
        </w:rPr>
        <w:t xml:space="preserve">la pertinence, l’efficacité, l’efficience et la durabilité des interventions </w:t>
      </w:r>
      <w:r w:rsidR="006E6B80">
        <w:rPr>
          <w:rFonts w:ascii="Helvetica" w:hAnsi="Helvetica" w:cs="Helvetica"/>
        </w:rPr>
        <w:t>ainsi que</w:t>
      </w:r>
      <w:r w:rsidRPr="00FD679E">
        <w:rPr>
          <w:rFonts w:ascii="Helvetica" w:hAnsi="Helvetica" w:cs="Helvetica"/>
          <w:color w:val="000000"/>
        </w:rPr>
        <w:t xml:space="preserve"> les forces, faiblesses, opportunités et contraintes en lien avec les performances réalisées</w:t>
      </w:r>
      <w:r w:rsidR="006E6B80">
        <w:rPr>
          <w:rFonts w:ascii="Helvetica" w:hAnsi="Helvetica" w:cs="Helvetica"/>
          <w:color w:val="000000"/>
        </w:rPr>
        <w:t xml:space="preserve"> dans le domaine de l’emploi des jeunes et des femmes au Togo.</w:t>
      </w:r>
    </w:p>
    <w:p w:rsidR="008902BE" w:rsidRPr="00C41937" w:rsidRDefault="008902BE" w:rsidP="000678BA">
      <w:pPr>
        <w:pStyle w:val="Titre1"/>
      </w:pPr>
      <w:r w:rsidRPr="00C41937">
        <w:t>O</w:t>
      </w:r>
      <w:r w:rsidR="007564EC">
        <w:t>bjectif de l'évaluation</w:t>
      </w:r>
    </w:p>
    <w:p w:rsidR="008902BE" w:rsidRPr="000678BA" w:rsidRDefault="008902BE" w:rsidP="000678BA">
      <w:r w:rsidRPr="000678BA">
        <w:t xml:space="preserve">L’objectif de cette évaluation est d’analyser les performances et les résultats du projet </w:t>
      </w:r>
      <w:r w:rsidR="006E6B80" w:rsidRPr="000678BA">
        <w:t>Création d'emplois et de revenus</w:t>
      </w:r>
      <w:r w:rsidR="00C011E5" w:rsidRPr="000678BA">
        <w:t xml:space="preserve"> </w:t>
      </w:r>
      <w:r w:rsidRPr="000678BA">
        <w:t>en tenant compte de ses objectifs</w:t>
      </w:r>
      <w:r w:rsidR="006E6B80" w:rsidRPr="000678BA">
        <w:t xml:space="preserve"> et </w:t>
      </w:r>
      <w:r w:rsidRPr="000678BA">
        <w:t xml:space="preserve">de la pertinence des diverses activités menées dans le cadre de la mission assignée </w:t>
      </w:r>
      <w:r w:rsidR="006E6B80" w:rsidRPr="000678BA">
        <w:t>au projet</w:t>
      </w:r>
      <w:r w:rsidRPr="000678BA">
        <w:t>, et des directives ultérieurement initiées par le</w:t>
      </w:r>
      <w:r w:rsidR="00483F9D" w:rsidRPr="000678BA">
        <w:t xml:space="preserve"> PNUD et les autres p</w:t>
      </w:r>
      <w:r w:rsidR="006E6B80" w:rsidRPr="000678BA">
        <w:t>arties prenantes au</w:t>
      </w:r>
      <w:r w:rsidR="00483F9D" w:rsidRPr="000678BA">
        <w:t>dit projet.</w:t>
      </w:r>
      <w:r w:rsidR="006E6B80" w:rsidRPr="000678BA">
        <w:t xml:space="preserve"> </w:t>
      </w:r>
    </w:p>
    <w:p w:rsidR="008902BE" w:rsidRPr="000678BA" w:rsidRDefault="008902BE" w:rsidP="000678BA">
      <w:r w:rsidRPr="000678BA">
        <w:t xml:space="preserve">L'évaluation fera également </w:t>
      </w:r>
      <w:r w:rsidR="00DA1C85" w:rsidRPr="000678BA">
        <w:t xml:space="preserve">des recommandations sur </w:t>
      </w:r>
      <w:r w:rsidR="006E6B80" w:rsidRPr="000678BA">
        <w:t xml:space="preserve">l’opportunité et </w:t>
      </w:r>
      <w:r w:rsidR="00DA1C85" w:rsidRPr="000678BA">
        <w:t>les moyens de</w:t>
      </w:r>
      <w:r w:rsidR="006E6B80" w:rsidRPr="000678BA">
        <w:t xml:space="preserve"> la</w:t>
      </w:r>
      <w:r w:rsidR="00DA1C85" w:rsidRPr="000678BA">
        <w:t xml:space="preserve"> poursui</w:t>
      </w:r>
      <w:r w:rsidR="006E6B80" w:rsidRPr="000678BA">
        <w:t>t</w:t>
      </w:r>
      <w:r w:rsidR="00DA1C85" w:rsidRPr="000678BA">
        <w:t xml:space="preserve">e </w:t>
      </w:r>
      <w:r w:rsidR="006E6B80" w:rsidRPr="000678BA">
        <w:t xml:space="preserve">de l’appui du </w:t>
      </w:r>
      <w:r w:rsidR="00DA1C85" w:rsidRPr="000678BA">
        <w:t xml:space="preserve">PNUD </w:t>
      </w:r>
      <w:r w:rsidR="006E6B80" w:rsidRPr="000678BA">
        <w:t>aux initiatives de promotion de l’emploi et de l’entreprenariat</w:t>
      </w:r>
      <w:r w:rsidRPr="000678BA">
        <w:t>.</w:t>
      </w:r>
    </w:p>
    <w:p w:rsidR="006E6B80" w:rsidRPr="000678BA" w:rsidRDefault="006E6B80" w:rsidP="006E6B80">
      <w:pPr>
        <w:pStyle w:val="Sansinterligne"/>
        <w:spacing w:line="288" w:lineRule="auto"/>
        <w:jc w:val="both"/>
        <w:rPr>
          <w:rFonts w:ascii="Arial" w:hAnsi="Arial" w:cs="Arial"/>
          <w:sz w:val="24"/>
          <w:szCs w:val="24"/>
        </w:rPr>
      </w:pPr>
      <w:r w:rsidRPr="000678BA">
        <w:rPr>
          <w:rFonts w:ascii="Arial" w:hAnsi="Arial" w:cs="Arial"/>
          <w:sz w:val="24"/>
          <w:szCs w:val="24"/>
        </w:rPr>
        <w:t>De manière spécifique, l’évaluation permettra de :</w:t>
      </w:r>
    </w:p>
    <w:p w:rsidR="006E6B80" w:rsidRPr="000678BA" w:rsidRDefault="000678BA" w:rsidP="000678BA">
      <w:pPr>
        <w:pStyle w:val="Paragraphedeliste"/>
        <w:numPr>
          <w:ilvl w:val="0"/>
          <w:numId w:val="20"/>
        </w:numPr>
      </w:pPr>
      <w:r w:rsidRPr="000678BA">
        <w:t>Mesurer</w:t>
      </w:r>
      <w:r w:rsidR="006E6B80" w:rsidRPr="000678BA">
        <w:t xml:space="preserve"> les progrès accomplis vers l’atteinte des résultats attendus du projet </w:t>
      </w:r>
      <w:r w:rsidR="006E6B80" w:rsidRPr="000678BA">
        <w:rPr>
          <w:noProof/>
        </w:rPr>
        <w:t xml:space="preserve">au regard des résultats, en tenant compte du contexte de mise en œuvre et de mobilisation des ressources ; </w:t>
      </w:r>
    </w:p>
    <w:p w:rsidR="006E6B80" w:rsidRPr="000678BA" w:rsidRDefault="000678BA" w:rsidP="006E6B80">
      <w:pPr>
        <w:pStyle w:val="Sansinterligne"/>
        <w:numPr>
          <w:ilvl w:val="0"/>
          <w:numId w:val="19"/>
        </w:numPr>
        <w:jc w:val="both"/>
        <w:rPr>
          <w:rFonts w:ascii="Arial" w:eastAsia="Times New Roman" w:hAnsi="Arial" w:cs="Arial"/>
          <w:sz w:val="24"/>
          <w:szCs w:val="24"/>
          <w:lang w:eastAsia="fr-FR"/>
        </w:rPr>
      </w:pPr>
      <w:r w:rsidRPr="000678BA">
        <w:rPr>
          <w:rFonts w:ascii="Arial" w:hAnsi="Arial" w:cs="Arial"/>
          <w:sz w:val="24"/>
          <w:szCs w:val="24"/>
        </w:rPr>
        <w:t>Documenter</w:t>
      </w:r>
      <w:r w:rsidR="006E6B80" w:rsidRPr="000678BA">
        <w:rPr>
          <w:rFonts w:ascii="Arial" w:hAnsi="Arial" w:cs="Arial"/>
          <w:sz w:val="24"/>
          <w:szCs w:val="24"/>
        </w:rPr>
        <w:t xml:space="preserve"> et analyser la performance de</w:t>
      </w:r>
      <w:r w:rsidR="00FE18F2" w:rsidRPr="000678BA">
        <w:rPr>
          <w:rFonts w:ascii="Arial" w:hAnsi="Arial" w:cs="Arial"/>
          <w:sz w:val="24"/>
          <w:szCs w:val="24"/>
        </w:rPr>
        <w:t xml:space="preserve"> des différentes activités du projet </w:t>
      </w:r>
      <w:r w:rsidR="006E6B80" w:rsidRPr="000678BA">
        <w:rPr>
          <w:rFonts w:ascii="Arial" w:hAnsi="Arial" w:cs="Arial"/>
          <w:sz w:val="24"/>
          <w:szCs w:val="24"/>
        </w:rPr>
        <w:t xml:space="preserve">(programmation, coordination, résultats, contraintes, opportunités, défis) ;  </w:t>
      </w:r>
    </w:p>
    <w:p w:rsidR="006E6B80" w:rsidRPr="000678BA" w:rsidRDefault="006E6B80" w:rsidP="006E6B80">
      <w:pPr>
        <w:pStyle w:val="Sansinterligne"/>
        <w:jc w:val="both"/>
        <w:rPr>
          <w:rFonts w:ascii="Arial" w:eastAsia="Times New Roman" w:hAnsi="Arial" w:cs="Arial"/>
          <w:sz w:val="24"/>
          <w:szCs w:val="24"/>
          <w:lang w:eastAsia="fr-FR"/>
        </w:rPr>
      </w:pPr>
    </w:p>
    <w:p w:rsidR="006E6B80" w:rsidRPr="000678BA" w:rsidRDefault="000678BA" w:rsidP="006E6B80">
      <w:pPr>
        <w:pStyle w:val="Sansinterligne"/>
        <w:numPr>
          <w:ilvl w:val="0"/>
          <w:numId w:val="19"/>
        </w:numPr>
        <w:jc w:val="both"/>
        <w:rPr>
          <w:rFonts w:ascii="Arial" w:eastAsia="Times New Roman" w:hAnsi="Arial" w:cs="Arial"/>
          <w:sz w:val="24"/>
          <w:szCs w:val="24"/>
          <w:lang w:eastAsia="fr-FR"/>
        </w:rPr>
      </w:pPr>
      <w:r>
        <w:rPr>
          <w:rFonts w:ascii="Arial" w:hAnsi="Arial" w:cs="Arial"/>
          <w:sz w:val="24"/>
          <w:szCs w:val="24"/>
          <w:lang w:eastAsia="fr-FR"/>
        </w:rPr>
        <w:lastRenderedPageBreak/>
        <w:t>E</w:t>
      </w:r>
      <w:r w:rsidRPr="000678BA">
        <w:rPr>
          <w:rFonts w:ascii="Arial" w:hAnsi="Arial" w:cs="Arial"/>
          <w:sz w:val="24"/>
          <w:szCs w:val="24"/>
          <w:lang w:eastAsia="fr-FR"/>
        </w:rPr>
        <w:t>valuer</w:t>
      </w:r>
      <w:r w:rsidR="006E6B80" w:rsidRPr="000678BA">
        <w:rPr>
          <w:rFonts w:ascii="Arial" w:hAnsi="Arial" w:cs="Arial"/>
          <w:sz w:val="24"/>
          <w:szCs w:val="24"/>
          <w:lang w:eastAsia="fr-FR"/>
        </w:rPr>
        <w:t xml:space="preserve"> les modalités de gestion et des arrangements institutionnels </w:t>
      </w:r>
      <w:r w:rsidR="00FE18F2" w:rsidRPr="000678BA">
        <w:rPr>
          <w:rFonts w:ascii="Arial" w:hAnsi="Arial" w:cs="Arial"/>
          <w:sz w:val="24"/>
          <w:szCs w:val="24"/>
          <w:lang w:eastAsia="fr-FR"/>
        </w:rPr>
        <w:t xml:space="preserve">utilisés dans la mise en œuvre du projet </w:t>
      </w:r>
      <w:r w:rsidR="006E6B80" w:rsidRPr="000678BA">
        <w:rPr>
          <w:rFonts w:ascii="Arial" w:eastAsia="Times New Roman" w:hAnsi="Arial" w:cs="Arial"/>
          <w:sz w:val="24"/>
          <w:szCs w:val="24"/>
          <w:lang w:eastAsia="fr-FR"/>
        </w:rPr>
        <w:t xml:space="preserve">; </w:t>
      </w:r>
    </w:p>
    <w:p w:rsidR="006E6B80" w:rsidRPr="000678BA" w:rsidRDefault="006E6B80" w:rsidP="000678BA">
      <w:pPr>
        <w:pStyle w:val="Sansinterligne"/>
        <w:jc w:val="both"/>
        <w:rPr>
          <w:rFonts w:ascii="Arial" w:eastAsia="Times New Roman" w:hAnsi="Arial" w:cs="Arial"/>
          <w:sz w:val="24"/>
          <w:szCs w:val="24"/>
          <w:lang w:eastAsia="fr-FR"/>
        </w:rPr>
      </w:pPr>
    </w:p>
    <w:p w:rsidR="006E6B80" w:rsidRPr="000678BA" w:rsidRDefault="000678BA" w:rsidP="006E6B80">
      <w:pPr>
        <w:pStyle w:val="Sansinterligne"/>
        <w:numPr>
          <w:ilvl w:val="0"/>
          <w:numId w:val="19"/>
        </w:numPr>
        <w:jc w:val="both"/>
        <w:rPr>
          <w:rFonts w:ascii="Arial" w:eastAsia="Times New Roman" w:hAnsi="Arial" w:cs="Arial"/>
          <w:sz w:val="24"/>
          <w:szCs w:val="24"/>
          <w:lang w:eastAsia="fr-FR"/>
        </w:rPr>
      </w:pPr>
      <w:r w:rsidRPr="000678BA">
        <w:rPr>
          <w:rFonts w:ascii="Arial" w:hAnsi="Arial" w:cs="Arial"/>
          <w:sz w:val="24"/>
          <w:szCs w:val="24"/>
        </w:rPr>
        <w:t>Examiner</w:t>
      </w:r>
      <w:r w:rsidR="006E6B80" w:rsidRPr="000678BA">
        <w:rPr>
          <w:rFonts w:ascii="Arial" w:hAnsi="Arial" w:cs="Arial"/>
          <w:sz w:val="24"/>
          <w:szCs w:val="24"/>
        </w:rPr>
        <w:t xml:space="preserve"> la participation des </w:t>
      </w:r>
      <w:r w:rsidR="00FE18F2" w:rsidRPr="000678BA">
        <w:rPr>
          <w:rFonts w:ascii="Arial" w:hAnsi="Arial" w:cs="Arial"/>
          <w:sz w:val="24"/>
          <w:szCs w:val="24"/>
        </w:rPr>
        <w:t>différentes structures appuyées dans le cadre de ce projet ainsi que les partenariats qui en découlent structures</w:t>
      </w:r>
      <w:r w:rsidR="006E6B80" w:rsidRPr="000678BA">
        <w:rPr>
          <w:rFonts w:ascii="Arial" w:hAnsi="Arial" w:cs="Arial"/>
          <w:sz w:val="24"/>
          <w:szCs w:val="24"/>
        </w:rPr>
        <w:t> ;</w:t>
      </w:r>
    </w:p>
    <w:p w:rsidR="006E6B80" w:rsidRPr="000678BA" w:rsidRDefault="006E6B80" w:rsidP="006E6B80">
      <w:pPr>
        <w:pStyle w:val="Sansinterligne"/>
        <w:ind w:left="720"/>
        <w:jc w:val="both"/>
        <w:rPr>
          <w:rFonts w:ascii="Arial" w:eastAsia="Times New Roman" w:hAnsi="Arial" w:cs="Arial"/>
          <w:sz w:val="24"/>
          <w:szCs w:val="24"/>
          <w:lang w:eastAsia="fr-FR"/>
        </w:rPr>
      </w:pPr>
    </w:p>
    <w:p w:rsidR="006E6B80" w:rsidRPr="000678BA" w:rsidRDefault="000678BA" w:rsidP="006E6B80">
      <w:pPr>
        <w:pStyle w:val="Sansinterligne"/>
        <w:numPr>
          <w:ilvl w:val="0"/>
          <w:numId w:val="19"/>
        </w:numPr>
        <w:jc w:val="both"/>
        <w:rPr>
          <w:rFonts w:ascii="Arial" w:eastAsia="Times New Roman" w:hAnsi="Arial" w:cs="Arial"/>
          <w:sz w:val="24"/>
          <w:szCs w:val="24"/>
          <w:lang w:eastAsia="fr-FR"/>
        </w:rPr>
      </w:pPr>
      <w:r w:rsidRPr="000678BA">
        <w:rPr>
          <w:rFonts w:ascii="Arial" w:hAnsi="Arial" w:cs="Arial"/>
          <w:color w:val="000000"/>
          <w:sz w:val="24"/>
          <w:szCs w:val="24"/>
          <w:lang w:eastAsia="fr-FR"/>
        </w:rPr>
        <w:t>Dégager</w:t>
      </w:r>
      <w:r w:rsidR="006E6B80" w:rsidRPr="000678BA">
        <w:rPr>
          <w:rFonts w:ascii="Arial" w:hAnsi="Arial" w:cs="Arial"/>
          <w:color w:val="000000"/>
          <w:sz w:val="24"/>
          <w:szCs w:val="24"/>
          <w:lang w:eastAsia="fr-FR"/>
        </w:rPr>
        <w:t xml:space="preserve"> des conclusions </w:t>
      </w:r>
      <w:r w:rsidR="006E6B80" w:rsidRPr="000678BA">
        <w:rPr>
          <w:rFonts w:ascii="Arial" w:hAnsi="Arial" w:cs="Arial"/>
          <w:sz w:val="24"/>
          <w:szCs w:val="24"/>
        </w:rPr>
        <w:t>et recommandations permettant aux</w:t>
      </w:r>
      <w:r w:rsidR="006E6B80" w:rsidRPr="000678BA">
        <w:rPr>
          <w:rFonts w:ascii="Arial" w:hAnsi="Arial" w:cs="Arial"/>
          <w:bCs/>
          <w:iCs/>
          <w:sz w:val="24"/>
          <w:szCs w:val="24"/>
        </w:rPr>
        <w:t xml:space="preserve"> </w:t>
      </w:r>
      <w:r w:rsidR="00FE18F2" w:rsidRPr="000678BA">
        <w:rPr>
          <w:rFonts w:ascii="Arial" w:hAnsi="Arial" w:cs="Arial"/>
          <w:bCs/>
          <w:iCs/>
          <w:sz w:val="24"/>
          <w:szCs w:val="24"/>
        </w:rPr>
        <w:t xml:space="preserve">PNUD </w:t>
      </w:r>
      <w:r w:rsidR="006E6B80" w:rsidRPr="000678BA">
        <w:rPr>
          <w:rFonts w:ascii="Arial" w:hAnsi="Arial" w:cs="Arial"/>
          <w:sz w:val="24"/>
          <w:szCs w:val="24"/>
        </w:rPr>
        <w:t xml:space="preserve">d’améliorer </w:t>
      </w:r>
      <w:r w:rsidR="00FE18F2" w:rsidRPr="000678BA">
        <w:rPr>
          <w:rFonts w:ascii="Arial" w:hAnsi="Arial" w:cs="Arial"/>
          <w:sz w:val="24"/>
          <w:szCs w:val="24"/>
        </w:rPr>
        <w:t>s</w:t>
      </w:r>
      <w:r w:rsidR="006E6B80" w:rsidRPr="000678BA">
        <w:rPr>
          <w:rFonts w:ascii="Arial" w:hAnsi="Arial" w:cs="Arial"/>
          <w:sz w:val="24"/>
          <w:szCs w:val="24"/>
        </w:rPr>
        <w:t xml:space="preserve">es </w:t>
      </w:r>
      <w:r w:rsidR="00FE18F2" w:rsidRPr="000678BA">
        <w:rPr>
          <w:rFonts w:ascii="Arial" w:hAnsi="Arial" w:cs="Arial"/>
          <w:sz w:val="24"/>
          <w:szCs w:val="24"/>
        </w:rPr>
        <w:t>dans le domaine de l’emploi et de l’entreprenariat des jeunes et des femmes</w:t>
      </w:r>
      <w:r w:rsidR="006E6B80" w:rsidRPr="000678BA">
        <w:rPr>
          <w:rFonts w:ascii="Arial" w:hAnsi="Arial" w:cs="Arial"/>
          <w:bCs/>
          <w:iCs/>
          <w:sz w:val="24"/>
          <w:szCs w:val="24"/>
        </w:rPr>
        <w:t>.</w:t>
      </w:r>
    </w:p>
    <w:p w:rsidR="008902BE" w:rsidRDefault="008902BE" w:rsidP="000678BA">
      <w:pPr>
        <w:pStyle w:val="Titre1"/>
      </w:pPr>
      <w:r w:rsidRPr="00C41937">
        <w:t>C</w:t>
      </w:r>
      <w:r w:rsidR="00457F32">
        <w:t>hamp de l'évaluation et questions à couvrir</w:t>
      </w:r>
    </w:p>
    <w:p w:rsidR="008902BE" w:rsidRDefault="008902BE" w:rsidP="000678BA">
      <w:pPr>
        <w:pStyle w:val="Titre2"/>
      </w:pPr>
      <w:r w:rsidRPr="003470B0">
        <w:t>Exécution du projet</w:t>
      </w:r>
    </w:p>
    <w:p w:rsidR="008902BE" w:rsidRPr="000678BA" w:rsidRDefault="008902BE" w:rsidP="000678BA">
      <w:r w:rsidRPr="000678BA">
        <w:t xml:space="preserve">Evaluer les performances du projet en relation avec ses objectifs. </w:t>
      </w:r>
      <w:r w:rsidR="00832932" w:rsidRPr="000678BA">
        <w:t xml:space="preserve">Déterminer </w:t>
      </w:r>
      <w:r w:rsidRPr="000678BA">
        <w:t xml:space="preserve">le niveau d’exécution des activités programmées et les leçons à retenir, </w:t>
      </w:r>
      <w:r w:rsidR="00832932" w:rsidRPr="000678BA">
        <w:t xml:space="preserve">les </w:t>
      </w:r>
      <w:r w:rsidRPr="000678BA">
        <w:t xml:space="preserve">bonnes </w:t>
      </w:r>
      <w:r w:rsidR="00832932" w:rsidRPr="000678BA">
        <w:t>pratiques et les</w:t>
      </w:r>
      <w:r w:rsidRPr="000678BA">
        <w:t xml:space="preserve"> </w:t>
      </w:r>
      <w:r w:rsidR="00DB78AA" w:rsidRPr="000678BA">
        <w:t>points faible</w:t>
      </w:r>
      <w:r w:rsidRPr="000678BA">
        <w:t xml:space="preserve">s </w:t>
      </w:r>
      <w:r w:rsidR="00832932" w:rsidRPr="000678BA">
        <w:t xml:space="preserve">identifiés </w:t>
      </w:r>
      <w:r w:rsidRPr="000678BA">
        <w:t>lors de l’exécution des activités.</w:t>
      </w:r>
    </w:p>
    <w:p w:rsidR="008902BE" w:rsidRPr="00C41937" w:rsidRDefault="008902BE" w:rsidP="000678BA">
      <w:pPr>
        <w:pStyle w:val="Titre2"/>
      </w:pPr>
      <w:r w:rsidRPr="00C41937">
        <w:t>Pertinence</w:t>
      </w:r>
    </w:p>
    <w:p w:rsidR="008902BE" w:rsidRPr="006C4D3B" w:rsidRDefault="008902BE" w:rsidP="000678BA">
      <w:r>
        <w:t>Evaluer</w:t>
      </w:r>
      <w:r w:rsidRPr="003470B0">
        <w:t xml:space="preserve"> la </w:t>
      </w:r>
      <w:r>
        <w:t>pertinence</w:t>
      </w:r>
      <w:r w:rsidRPr="003470B0">
        <w:t xml:space="preserve"> des activités, </w:t>
      </w:r>
      <w:r>
        <w:t xml:space="preserve">des produits, résultats et indicateurs </w:t>
      </w:r>
      <w:r w:rsidRPr="003470B0">
        <w:t>du projet.</w:t>
      </w:r>
      <w:r>
        <w:t xml:space="preserve"> </w:t>
      </w:r>
    </w:p>
    <w:p w:rsidR="008902BE" w:rsidRPr="00C41937" w:rsidRDefault="008902BE" w:rsidP="000678BA">
      <w:pPr>
        <w:pStyle w:val="Titre2"/>
      </w:pPr>
      <w:r w:rsidRPr="00C41937">
        <w:t>Efficacité</w:t>
      </w:r>
    </w:p>
    <w:p w:rsidR="008902BE" w:rsidRPr="000678BA" w:rsidRDefault="008902BE" w:rsidP="000678BA">
      <w:r w:rsidRPr="000678BA">
        <w:t xml:space="preserve">Vérifier dans quelle mesure les ressources (humaines, matérielles et financières) mises à disposition ont été utilisées de manière appropriée pour atteindre les objectifs préconisés. Préciser la valeur ajoutée du PNUD en matière </w:t>
      </w:r>
      <w:r w:rsidR="006E6B80" w:rsidRPr="000678BA">
        <w:t>d'emplois</w:t>
      </w:r>
      <w:r w:rsidR="00FE18F2" w:rsidRPr="000678BA">
        <w:t xml:space="preserve">, d’entreprenariat et de création de </w:t>
      </w:r>
      <w:r w:rsidR="006E6B80" w:rsidRPr="000678BA">
        <w:t>revenus</w:t>
      </w:r>
      <w:r w:rsidR="00C011E5" w:rsidRPr="000678BA">
        <w:t xml:space="preserve"> </w:t>
      </w:r>
      <w:r w:rsidRPr="000678BA">
        <w:t>ainsi que les aspects liés à la stratégie de partenariat, son impact sur la réalisation des objectifs.</w:t>
      </w:r>
      <w:r w:rsidR="006E6B80" w:rsidRPr="000678BA">
        <w:t xml:space="preserve"> </w:t>
      </w:r>
    </w:p>
    <w:p w:rsidR="000678BA" w:rsidRPr="000678BA" w:rsidRDefault="00A15D39" w:rsidP="000678BA">
      <w:pPr>
        <w:pStyle w:val="NormalWeb"/>
        <w:rPr>
          <w:rFonts w:ascii="Arial" w:hAnsi="Arial" w:cs="Arial"/>
          <w:lang w:val="fr-FR"/>
        </w:rPr>
      </w:pPr>
      <w:r w:rsidRPr="000678BA">
        <w:rPr>
          <w:rFonts w:ascii="Arial" w:hAnsi="Arial" w:cs="Arial"/>
          <w:lang w:val="fr-FR"/>
        </w:rPr>
        <w:t xml:space="preserve">L’évaluation se penchera particulièrement sur le niveau de réalisation </w:t>
      </w:r>
      <w:r w:rsidR="00FE18F2" w:rsidRPr="000678BA">
        <w:rPr>
          <w:rFonts w:ascii="Arial" w:hAnsi="Arial" w:cs="Arial"/>
          <w:lang w:val="fr-FR"/>
        </w:rPr>
        <w:t xml:space="preserve">des différentes composantes du </w:t>
      </w:r>
      <w:r w:rsidRPr="000678BA">
        <w:rPr>
          <w:rFonts w:ascii="Arial" w:hAnsi="Arial" w:cs="Arial"/>
          <w:lang w:val="fr-FR"/>
        </w:rPr>
        <w:t>projet, à savoir :</w:t>
      </w:r>
    </w:p>
    <w:p w:rsidR="00F71872" w:rsidRPr="000678BA" w:rsidRDefault="000678BA" w:rsidP="000678BA">
      <w:pPr>
        <w:pStyle w:val="NormalWeb"/>
        <w:numPr>
          <w:ilvl w:val="0"/>
          <w:numId w:val="23"/>
        </w:numPr>
        <w:ind w:left="426" w:hanging="284"/>
        <w:rPr>
          <w:rFonts w:ascii="Arial" w:hAnsi="Arial" w:cs="Arial"/>
          <w:lang w:val="fr-FR"/>
        </w:rPr>
      </w:pPr>
      <w:r w:rsidRPr="000678BA">
        <w:rPr>
          <w:rFonts w:ascii="Arial" w:hAnsi="Arial" w:cs="Arial"/>
          <w:lang w:val="fr-FR"/>
        </w:rPr>
        <w:t>Appui</w:t>
      </w:r>
      <w:r w:rsidR="00FE18F2" w:rsidRPr="000678BA">
        <w:rPr>
          <w:rFonts w:ascii="Arial" w:hAnsi="Arial" w:cs="Arial"/>
          <w:lang w:val="fr-FR"/>
        </w:rPr>
        <w:t xml:space="preserve"> à la cohérence et à l’efficacité des politiques nationale d’emploi, de création de micro entreprises et de développement de la</w:t>
      </w:r>
      <w:r w:rsidRPr="000678BA">
        <w:rPr>
          <w:rFonts w:ascii="Arial" w:hAnsi="Arial" w:cs="Arial"/>
          <w:lang w:val="fr-FR"/>
        </w:rPr>
        <w:t xml:space="preserve"> micro finance inclusive </w:t>
      </w:r>
      <w:r w:rsidR="00F71872" w:rsidRPr="000678BA">
        <w:rPr>
          <w:rFonts w:ascii="Arial" w:hAnsi="Arial" w:cs="Arial"/>
          <w:lang w:val="fr-FR"/>
        </w:rPr>
        <w:t>;</w:t>
      </w:r>
    </w:p>
    <w:p w:rsidR="000678BA" w:rsidRDefault="000678BA" w:rsidP="000678BA">
      <w:pPr>
        <w:pStyle w:val="NormalWeb"/>
        <w:numPr>
          <w:ilvl w:val="0"/>
          <w:numId w:val="23"/>
        </w:numPr>
        <w:ind w:left="426" w:hanging="284"/>
        <w:rPr>
          <w:rFonts w:ascii="Arial" w:hAnsi="Arial" w:cs="Arial"/>
          <w:lang w:val="fr-FR"/>
        </w:rPr>
      </w:pPr>
      <w:r w:rsidRPr="000678BA">
        <w:rPr>
          <w:rFonts w:ascii="Arial" w:hAnsi="Arial" w:cs="Arial"/>
          <w:lang w:val="fr-FR"/>
        </w:rPr>
        <w:t>Promotion</w:t>
      </w:r>
      <w:r w:rsidR="00FE18F2" w:rsidRPr="000678BA">
        <w:rPr>
          <w:rFonts w:ascii="Arial" w:hAnsi="Arial" w:cs="Arial"/>
          <w:lang w:val="fr-FR"/>
        </w:rPr>
        <w:t xml:space="preserve"> de l’entreprenariat, surtout en direction des femmes impliquées dans les fili</w:t>
      </w:r>
      <w:r w:rsidR="00F71872" w:rsidRPr="000678BA">
        <w:rPr>
          <w:rFonts w:ascii="Arial" w:hAnsi="Arial" w:cs="Arial"/>
          <w:lang w:val="fr-FR"/>
        </w:rPr>
        <w:t>ères porteuses ;</w:t>
      </w:r>
      <w:r w:rsidRPr="000678BA">
        <w:rPr>
          <w:rFonts w:ascii="Arial" w:hAnsi="Arial" w:cs="Arial"/>
          <w:lang w:val="fr-FR"/>
        </w:rPr>
        <w:t xml:space="preserve"> </w:t>
      </w:r>
    </w:p>
    <w:p w:rsidR="000678BA" w:rsidRPr="000678BA" w:rsidRDefault="000678BA" w:rsidP="000678BA">
      <w:pPr>
        <w:pStyle w:val="NormalWeb"/>
        <w:numPr>
          <w:ilvl w:val="0"/>
          <w:numId w:val="23"/>
        </w:numPr>
        <w:ind w:left="426" w:hanging="284"/>
        <w:rPr>
          <w:rFonts w:ascii="Arial" w:hAnsi="Arial" w:cs="Arial"/>
          <w:lang w:val="fr-FR"/>
        </w:rPr>
      </w:pPr>
      <w:r w:rsidRPr="004D4825">
        <w:rPr>
          <w:rFonts w:ascii="Arial" w:hAnsi="Arial" w:cs="Arial"/>
          <w:lang w:val="fr-FR"/>
        </w:rPr>
        <w:t>Promotion de l’emploi durable et l’accroissement de l’employabilité des jeunes et des femmes</w:t>
      </w:r>
      <w:r>
        <w:rPr>
          <w:rFonts w:ascii="Arial" w:hAnsi="Arial" w:cs="Arial"/>
          <w:lang w:val="fr-FR"/>
        </w:rPr>
        <w:t>.</w:t>
      </w:r>
    </w:p>
    <w:p w:rsidR="008902BE" w:rsidRPr="00C41937" w:rsidRDefault="008902BE" w:rsidP="000678BA">
      <w:pPr>
        <w:pStyle w:val="Titre2"/>
      </w:pPr>
      <w:r w:rsidRPr="00C41937">
        <w:t>Impact</w:t>
      </w:r>
    </w:p>
    <w:p w:rsidR="008902BE" w:rsidRPr="003470B0" w:rsidRDefault="008902BE" w:rsidP="000678BA">
      <w:r w:rsidRPr="003470B0">
        <w:t>Vérifier et évaluer l’impact des actions du projet.</w:t>
      </w:r>
    </w:p>
    <w:p w:rsidR="008902BE" w:rsidRPr="00C41937" w:rsidRDefault="008902BE" w:rsidP="000678BA">
      <w:pPr>
        <w:pStyle w:val="Titre2"/>
      </w:pPr>
      <w:r w:rsidRPr="00C41937">
        <w:t>Durabilité</w:t>
      </w:r>
    </w:p>
    <w:p w:rsidR="008902BE" w:rsidRPr="00A007CB" w:rsidRDefault="008902BE" w:rsidP="000678BA">
      <w:r w:rsidRPr="003470B0">
        <w:t>Juger de la durabilité</w:t>
      </w:r>
      <w:r w:rsidRPr="00A007CB">
        <w:t xml:space="preserve"> </w:t>
      </w:r>
      <w:r w:rsidRPr="003470B0">
        <w:t>des</w:t>
      </w:r>
      <w:r w:rsidRPr="00A007CB">
        <w:t xml:space="preserve"> </w:t>
      </w:r>
      <w:r w:rsidRPr="003470B0">
        <w:t>résultats</w:t>
      </w:r>
      <w:r w:rsidRPr="00A007CB">
        <w:t xml:space="preserve"> </w:t>
      </w:r>
      <w:r>
        <w:t>atteints au terme de la mise en œuvre du projet</w:t>
      </w:r>
      <w:r w:rsidRPr="003470B0">
        <w:t>,</w:t>
      </w:r>
      <w:r>
        <w:t xml:space="preserve"> leur appropriation,</w:t>
      </w:r>
      <w:r w:rsidRPr="003470B0">
        <w:t xml:space="preserve"> surtout </w:t>
      </w:r>
      <w:r>
        <w:t>dans la perspective de l</w:t>
      </w:r>
      <w:r w:rsidR="00397B4E">
        <w:t xml:space="preserve">eur pérennisation par </w:t>
      </w:r>
      <w:r w:rsidR="00C011E5">
        <w:t xml:space="preserve">les acteurs et institutions Togolaises impliquées dans la </w:t>
      </w:r>
      <w:r w:rsidR="00F71872">
        <w:t>création d’emplois des jeunes et des femmes</w:t>
      </w:r>
      <w:r w:rsidRPr="003470B0">
        <w:t>.</w:t>
      </w:r>
    </w:p>
    <w:p w:rsidR="00DA1C85" w:rsidRPr="00C41937" w:rsidRDefault="00DA1C85" w:rsidP="000678BA">
      <w:pPr>
        <w:pStyle w:val="Titre2"/>
      </w:pPr>
      <w:r w:rsidRPr="00C41937">
        <w:lastRenderedPageBreak/>
        <w:t xml:space="preserve">Bilan </w:t>
      </w:r>
      <w:r w:rsidR="00C011E5">
        <w:t xml:space="preserve">du </w:t>
      </w:r>
      <w:r w:rsidRPr="00C41937">
        <w:t xml:space="preserve">renforcement des capacités </w:t>
      </w:r>
      <w:r w:rsidR="00C011E5">
        <w:t xml:space="preserve">en matière </w:t>
      </w:r>
      <w:r w:rsidR="00F71872">
        <w:t>création d’emplois et de revenus</w:t>
      </w:r>
    </w:p>
    <w:p w:rsidR="00DA1C85" w:rsidRPr="00957E9A" w:rsidRDefault="00DA1C85" w:rsidP="000678BA">
      <w:r w:rsidRPr="00957E9A">
        <w:t xml:space="preserve">Evaluer la qualité des </w:t>
      </w:r>
      <w:r w:rsidR="00C011E5">
        <w:t xml:space="preserve">activités menées en vue de la </w:t>
      </w:r>
      <w:r w:rsidR="00F71872">
        <w:t>création d’emplois et de revenus</w:t>
      </w:r>
      <w:r w:rsidR="00C011E5" w:rsidRPr="00957E9A">
        <w:t xml:space="preserve"> </w:t>
      </w:r>
      <w:r w:rsidRPr="00957E9A">
        <w:t>en termes de conformité aux meilleures pratiques, et faire le bilan du fonctionnement de</w:t>
      </w:r>
      <w:r w:rsidR="00C011E5">
        <w:t xml:space="preserve">s institution appuyées, </w:t>
      </w:r>
      <w:r w:rsidRPr="00957E9A">
        <w:t>de</w:t>
      </w:r>
      <w:r w:rsidR="00C011E5">
        <w:t>s</w:t>
      </w:r>
      <w:r w:rsidRPr="00957E9A">
        <w:t xml:space="preserve"> relations avec les Ministères impliqués dans </w:t>
      </w:r>
      <w:r w:rsidR="00C011E5">
        <w:t xml:space="preserve">le processus de </w:t>
      </w:r>
      <w:r w:rsidR="00F71872">
        <w:t>l’emploi des jeunes</w:t>
      </w:r>
      <w:r w:rsidRPr="00957E9A">
        <w:t xml:space="preserve">, </w:t>
      </w:r>
      <w:r w:rsidR="00C011E5">
        <w:t xml:space="preserve">leurs </w:t>
      </w:r>
      <w:r w:rsidRPr="00957E9A">
        <w:t>rôle</w:t>
      </w:r>
      <w:r w:rsidR="00C011E5">
        <w:t>s</w:t>
      </w:r>
      <w:r w:rsidRPr="00957E9A">
        <w:t xml:space="preserve"> dans </w:t>
      </w:r>
      <w:r w:rsidR="00C011E5">
        <w:t>ce</w:t>
      </w:r>
      <w:r w:rsidRPr="00957E9A">
        <w:t xml:space="preserve"> processus, les voies et moyens de ti</w:t>
      </w:r>
      <w:r w:rsidR="003154E6">
        <w:t>rer profit des acquis du projet.</w:t>
      </w:r>
    </w:p>
    <w:p w:rsidR="00DA1C85" w:rsidRPr="00957E9A" w:rsidRDefault="00DA1C85" w:rsidP="000678BA">
      <w:r w:rsidRPr="00957E9A">
        <w:t xml:space="preserve">Evaluer l’assistance fournie par le </w:t>
      </w:r>
      <w:r w:rsidR="00F71872">
        <w:t>PNUD</w:t>
      </w:r>
      <w:r w:rsidRPr="00957E9A">
        <w:t xml:space="preserve"> </w:t>
      </w:r>
      <w:r w:rsidR="003154E6">
        <w:t>pour le renforcement des capacité</w:t>
      </w:r>
      <w:r w:rsidR="006A7609">
        <w:t>s</w:t>
      </w:r>
      <w:r w:rsidR="003154E6">
        <w:t xml:space="preserve"> en matière de </w:t>
      </w:r>
      <w:r w:rsidR="00F71872">
        <w:t>d’entreprenariat et de création d’emplois pour les jeunes et les femmes</w:t>
      </w:r>
      <w:r w:rsidRPr="00957E9A">
        <w:t>.</w:t>
      </w:r>
    </w:p>
    <w:p w:rsidR="00DA1C85" w:rsidRPr="00957E9A" w:rsidRDefault="008902BE" w:rsidP="000678BA">
      <w:pPr>
        <w:pStyle w:val="Titre1"/>
      </w:pPr>
      <w:r>
        <w:t xml:space="preserve">Produits </w:t>
      </w:r>
      <w:r w:rsidR="00DA1C85" w:rsidRPr="00957E9A">
        <w:t>escompté</w:t>
      </w:r>
      <w:r w:rsidR="00DA1C85" w:rsidRPr="00C41937">
        <w:t>s</w:t>
      </w:r>
      <w:r w:rsidR="00DA1C85" w:rsidRPr="00957E9A">
        <w:t xml:space="preserve"> </w:t>
      </w:r>
    </w:p>
    <w:p w:rsidR="00F71872" w:rsidRPr="000678BA" w:rsidRDefault="00F71872" w:rsidP="00F71872">
      <w:pPr>
        <w:pStyle w:val="Sansinterligne"/>
        <w:jc w:val="both"/>
        <w:rPr>
          <w:rFonts w:ascii="Arial" w:hAnsi="Arial" w:cs="Arial"/>
          <w:sz w:val="24"/>
          <w:szCs w:val="24"/>
          <w:lang w:eastAsia="fr-FR"/>
        </w:rPr>
      </w:pPr>
      <w:r w:rsidRPr="000678BA">
        <w:rPr>
          <w:rFonts w:ascii="Arial" w:hAnsi="Arial" w:cs="Arial"/>
          <w:sz w:val="24"/>
          <w:szCs w:val="24"/>
        </w:rPr>
        <w:t>L</w:t>
      </w:r>
      <w:r w:rsidRPr="000678BA">
        <w:rPr>
          <w:rFonts w:ascii="Arial" w:hAnsi="Arial" w:cs="Arial"/>
          <w:sz w:val="24"/>
          <w:szCs w:val="24"/>
          <w:lang w:eastAsia="fr-FR"/>
        </w:rPr>
        <w:t>e principal produit attendu de cette mission est le rapport d’évaluation du projet création d’emplois et revenus.</w:t>
      </w:r>
    </w:p>
    <w:p w:rsidR="00F71872" w:rsidRPr="000678BA" w:rsidRDefault="00F71872" w:rsidP="00F71872">
      <w:pPr>
        <w:pStyle w:val="Sansinterligne"/>
        <w:jc w:val="both"/>
        <w:rPr>
          <w:rFonts w:ascii="Arial" w:hAnsi="Arial" w:cs="Arial"/>
          <w:sz w:val="24"/>
          <w:szCs w:val="24"/>
          <w:lang w:eastAsia="fr-FR"/>
        </w:rPr>
      </w:pPr>
    </w:p>
    <w:p w:rsidR="00F71872" w:rsidRPr="000678BA" w:rsidRDefault="00F71872" w:rsidP="000678BA">
      <w:pPr>
        <w:pStyle w:val="Sansinterligne"/>
        <w:jc w:val="both"/>
        <w:rPr>
          <w:rFonts w:ascii="Arial" w:hAnsi="Arial" w:cs="Arial"/>
          <w:sz w:val="24"/>
          <w:szCs w:val="24"/>
          <w:lang w:eastAsia="fr-FR"/>
        </w:rPr>
      </w:pPr>
      <w:r w:rsidRPr="000678BA">
        <w:rPr>
          <w:rFonts w:ascii="Arial" w:hAnsi="Arial" w:cs="Arial"/>
          <w:sz w:val="24"/>
          <w:szCs w:val="24"/>
          <w:lang w:eastAsia="fr-FR"/>
        </w:rPr>
        <w:t>Le consultant fournira :</w:t>
      </w:r>
    </w:p>
    <w:p w:rsidR="00F71872" w:rsidRPr="000678BA" w:rsidRDefault="00F71872" w:rsidP="000678BA">
      <w:pPr>
        <w:pStyle w:val="Sansinterligne"/>
        <w:numPr>
          <w:ilvl w:val="0"/>
          <w:numId w:val="25"/>
        </w:numPr>
        <w:jc w:val="both"/>
        <w:rPr>
          <w:rFonts w:ascii="Arial" w:hAnsi="Arial" w:cs="Arial"/>
          <w:sz w:val="24"/>
          <w:szCs w:val="24"/>
          <w:lang w:eastAsia="fr-FR"/>
        </w:rPr>
      </w:pPr>
      <w:r w:rsidRPr="000678BA">
        <w:rPr>
          <w:rFonts w:ascii="Arial" w:hAnsi="Arial" w:cs="Arial"/>
          <w:sz w:val="24"/>
          <w:szCs w:val="24"/>
          <w:lang w:eastAsia="fr-FR"/>
        </w:rPr>
        <w:t>Au début de la mission, u</w:t>
      </w:r>
      <w:r w:rsidRPr="000678BA">
        <w:rPr>
          <w:rFonts w:ascii="Arial" w:hAnsi="Arial" w:cs="Arial"/>
          <w:sz w:val="24"/>
          <w:szCs w:val="24"/>
        </w:rPr>
        <w:t>ne note méthodologique assortie d’un plan de travail et d’un chronogramme détaillé ;</w:t>
      </w:r>
    </w:p>
    <w:p w:rsidR="00722B5B" w:rsidRPr="000678BA" w:rsidRDefault="00722B5B" w:rsidP="000678BA">
      <w:pPr>
        <w:pStyle w:val="Sansinterligne"/>
        <w:numPr>
          <w:ilvl w:val="0"/>
          <w:numId w:val="25"/>
        </w:numPr>
        <w:jc w:val="both"/>
        <w:rPr>
          <w:rFonts w:ascii="Arial" w:hAnsi="Arial" w:cs="Arial"/>
          <w:sz w:val="24"/>
          <w:szCs w:val="24"/>
          <w:lang w:eastAsia="fr-FR"/>
        </w:rPr>
      </w:pPr>
      <w:r w:rsidRPr="000678BA">
        <w:rPr>
          <w:rFonts w:ascii="Arial" w:hAnsi="Arial" w:cs="Arial"/>
          <w:sz w:val="24"/>
          <w:szCs w:val="24"/>
        </w:rPr>
        <w:t xml:space="preserve">Le rapport provisoire qui inclura tous les aspects en lien avec les résultats attendus de cette étude et ; </w:t>
      </w:r>
    </w:p>
    <w:p w:rsidR="00722B5B" w:rsidRPr="000678BA" w:rsidRDefault="00722B5B" w:rsidP="000678BA">
      <w:pPr>
        <w:pStyle w:val="Sansinterligne"/>
        <w:numPr>
          <w:ilvl w:val="0"/>
          <w:numId w:val="25"/>
        </w:numPr>
        <w:jc w:val="both"/>
        <w:rPr>
          <w:rFonts w:ascii="Arial" w:hAnsi="Arial" w:cs="Arial"/>
          <w:sz w:val="24"/>
          <w:szCs w:val="24"/>
          <w:lang w:eastAsia="fr-FR"/>
        </w:rPr>
      </w:pPr>
      <w:r w:rsidRPr="000678BA">
        <w:rPr>
          <w:rFonts w:ascii="Arial" w:hAnsi="Arial" w:cs="Arial"/>
          <w:sz w:val="24"/>
          <w:szCs w:val="24"/>
          <w:lang w:eastAsia="fr-FR"/>
        </w:rPr>
        <w:t>Un rapport final prenant en compte les observations formulées par les parties prenantes du projet.</w:t>
      </w:r>
    </w:p>
    <w:p w:rsidR="00457F32" w:rsidRPr="000678BA" w:rsidRDefault="008902BE" w:rsidP="000678BA">
      <w:pPr>
        <w:pStyle w:val="Titre1"/>
      </w:pPr>
      <w:r w:rsidRPr="000678BA">
        <w:t>D</w:t>
      </w:r>
      <w:r w:rsidR="00457F32" w:rsidRPr="000678BA">
        <w:t>urée, méthodologie et composition de la mission</w:t>
      </w:r>
    </w:p>
    <w:p w:rsidR="008902BE" w:rsidRDefault="008902BE" w:rsidP="000678BA">
      <w:r w:rsidRPr="007B67AA">
        <w:t xml:space="preserve">La mission aura </w:t>
      </w:r>
      <w:r w:rsidR="003154E6">
        <w:t>une durée d’un</w:t>
      </w:r>
      <w:r w:rsidR="00FA0377">
        <w:t xml:space="preserve"> (01)</w:t>
      </w:r>
      <w:r w:rsidR="003154E6">
        <w:t xml:space="preserve"> mois/homme</w:t>
      </w:r>
      <w:r w:rsidRPr="007B67AA">
        <w:t>.</w:t>
      </w:r>
      <w:r w:rsidR="00D828F8" w:rsidRPr="007B67AA">
        <w:t xml:space="preserve"> </w:t>
      </w:r>
      <w:r w:rsidR="00150D49" w:rsidRPr="007B67AA">
        <w:t>Elle</w:t>
      </w:r>
      <w:r w:rsidR="00FA0377">
        <w:t xml:space="preserve"> se déroulera </w:t>
      </w:r>
      <w:r w:rsidRPr="007B67AA">
        <w:t xml:space="preserve">en étroite liaison avec </w:t>
      </w:r>
      <w:r w:rsidR="00B56911" w:rsidRPr="007B67AA">
        <w:t>l</w:t>
      </w:r>
      <w:r w:rsidR="00722B5B">
        <w:t xml:space="preserve">e </w:t>
      </w:r>
      <w:r w:rsidR="00722B5B" w:rsidRPr="00E70AC6">
        <w:t>ministère en charge du travail et de la sécurité sociale et le ministère du développement à la base, de l’artisanat, de la jeunesse et de l’emploi des jeunes</w:t>
      </w:r>
      <w:r w:rsidR="003154E6">
        <w:t xml:space="preserve">, </w:t>
      </w:r>
      <w:r w:rsidR="00D828F8" w:rsidRPr="007B67AA">
        <w:t xml:space="preserve">le PNUD, </w:t>
      </w:r>
      <w:r w:rsidRPr="007B67AA">
        <w:t>ainsi que les partenaires au développement et autres acteurs impliqués dans l</w:t>
      </w:r>
      <w:r w:rsidR="003154E6">
        <w:t>a</w:t>
      </w:r>
      <w:r w:rsidRPr="007B67AA">
        <w:t xml:space="preserve"> </w:t>
      </w:r>
      <w:r w:rsidR="00722B5B">
        <w:t>création d’emplois et de revenus</w:t>
      </w:r>
      <w:r w:rsidRPr="007B67AA">
        <w:t>.</w:t>
      </w:r>
    </w:p>
    <w:p w:rsidR="006E5D96" w:rsidRDefault="006E5D96" w:rsidP="000678BA">
      <w:pPr>
        <w:pStyle w:val="Titre1"/>
      </w:pPr>
      <w:r>
        <w:t>Compétence et aptitude de l’évaluateur</w:t>
      </w:r>
    </w:p>
    <w:p w:rsidR="006E5D96" w:rsidRPr="006E5D96" w:rsidRDefault="006E5D96" w:rsidP="000678BA">
      <w:r>
        <w:t>Les évaluateurs à qui seront assignée la présente mission devront faire preuve de :</w:t>
      </w:r>
    </w:p>
    <w:p w:rsidR="006E5D96" w:rsidRDefault="006E5D96" w:rsidP="000678BA">
      <w:pPr>
        <w:pStyle w:val="Paragraphedeliste"/>
        <w:numPr>
          <w:ilvl w:val="0"/>
          <w:numId w:val="17"/>
        </w:numPr>
      </w:pPr>
      <w:r>
        <w:t xml:space="preserve">Bonnes </w:t>
      </w:r>
      <w:r w:rsidRPr="006E5D96">
        <w:t xml:space="preserve">Connaissance des questions de </w:t>
      </w:r>
      <w:r w:rsidR="00722B5B">
        <w:t>d’entreprenariat, d’emplois et de création de revenus pour les jeunes et les femmes</w:t>
      </w:r>
      <w:r>
        <w:t>.</w:t>
      </w:r>
    </w:p>
    <w:p w:rsidR="006E5D96" w:rsidRPr="006E5D96" w:rsidRDefault="006E5D96" w:rsidP="000678BA">
      <w:pPr>
        <w:pStyle w:val="Paragraphedeliste"/>
        <w:numPr>
          <w:ilvl w:val="0"/>
          <w:numId w:val="17"/>
        </w:numPr>
      </w:pPr>
      <w:r w:rsidRPr="006E5D96">
        <w:t xml:space="preserve">Aptitude à conduire des travaux d’analyse, de recherche et de synthèse ; </w:t>
      </w:r>
    </w:p>
    <w:p w:rsidR="006E5D96" w:rsidRPr="006E5D96" w:rsidRDefault="006E5D96" w:rsidP="000678BA">
      <w:pPr>
        <w:pStyle w:val="Paragraphedeliste"/>
        <w:numPr>
          <w:ilvl w:val="0"/>
          <w:numId w:val="17"/>
        </w:numPr>
      </w:pPr>
      <w:r w:rsidRPr="006E5D96">
        <w:t>Proactif et aptitude à travailler en équipe et à discuter avec des représentants gouvernementaux et multilatéraux</w:t>
      </w:r>
      <w:r>
        <w:t>.</w:t>
      </w:r>
    </w:p>
    <w:p w:rsidR="006E5D96" w:rsidRPr="006E5D96" w:rsidRDefault="006E5D96" w:rsidP="000678BA">
      <w:pPr>
        <w:pStyle w:val="Paragraphedeliste"/>
        <w:numPr>
          <w:ilvl w:val="0"/>
          <w:numId w:val="17"/>
        </w:numPr>
      </w:pPr>
      <w:r w:rsidRPr="006E5D96">
        <w:t>Excellente maîtrise du français aussi bien à l’écrit qu’à l’oral ;</w:t>
      </w:r>
    </w:p>
    <w:p w:rsidR="006E5D96" w:rsidRPr="006E5D96" w:rsidRDefault="006E5D96" w:rsidP="000678BA">
      <w:pPr>
        <w:pStyle w:val="Paragraphedeliste"/>
        <w:numPr>
          <w:ilvl w:val="0"/>
          <w:numId w:val="17"/>
        </w:numPr>
      </w:pPr>
      <w:r w:rsidRPr="006E5D96">
        <w:t xml:space="preserve">Capacités à communiquer et à faciliter effectivement des réunions entre différents acteurs. </w:t>
      </w:r>
    </w:p>
    <w:p w:rsidR="006E5D96" w:rsidRDefault="006E5D96" w:rsidP="000678BA">
      <w:r>
        <w:t xml:space="preserve">En outre, ces évaluateurs devront justifier des aptitudes et expériences suivantes : </w:t>
      </w:r>
    </w:p>
    <w:p w:rsidR="00722B5B" w:rsidRPr="009E7A46" w:rsidRDefault="00722B5B" w:rsidP="000678BA">
      <w:pPr>
        <w:rPr>
          <w:rFonts w:eastAsia="Calibri"/>
        </w:rPr>
      </w:pPr>
      <w:r w:rsidRPr="009E7A46">
        <w:rPr>
          <w:rFonts w:eastAsia="Calibri"/>
        </w:rPr>
        <w:t>Le (la) consultant (e) devrait avoir les qualifications et compétences suivantes :</w:t>
      </w:r>
    </w:p>
    <w:p w:rsidR="00722B5B" w:rsidRPr="009E7A46" w:rsidRDefault="00722B5B" w:rsidP="000678BA">
      <w:pPr>
        <w:pStyle w:val="Paragraphedeliste"/>
        <w:numPr>
          <w:ilvl w:val="0"/>
          <w:numId w:val="18"/>
        </w:numPr>
      </w:pPr>
      <w:r w:rsidRPr="009E7A46">
        <w:lastRenderedPageBreak/>
        <w:t>Diplôme universitaire</w:t>
      </w:r>
      <w:r>
        <w:t xml:space="preserve"> d’au moins BAC </w:t>
      </w:r>
      <w:r w:rsidRPr="009E7A46">
        <w:t>+</w:t>
      </w:r>
      <w:r>
        <w:t xml:space="preserve"> </w:t>
      </w:r>
      <w:r w:rsidRPr="009E7A46">
        <w:t xml:space="preserve">5 en économie, en développement durable, sciences sociales ou tout autre domaine équivalent ; </w:t>
      </w:r>
    </w:p>
    <w:p w:rsidR="00722B5B" w:rsidRPr="009E7A46" w:rsidRDefault="00722B5B" w:rsidP="000678BA">
      <w:pPr>
        <w:pStyle w:val="Paragraphedeliste"/>
        <w:numPr>
          <w:ilvl w:val="0"/>
          <w:numId w:val="18"/>
        </w:numPr>
      </w:pPr>
      <w:r w:rsidRPr="009E7A46">
        <w:t>Au moins dix (10) ans d’expériences avérées dans les domaines du développement et du suivi-évaluation, de l’étude d’impact des programmes et projets de développement ;</w:t>
      </w:r>
    </w:p>
    <w:p w:rsidR="00722B5B" w:rsidRPr="009E7A46" w:rsidRDefault="00722B5B" w:rsidP="000678BA">
      <w:pPr>
        <w:pStyle w:val="Paragraphedeliste"/>
        <w:numPr>
          <w:ilvl w:val="0"/>
          <w:numId w:val="18"/>
        </w:numPr>
      </w:pPr>
      <w:r w:rsidRPr="009E7A46">
        <w:t>A</w:t>
      </w:r>
      <w:r>
        <w:t>voir réalisé a</w:t>
      </w:r>
      <w:r w:rsidRPr="009E7A46">
        <w:t>u moins trois (3) études similaires (étude d’impact, évaluation finale, etc)</w:t>
      </w:r>
      <w:r w:rsidR="00DF7D9A">
        <w:t xml:space="preserve"> </w:t>
      </w:r>
      <w:r w:rsidRPr="009E7A46">
        <w:t>;</w:t>
      </w:r>
    </w:p>
    <w:p w:rsidR="00722B5B" w:rsidRPr="009E7A46" w:rsidRDefault="00722B5B" w:rsidP="000678BA">
      <w:pPr>
        <w:pStyle w:val="Paragraphedeliste"/>
        <w:numPr>
          <w:ilvl w:val="0"/>
          <w:numId w:val="18"/>
        </w:numPr>
      </w:pPr>
      <w:r w:rsidRPr="009E7A46">
        <w:t xml:space="preserve">Bonne connaissance de la </w:t>
      </w:r>
      <w:r>
        <w:t xml:space="preserve">politique nationale en matière d’emplois, de la </w:t>
      </w:r>
      <w:r w:rsidRPr="009E7A46">
        <w:t xml:space="preserve">Stratégie de Croissance Accélérée </w:t>
      </w:r>
      <w:r>
        <w:t xml:space="preserve">et de </w:t>
      </w:r>
      <w:r w:rsidRPr="009E7A46">
        <w:t>Promotion de l’Emploi (SCAPE)</w:t>
      </w:r>
      <w:r>
        <w:t>, des documents stratégiques et politiques de développement au Togo</w:t>
      </w:r>
      <w:r w:rsidRPr="009E7A46">
        <w:t xml:space="preserve"> </w:t>
      </w:r>
      <w:r>
        <w:t>et des ODD</w:t>
      </w:r>
      <w:r w:rsidR="000678BA">
        <w:t xml:space="preserve"> </w:t>
      </w:r>
      <w:r w:rsidRPr="009E7A46">
        <w:t>;</w:t>
      </w:r>
    </w:p>
    <w:p w:rsidR="00722B5B" w:rsidRDefault="00722B5B" w:rsidP="000678BA">
      <w:pPr>
        <w:pStyle w:val="Paragraphedeliste"/>
        <w:numPr>
          <w:ilvl w:val="0"/>
          <w:numId w:val="18"/>
        </w:numPr>
      </w:pPr>
      <w:r w:rsidRPr="009E7A46">
        <w:t>Bonne capacité rédactionnelle et d’analyse</w:t>
      </w:r>
      <w:r>
        <w:t> ;</w:t>
      </w:r>
    </w:p>
    <w:p w:rsidR="000678BA" w:rsidRPr="000678BA" w:rsidRDefault="00722B5B" w:rsidP="000678BA">
      <w:pPr>
        <w:pStyle w:val="Paragraphedeliste"/>
        <w:rPr>
          <w:rFonts w:ascii="Arial Narrow" w:hAnsi="Arial Narrow"/>
          <w:b/>
          <w:sz w:val="28"/>
          <w:szCs w:val="28"/>
          <w:lang w:bidi="en-US"/>
        </w:rPr>
      </w:pPr>
      <w:r>
        <w:t>Bonne connaissance des interventions du PNUD au Togo</w:t>
      </w:r>
      <w:r w:rsidRPr="009E7A46">
        <w:t>.</w:t>
      </w:r>
    </w:p>
    <w:p w:rsidR="000678BA" w:rsidRPr="009E7A46" w:rsidRDefault="000678BA" w:rsidP="000678BA">
      <w:pPr>
        <w:pStyle w:val="Titre1"/>
        <w:rPr>
          <w:lang w:bidi="en-US"/>
        </w:rPr>
      </w:pPr>
      <w:r>
        <w:rPr>
          <w:lang w:bidi="en-US"/>
        </w:rPr>
        <w:t>Candidature</w:t>
      </w:r>
      <w:r w:rsidRPr="009E7A46">
        <w:rPr>
          <w:lang w:bidi="en-US"/>
        </w:rPr>
        <w:t xml:space="preserve"> </w:t>
      </w:r>
    </w:p>
    <w:p w:rsidR="000678BA" w:rsidRPr="009E7A46" w:rsidRDefault="000678BA" w:rsidP="000678BA">
      <w:pPr>
        <w:rPr>
          <w:rFonts w:eastAsia="Calibri"/>
        </w:rPr>
      </w:pPr>
      <w:r w:rsidRPr="009E7A46">
        <w:rPr>
          <w:rFonts w:eastAsia="Calibri"/>
        </w:rPr>
        <w:t>Le (la) consultant (e) intéressé (e) doit soumettre un dossier de candidature comprenant les éléments suivants :</w:t>
      </w:r>
    </w:p>
    <w:p w:rsidR="000678BA" w:rsidRPr="000678BA" w:rsidRDefault="000678BA" w:rsidP="000678BA">
      <w:pPr>
        <w:pStyle w:val="Paragraphedeliste"/>
        <w:numPr>
          <w:ilvl w:val="0"/>
          <w:numId w:val="28"/>
        </w:numPr>
        <w:rPr>
          <w:rFonts w:eastAsia="Calibri"/>
        </w:rPr>
      </w:pPr>
      <w:r w:rsidRPr="000678BA">
        <w:rPr>
          <w:rFonts w:eastAsia="Calibri"/>
        </w:rPr>
        <w:t>UNE PROPOSITION TECHNIQUE (enveloppe/fichier N°1)</w:t>
      </w:r>
    </w:p>
    <w:p w:rsidR="000678BA" w:rsidRPr="000678BA" w:rsidRDefault="000678BA" w:rsidP="000678BA">
      <w:pPr>
        <w:pStyle w:val="Paragraphedeliste"/>
        <w:numPr>
          <w:ilvl w:val="0"/>
          <w:numId w:val="27"/>
        </w:numPr>
        <w:rPr>
          <w:rFonts w:eastAsia="Calibri"/>
        </w:rPr>
      </w:pPr>
      <w:r w:rsidRPr="000678BA">
        <w:rPr>
          <w:rFonts w:eastAsia="Calibri"/>
        </w:rPr>
        <w:t>Note explicative sur la compréhension des TdR et les raisons de la candidature ;</w:t>
      </w:r>
    </w:p>
    <w:p w:rsidR="000678BA" w:rsidRPr="000678BA" w:rsidRDefault="000678BA" w:rsidP="000678BA">
      <w:pPr>
        <w:pStyle w:val="Paragraphedeliste"/>
        <w:numPr>
          <w:ilvl w:val="0"/>
          <w:numId w:val="27"/>
        </w:numPr>
        <w:rPr>
          <w:rFonts w:eastAsia="Calibri"/>
        </w:rPr>
      </w:pPr>
      <w:r w:rsidRPr="000678BA">
        <w:rPr>
          <w:rFonts w:eastAsia="Calibri"/>
        </w:rPr>
        <w:t>Brève présentation de l’approche méthodologique et de l’organisation de la mission envisagée ;</w:t>
      </w:r>
    </w:p>
    <w:p w:rsidR="000678BA" w:rsidRPr="000678BA" w:rsidRDefault="000678BA" w:rsidP="000678BA">
      <w:pPr>
        <w:pStyle w:val="Paragraphedeliste"/>
        <w:numPr>
          <w:ilvl w:val="0"/>
          <w:numId w:val="27"/>
        </w:numPr>
        <w:rPr>
          <w:rFonts w:eastAsia="Calibri"/>
        </w:rPr>
      </w:pPr>
      <w:r w:rsidRPr="000678BA">
        <w:rPr>
          <w:rFonts w:eastAsia="Calibri"/>
        </w:rPr>
        <w:t>CV incluant les expériences similaires et comportant au moins 3 références récentes ;</w:t>
      </w:r>
    </w:p>
    <w:p w:rsidR="000678BA" w:rsidRPr="00BF3EDC" w:rsidRDefault="000678BA" w:rsidP="000678BA">
      <w:pPr>
        <w:pStyle w:val="Paragraphedeliste"/>
      </w:pPr>
    </w:p>
    <w:p w:rsidR="000678BA" w:rsidRPr="000678BA" w:rsidRDefault="000678BA" w:rsidP="000678BA">
      <w:pPr>
        <w:pStyle w:val="Paragraphedeliste"/>
        <w:numPr>
          <w:ilvl w:val="0"/>
          <w:numId w:val="28"/>
        </w:numPr>
        <w:rPr>
          <w:rFonts w:eastAsia="Calibri"/>
        </w:rPr>
      </w:pPr>
      <w:r w:rsidRPr="000678BA">
        <w:rPr>
          <w:rFonts w:eastAsia="Calibri"/>
        </w:rPr>
        <w:t>UNE PROPOSITION FINANCIERE (enveloppe/fichier N°2)</w:t>
      </w:r>
    </w:p>
    <w:p w:rsidR="000678BA" w:rsidRPr="000678BA" w:rsidRDefault="000678BA" w:rsidP="000678BA">
      <w:pPr>
        <w:rPr>
          <w:rFonts w:eastAsia="Calibri"/>
        </w:rPr>
      </w:pPr>
      <w:r w:rsidRPr="009E7A46">
        <w:rPr>
          <w:rFonts w:eastAsia="Calibri"/>
        </w:rPr>
        <w:t xml:space="preserve">Une proposition financière </w:t>
      </w:r>
      <w:r>
        <w:rPr>
          <w:rFonts w:eastAsia="Calibri"/>
        </w:rPr>
        <w:t xml:space="preserve">incluant les honoraires, les </w:t>
      </w:r>
      <w:r w:rsidRPr="009E7A46">
        <w:rPr>
          <w:rFonts w:eastAsia="Calibri"/>
        </w:rPr>
        <w:t xml:space="preserve">perdiems </w:t>
      </w:r>
      <w:r>
        <w:rPr>
          <w:rFonts w:eastAsia="Calibri"/>
        </w:rPr>
        <w:t>de terrain et les frais généraux liés au déplacement, la communication et la reprographie</w:t>
      </w:r>
      <w:r w:rsidRPr="009E7A46">
        <w:rPr>
          <w:rFonts w:eastAsia="Calibri"/>
        </w:rPr>
        <w:t xml:space="preserve">.  </w:t>
      </w:r>
    </w:p>
    <w:p w:rsidR="00DA1C85" w:rsidRPr="00957E9A" w:rsidRDefault="00150D49" w:rsidP="000678BA">
      <w:pPr>
        <w:pStyle w:val="Titre1"/>
      </w:pPr>
      <w:r>
        <w:t>Aspects logistiques</w:t>
      </w:r>
    </w:p>
    <w:p w:rsidR="00DA1C85" w:rsidRDefault="00DA1C85" w:rsidP="000678BA">
      <w:r w:rsidRPr="00957E9A">
        <w:t>Le bureau du PNUD Lomé faciliter</w:t>
      </w:r>
      <w:r w:rsidR="00D95D35">
        <w:t>a</w:t>
      </w:r>
      <w:r w:rsidRPr="00957E9A">
        <w:t xml:space="preserve"> le programme et le travail de la mission, qui jouira d’une indépendance totale dans la formulation de ses conclusions.</w:t>
      </w:r>
    </w:p>
    <w:p w:rsidR="0083003D" w:rsidRDefault="0083003D" w:rsidP="000678BA">
      <w:pPr>
        <w:pStyle w:val="Titre1"/>
      </w:pPr>
      <w:r>
        <w:t>Financement de la mission</w:t>
      </w:r>
    </w:p>
    <w:p w:rsidR="000678BA" w:rsidRDefault="0083003D" w:rsidP="000678BA">
      <w:r>
        <w:t>Le coût de la mission se</w:t>
      </w:r>
      <w:r w:rsidR="00A37565">
        <w:t>ra pris en charge par le budget</w:t>
      </w:r>
      <w:r w:rsidR="00D95D35">
        <w:t xml:space="preserve"> du projet</w:t>
      </w:r>
      <w:r w:rsidR="00A37565">
        <w:t>.</w:t>
      </w:r>
    </w:p>
    <w:sectPr w:rsidR="000678BA" w:rsidSect="0023068A">
      <w:headerReference w:type="even" r:id="rId12"/>
      <w:headerReference w:type="default" r:id="rId13"/>
      <w:footerReference w:type="default" r:id="rId14"/>
      <w:type w:val="continuous"/>
      <w:pgSz w:w="11907" w:h="16840" w:code="9"/>
      <w:pgMar w:top="1418" w:right="1418" w:bottom="1418" w:left="1446" w:header="652" w:footer="635"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8F9" w:rsidRDefault="00FA68F9" w:rsidP="000678BA">
      <w:r>
        <w:separator/>
      </w:r>
    </w:p>
    <w:p w:rsidR="00FA68F9" w:rsidRDefault="00FA68F9" w:rsidP="000678BA"/>
    <w:p w:rsidR="00FA68F9" w:rsidRDefault="00FA68F9" w:rsidP="000678BA"/>
    <w:p w:rsidR="00FA68F9" w:rsidRDefault="00FA68F9" w:rsidP="000678BA"/>
    <w:p w:rsidR="00FA68F9" w:rsidRDefault="00FA68F9" w:rsidP="000678BA"/>
    <w:p w:rsidR="00FA68F9" w:rsidRDefault="00FA68F9" w:rsidP="000678BA"/>
  </w:endnote>
  <w:endnote w:type="continuationSeparator" w:id="0">
    <w:p w:rsidR="00FA68F9" w:rsidRDefault="00FA68F9" w:rsidP="000678BA">
      <w:r>
        <w:continuationSeparator/>
      </w:r>
    </w:p>
    <w:p w:rsidR="00FA68F9" w:rsidRDefault="00FA68F9" w:rsidP="000678BA"/>
    <w:p w:rsidR="00FA68F9" w:rsidRDefault="00FA68F9" w:rsidP="000678BA"/>
    <w:p w:rsidR="00FA68F9" w:rsidRDefault="00FA68F9" w:rsidP="000678BA"/>
    <w:p w:rsidR="00FA68F9" w:rsidRDefault="00FA68F9" w:rsidP="000678BA"/>
    <w:p w:rsidR="00FA68F9" w:rsidRDefault="00FA68F9" w:rsidP="00067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Corbel"/>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yriad Web Pro">
    <w:charset w:val="00"/>
    <w:family w:val="swiss"/>
    <w:pitch w:val="variable"/>
    <w:sig w:usb0="8000002F" w:usb1="5000204A"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Default="002B10D9" w:rsidP="000678BA">
    <w:pPr>
      <w:pStyle w:val="Pieddepage"/>
    </w:pPr>
    <w:r>
      <w:t>40 Avenue des Nations Unies B.P. 911 Lomé TOGO  Téléphone (228) 221 20 22,  (228) 221 20 08   Fax : (228) 221 16 41  www.pnud.tg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Default="002B10D9" w:rsidP="000678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8F9" w:rsidRDefault="00FA68F9" w:rsidP="000678BA">
      <w:r>
        <w:separator/>
      </w:r>
    </w:p>
    <w:p w:rsidR="00FA68F9" w:rsidRDefault="00FA68F9" w:rsidP="000678BA"/>
    <w:p w:rsidR="00FA68F9" w:rsidRDefault="00FA68F9" w:rsidP="000678BA"/>
    <w:p w:rsidR="00FA68F9" w:rsidRDefault="00FA68F9" w:rsidP="000678BA"/>
    <w:p w:rsidR="00FA68F9" w:rsidRDefault="00FA68F9" w:rsidP="000678BA"/>
    <w:p w:rsidR="00FA68F9" w:rsidRDefault="00FA68F9" w:rsidP="000678BA"/>
  </w:footnote>
  <w:footnote w:type="continuationSeparator" w:id="0">
    <w:p w:rsidR="00FA68F9" w:rsidRDefault="00FA68F9" w:rsidP="000678BA">
      <w:r>
        <w:continuationSeparator/>
      </w:r>
    </w:p>
    <w:p w:rsidR="00FA68F9" w:rsidRDefault="00FA68F9" w:rsidP="000678BA"/>
    <w:p w:rsidR="00FA68F9" w:rsidRDefault="00FA68F9" w:rsidP="000678BA"/>
    <w:p w:rsidR="00FA68F9" w:rsidRDefault="00FA68F9" w:rsidP="000678BA"/>
    <w:p w:rsidR="00FA68F9" w:rsidRDefault="00FA68F9" w:rsidP="000678BA"/>
    <w:p w:rsidR="00FA68F9" w:rsidRDefault="00FA68F9" w:rsidP="000678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Default="0023068A" w:rsidP="000678BA">
    <w:pPr>
      <w:pStyle w:val="En-tte"/>
    </w:pPr>
    <w:r>
      <w:fldChar w:fldCharType="begin"/>
    </w:r>
    <w:r w:rsidR="002B10D9">
      <w:instrText xml:space="preserve">PAGE  </w:instrText>
    </w:r>
    <w:r>
      <w:fldChar w:fldCharType="separate"/>
    </w:r>
    <w:r w:rsidR="002B10D9">
      <w:t>1</w:t>
    </w:r>
    <w:r>
      <w:fldChar w:fldCharType="end"/>
    </w:r>
  </w:p>
  <w:p w:rsidR="002B10D9" w:rsidRDefault="002B10D9" w:rsidP="000678BA">
    <w:pPr>
      <w:pStyle w:val="En-tte"/>
    </w:pPr>
  </w:p>
  <w:p w:rsidR="002B10D9" w:rsidRDefault="002B10D9" w:rsidP="000678BA"/>
  <w:p w:rsidR="002B10D9" w:rsidRDefault="002B10D9" w:rsidP="000678BA"/>
  <w:p w:rsidR="002B10D9" w:rsidRDefault="002B10D9" w:rsidP="000678BA"/>
  <w:p w:rsidR="002B10D9" w:rsidRDefault="002B10D9" w:rsidP="000678BA"/>
  <w:p w:rsidR="002B10D9" w:rsidRDefault="002B10D9" w:rsidP="000678BA"/>
  <w:p w:rsidR="006A17FA" w:rsidRDefault="006A17FA" w:rsidP="000678B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Default="002B10D9" w:rsidP="000678BA">
    <w:pPr>
      <w:pStyle w:val="En-tte"/>
    </w:pPr>
  </w:p>
  <w:p w:rsidR="00B8521A" w:rsidRPr="00323825" w:rsidRDefault="00B8521A" w:rsidP="00B8521A">
    <w:pPr>
      <w:pStyle w:val="En-tte"/>
      <w:ind w:right="28" w:hanging="426"/>
      <w:rPr>
        <w:rFonts w:ascii="Arial Narrow" w:hAnsi="Arial Narrow"/>
        <w:spacing w:val="-4"/>
        <w:sz w:val="18"/>
        <w:szCs w:val="18"/>
      </w:rPr>
    </w:pPr>
    <w:r w:rsidRPr="00701197">
      <w:rPr>
        <w:b/>
        <w:bCs/>
        <w:spacing w:val="-4"/>
      </w:rPr>
      <w:t>Programme des Nations Unies pour le Développement</w:t>
    </w:r>
  </w:p>
  <w:p w:rsidR="002B10D9" w:rsidRPr="007B67AA" w:rsidRDefault="00B8521A" w:rsidP="00B8521A">
    <w:pPr>
      <w:pStyle w:val="En-tte"/>
      <w:ind w:left="4176" w:right="28" w:firstLine="4320"/>
    </w:pPr>
    <w:r w:rsidRPr="000F77DA">
      <w:rPr>
        <w:noProof/>
      </w:rPr>
      <w:drawing>
        <wp:inline distT="0" distB="0" distL="0" distR="0" wp14:anchorId="159FD098" wp14:editId="2F121CC1">
          <wp:extent cx="638175" cy="1466850"/>
          <wp:effectExtent l="0" t="0" r="9525" b="0"/>
          <wp:docPr id="1" name="Image 1" descr="C:\Users\jeanne\AppData\Local\Microsoft\Windows\Temporary Internet Files\Content.Outlook\3NPNOHGV\PNUD_Logo-Bleu-Tagline_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ne\AppData\Local\Microsoft\Windows\Temporary Internet Files\Content.Outlook\3NPNOHGV\PNUD_Logo-Bleu-Tagline_No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14668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Default="002E68BD" w:rsidP="000678BA">
    <w:pPr>
      <w:pStyle w:val="En-tte"/>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ge">
                <wp:posOffset>680720</wp:posOffset>
              </wp:positionV>
              <wp:extent cx="2638425" cy="128270"/>
              <wp:effectExtent l="0" t="444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0D9" w:rsidRDefault="002B10D9" w:rsidP="000678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3.6pt;width:207.75pt;height:1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" filled="f" stroked="f">
              <v:textbox inset="0,0,0,0">
                <w:txbxContent>
                  <w:p w:rsidR="002B10D9" w:rsidRDefault="002B10D9" w:rsidP="000678BA"/>
                </w:txbxContent>
              </v:textbox>
              <w10:wrap anchory="page"/>
            </v:shape>
          </w:pict>
        </mc:Fallback>
      </mc:AlternateContent>
    </w:r>
    <w:r w:rsidR="002B10D9">
      <w:t>Programme des Nations Unies pour le développement</w:t>
    </w:r>
  </w:p>
  <w:p w:rsidR="002B10D9" w:rsidRDefault="00B703A7" w:rsidP="000678BA">
    <w:pPr>
      <w:pStyle w:val="En-tte"/>
    </w:pPr>
    <w:r>
      <w:rPr>
        <w:noProof/>
      </w:rPr>
      <w:drawing>
        <wp:inline distT="0" distB="0" distL="0" distR="0">
          <wp:extent cx="638175" cy="1295400"/>
          <wp:effectExtent l="19050" t="0" r="9525" b="0"/>
          <wp:docPr id="2" name="Image 2" descr="bpnud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nud20mm"/>
                  <pic:cNvPicPr>
                    <a:picLocks noChangeAspect="1" noChangeArrowheads="1"/>
                  </pic:cNvPicPr>
                </pic:nvPicPr>
                <pic:blipFill>
                  <a:blip r:embed="rId1"/>
                  <a:srcRect/>
                  <a:stretch>
                    <a:fillRect/>
                  </a:stretch>
                </pic:blipFill>
                <pic:spPr bwMode="auto">
                  <a:xfrm>
                    <a:off x="0" y="0"/>
                    <a:ext cx="638175" cy="1295400"/>
                  </a:xfrm>
                  <a:prstGeom prst="rect">
                    <a:avLst/>
                  </a:prstGeom>
                  <a:noFill/>
                  <a:ln w="9525">
                    <a:noFill/>
                    <a:miter lim="800000"/>
                    <a:headEnd/>
                    <a:tailEnd/>
                  </a:ln>
                </pic:spPr>
              </pic:pic>
            </a:graphicData>
          </a:graphic>
        </wp:inline>
      </w:drawing>
    </w:r>
    <w:r w:rsidR="002E68BD">
      <w:rPr>
        <w:b/>
        <w:bCs/>
        <w:noProof/>
        <w:spacing w:val="-4"/>
        <w:sz w:val="20"/>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ge">
                <wp:posOffset>629920</wp:posOffset>
              </wp:positionV>
              <wp:extent cx="3216910" cy="0"/>
              <wp:effectExtent l="7620" t="10795" r="13970" b="8255"/>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910"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C735F"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6pt,49.6pt" to="253.9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dYQFAIAACgEAAAOAAAAZHJzL2Uyb0RvYy54bWysU8uu2jAQ3VfqP1jeQxLIp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" strokecolor="white" strokeweight=".5pt">
              <w10:wrap anchory="page"/>
            </v:line>
          </w:pict>
        </mc:Fallback>
      </mc:AlternateContent>
    </w:r>
  </w:p>
  <w:p w:rsidR="002B10D9" w:rsidRDefault="002B10D9" w:rsidP="000678BA">
    <w:pPr>
      <w:pStyle w:val="En-tte"/>
    </w:pPr>
  </w:p>
  <w:p w:rsidR="002B10D9" w:rsidRDefault="002B10D9">
    <w:pPr>
      <w:pStyle w:val="InterofficeMemorandumheading"/>
      <w:framePr w:w="1888" w:hSpace="187" w:wrap="around" w:vAnchor="page" w:hAnchor="page" w:x="9714" w:y="2983" w:anchorLock="1"/>
      <w:tabs>
        <w:tab w:val="clear" w:pos="6840"/>
        <w:tab w:val="clear" w:pos="8368"/>
      </w:tabs>
      <w:jc w:val="center"/>
      <w:rPr>
        <w:rFonts w:ascii="Myriad Pro" w:hAnsi="Myriad Pro"/>
        <w:i/>
        <w:iCs/>
        <w:color w:val="333399"/>
        <w:spacing w:val="-4"/>
        <w:sz w:val="28"/>
        <w:lang w:val="fr-FR"/>
      </w:rPr>
    </w:pPr>
    <w:r>
      <w:rPr>
        <w:rFonts w:ascii="Myriad Pro" w:hAnsi="Myriad Pro"/>
        <w:i/>
        <w:iCs/>
        <w:color w:val="333399"/>
        <w:spacing w:val="-4"/>
        <w:sz w:val="28"/>
        <w:lang w:val="fr-FR"/>
      </w:rPr>
      <w:t>TOGO</w:t>
    </w:r>
  </w:p>
  <w:p w:rsidR="002B10D9" w:rsidRDefault="002B10D9">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fr-FR"/>
      </w:rPr>
    </w:pPr>
  </w:p>
  <w:p w:rsidR="002B10D9" w:rsidRDefault="002B10D9">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fr-FR"/>
      </w:rPr>
    </w:pPr>
  </w:p>
  <w:p w:rsidR="002B10D9" w:rsidRDefault="002B10D9" w:rsidP="000678BA">
    <w:pPr>
      <w:pStyle w:val="En-tte"/>
    </w:pPr>
  </w:p>
  <w:p w:rsidR="002B10D9" w:rsidRDefault="002B10D9" w:rsidP="000678B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Default="002B10D9" w:rsidP="000678B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0D9" w:rsidRPr="001307EC" w:rsidRDefault="002B10D9" w:rsidP="000678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1E77"/>
    <w:multiLevelType w:val="hybridMultilevel"/>
    <w:tmpl w:val="E1AC2470"/>
    <w:lvl w:ilvl="0" w:tplc="C66A747A">
      <w:start w:val="3"/>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7108F"/>
    <w:multiLevelType w:val="hybridMultilevel"/>
    <w:tmpl w:val="CB4EEEF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D6BF0"/>
    <w:multiLevelType w:val="hybridMultilevel"/>
    <w:tmpl w:val="5CF8F60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92B8B"/>
    <w:multiLevelType w:val="hybridMultilevel"/>
    <w:tmpl w:val="79288148"/>
    <w:lvl w:ilvl="0" w:tplc="94063B5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C41F71"/>
    <w:multiLevelType w:val="hybridMultilevel"/>
    <w:tmpl w:val="B7A83F32"/>
    <w:lvl w:ilvl="0" w:tplc="C19C0B92">
      <w:start w:val="1"/>
      <w:numFmt w:val="bullet"/>
      <w:lvlText w:val=""/>
      <w:lvlJc w:val="left"/>
      <w:pPr>
        <w:tabs>
          <w:tab w:val="num" w:pos="720"/>
        </w:tabs>
        <w:ind w:left="720" w:hanging="360"/>
      </w:pPr>
      <w:rPr>
        <w:rFonts w:ascii="Symbol" w:hAnsi="Symbol" w:hint="default"/>
        <w:sz w:val="20"/>
      </w:rPr>
    </w:lvl>
    <w:lvl w:ilvl="1" w:tplc="4590199A" w:tentative="1">
      <w:start w:val="1"/>
      <w:numFmt w:val="bullet"/>
      <w:lvlText w:val="o"/>
      <w:lvlJc w:val="left"/>
      <w:pPr>
        <w:tabs>
          <w:tab w:val="num" w:pos="1440"/>
        </w:tabs>
        <w:ind w:left="1440" w:hanging="360"/>
      </w:pPr>
      <w:rPr>
        <w:rFonts w:ascii="Courier New" w:hAnsi="Courier New" w:hint="default"/>
        <w:sz w:val="20"/>
      </w:rPr>
    </w:lvl>
    <w:lvl w:ilvl="2" w:tplc="AF62F5F6" w:tentative="1">
      <w:start w:val="1"/>
      <w:numFmt w:val="bullet"/>
      <w:lvlText w:val=""/>
      <w:lvlJc w:val="left"/>
      <w:pPr>
        <w:tabs>
          <w:tab w:val="num" w:pos="2160"/>
        </w:tabs>
        <w:ind w:left="2160" w:hanging="360"/>
      </w:pPr>
      <w:rPr>
        <w:rFonts w:ascii="Wingdings" w:hAnsi="Wingdings" w:hint="default"/>
        <w:sz w:val="20"/>
      </w:rPr>
    </w:lvl>
    <w:lvl w:ilvl="3" w:tplc="9B800F12" w:tentative="1">
      <w:start w:val="1"/>
      <w:numFmt w:val="bullet"/>
      <w:lvlText w:val=""/>
      <w:lvlJc w:val="left"/>
      <w:pPr>
        <w:tabs>
          <w:tab w:val="num" w:pos="2880"/>
        </w:tabs>
        <w:ind w:left="2880" w:hanging="360"/>
      </w:pPr>
      <w:rPr>
        <w:rFonts w:ascii="Wingdings" w:hAnsi="Wingdings" w:hint="default"/>
        <w:sz w:val="20"/>
      </w:rPr>
    </w:lvl>
    <w:lvl w:ilvl="4" w:tplc="87F6514E" w:tentative="1">
      <w:start w:val="1"/>
      <w:numFmt w:val="bullet"/>
      <w:lvlText w:val=""/>
      <w:lvlJc w:val="left"/>
      <w:pPr>
        <w:tabs>
          <w:tab w:val="num" w:pos="3600"/>
        </w:tabs>
        <w:ind w:left="3600" w:hanging="360"/>
      </w:pPr>
      <w:rPr>
        <w:rFonts w:ascii="Wingdings" w:hAnsi="Wingdings" w:hint="default"/>
        <w:sz w:val="20"/>
      </w:rPr>
    </w:lvl>
    <w:lvl w:ilvl="5" w:tplc="7B8AFF56" w:tentative="1">
      <w:start w:val="1"/>
      <w:numFmt w:val="bullet"/>
      <w:lvlText w:val=""/>
      <w:lvlJc w:val="left"/>
      <w:pPr>
        <w:tabs>
          <w:tab w:val="num" w:pos="4320"/>
        </w:tabs>
        <w:ind w:left="4320" w:hanging="360"/>
      </w:pPr>
      <w:rPr>
        <w:rFonts w:ascii="Wingdings" w:hAnsi="Wingdings" w:hint="default"/>
        <w:sz w:val="20"/>
      </w:rPr>
    </w:lvl>
    <w:lvl w:ilvl="6" w:tplc="0AC0D786" w:tentative="1">
      <w:start w:val="1"/>
      <w:numFmt w:val="bullet"/>
      <w:lvlText w:val=""/>
      <w:lvlJc w:val="left"/>
      <w:pPr>
        <w:tabs>
          <w:tab w:val="num" w:pos="5040"/>
        </w:tabs>
        <w:ind w:left="5040" w:hanging="360"/>
      </w:pPr>
      <w:rPr>
        <w:rFonts w:ascii="Wingdings" w:hAnsi="Wingdings" w:hint="default"/>
        <w:sz w:val="20"/>
      </w:rPr>
    </w:lvl>
    <w:lvl w:ilvl="7" w:tplc="CD8028F4" w:tentative="1">
      <w:start w:val="1"/>
      <w:numFmt w:val="bullet"/>
      <w:lvlText w:val=""/>
      <w:lvlJc w:val="left"/>
      <w:pPr>
        <w:tabs>
          <w:tab w:val="num" w:pos="5760"/>
        </w:tabs>
        <w:ind w:left="5760" w:hanging="360"/>
      </w:pPr>
      <w:rPr>
        <w:rFonts w:ascii="Wingdings" w:hAnsi="Wingdings" w:hint="default"/>
        <w:sz w:val="20"/>
      </w:rPr>
    </w:lvl>
    <w:lvl w:ilvl="8" w:tplc="605AB88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676D3"/>
    <w:multiLevelType w:val="hybridMultilevel"/>
    <w:tmpl w:val="44724A46"/>
    <w:lvl w:ilvl="0" w:tplc="C05C057C">
      <w:start w:val="1"/>
      <w:numFmt w:val="lowerRoman"/>
      <w:lvlText w:val="%1."/>
      <w:lvlJc w:val="left"/>
      <w:pPr>
        <w:ind w:left="36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F1781D"/>
    <w:multiLevelType w:val="hybridMultilevel"/>
    <w:tmpl w:val="945ADBE0"/>
    <w:lvl w:ilvl="0" w:tplc="C66A747A">
      <w:start w:val="3"/>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BF2A24"/>
    <w:multiLevelType w:val="hybridMultilevel"/>
    <w:tmpl w:val="BB62340A"/>
    <w:lvl w:ilvl="0" w:tplc="94063B52">
      <w:numFmt w:val="bullet"/>
      <w:lvlText w:val="•"/>
      <w:lvlJc w:val="left"/>
      <w:pPr>
        <w:ind w:left="1080" w:hanging="360"/>
      </w:pPr>
      <w:rPr>
        <w:rFonts w:ascii="Myriad Pro" w:eastAsia="Times New Roman" w:hAnsi="Myriad Pro"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C5B60B5"/>
    <w:multiLevelType w:val="hybridMultilevel"/>
    <w:tmpl w:val="03EE44E0"/>
    <w:lvl w:ilvl="0" w:tplc="333A8FE6">
      <w:start w:val="1"/>
      <w:numFmt w:val="bullet"/>
      <w:lvlText w:val="-"/>
      <w:lvlJc w:val="left"/>
      <w:pPr>
        <w:ind w:left="720" w:hanging="360"/>
      </w:pPr>
      <w:rPr>
        <w:rFonts w:ascii="Helvetica" w:eastAsia="Calibr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244DF9"/>
    <w:multiLevelType w:val="multilevel"/>
    <w:tmpl w:val="BEBE1072"/>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1711"/>
        </w:tabs>
        <w:ind w:left="1711"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0" w15:restartNumberingAfterBreak="0">
    <w:nsid w:val="2FA33C83"/>
    <w:multiLevelType w:val="hybridMultilevel"/>
    <w:tmpl w:val="547EDB18"/>
    <w:lvl w:ilvl="0" w:tplc="07F6D718">
      <w:start w:val="1"/>
      <w:numFmt w:val="decimal"/>
      <w:lvlText w:val="%1."/>
      <w:lvlJc w:val="left"/>
      <w:pPr>
        <w:ind w:left="720" w:hanging="360"/>
      </w:pPr>
      <w:rPr>
        <w:rFonts w:eastAsia="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722A31"/>
    <w:multiLevelType w:val="hybridMultilevel"/>
    <w:tmpl w:val="9E4E9B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7A27A5"/>
    <w:multiLevelType w:val="hybridMultilevel"/>
    <w:tmpl w:val="56E8543A"/>
    <w:lvl w:ilvl="0" w:tplc="7E701E3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3A73EB7"/>
    <w:multiLevelType w:val="hybridMultilevel"/>
    <w:tmpl w:val="BD5E65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D23525"/>
    <w:multiLevelType w:val="hybridMultilevel"/>
    <w:tmpl w:val="1B0E4BE6"/>
    <w:lvl w:ilvl="0" w:tplc="94063B5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AC24729"/>
    <w:multiLevelType w:val="hybridMultilevel"/>
    <w:tmpl w:val="63F41C36"/>
    <w:lvl w:ilvl="0" w:tplc="C3F04DC6">
      <w:start w:val="1"/>
      <w:numFmt w:val="bullet"/>
      <w:lvlText w:val=""/>
      <w:lvlJc w:val="left"/>
      <w:pPr>
        <w:tabs>
          <w:tab w:val="num" w:pos="720"/>
        </w:tabs>
        <w:ind w:left="720" w:hanging="360"/>
      </w:pPr>
      <w:rPr>
        <w:rFonts w:ascii="Symbol" w:hAnsi="Symbol" w:hint="default"/>
        <w:sz w:val="20"/>
      </w:rPr>
    </w:lvl>
    <w:lvl w:ilvl="1" w:tplc="F81E52FC" w:tentative="1">
      <w:start w:val="1"/>
      <w:numFmt w:val="bullet"/>
      <w:lvlText w:val="o"/>
      <w:lvlJc w:val="left"/>
      <w:pPr>
        <w:tabs>
          <w:tab w:val="num" w:pos="1440"/>
        </w:tabs>
        <w:ind w:left="1440" w:hanging="360"/>
      </w:pPr>
      <w:rPr>
        <w:rFonts w:ascii="Courier New" w:hAnsi="Courier New" w:hint="default"/>
        <w:sz w:val="20"/>
      </w:rPr>
    </w:lvl>
    <w:lvl w:ilvl="2" w:tplc="0456BA78" w:tentative="1">
      <w:start w:val="1"/>
      <w:numFmt w:val="bullet"/>
      <w:lvlText w:val=""/>
      <w:lvlJc w:val="left"/>
      <w:pPr>
        <w:tabs>
          <w:tab w:val="num" w:pos="2160"/>
        </w:tabs>
        <w:ind w:left="2160" w:hanging="360"/>
      </w:pPr>
      <w:rPr>
        <w:rFonts w:ascii="Wingdings" w:hAnsi="Wingdings" w:hint="default"/>
        <w:sz w:val="20"/>
      </w:rPr>
    </w:lvl>
    <w:lvl w:ilvl="3" w:tplc="189453D2" w:tentative="1">
      <w:start w:val="1"/>
      <w:numFmt w:val="bullet"/>
      <w:lvlText w:val=""/>
      <w:lvlJc w:val="left"/>
      <w:pPr>
        <w:tabs>
          <w:tab w:val="num" w:pos="2880"/>
        </w:tabs>
        <w:ind w:left="2880" w:hanging="360"/>
      </w:pPr>
      <w:rPr>
        <w:rFonts w:ascii="Wingdings" w:hAnsi="Wingdings" w:hint="default"/>
        <w:sz w:val="20"/>
      </w:rPr>
    </w:lvl>
    <w:lvl w:ilvl="4" w:tplc="227A28FE" w:tentative="1">
      <w:start w:val="1"/>
      <w:numFmt w:val="bullet"/>
      <w:lvlText w:val=""/>
      <w:lvlJc w:val="left"/>
      <w:pPr>
        <w:tabs>
          <w:tab w:val="num" w:pos="3600"/>
        </w:tabs>
        <w:ind w:left="3600" w:hanging="360"/>
      </w:pPr>
      <w:rPr>
        <w:rFonts w:ascii="Wingdings" w:hAnsi="Wingdings" w:hint="default"/>
        <w:sz w:val="20"/>
      </w:rPr>
    </w:lvl>
    <w:lvl w:ilvl="5" w:tplc="0A2EE922" w:tentative="1">
      <w:start w:val="1"/>
      <w:numFmt w:val="bullet"/>
      <w:lvlText w:val=""/>
      <w:lvlJc w:val="left"/>
      <w:pPr>
        <w:tabs>
          <w:tab w:val="num" w:pos="4320"/>
        </w:tabs>
        <w:ind w:left="4320" w:hanging="360"/>
      </w:pPr>
      <w:rPr>
        <w:rFonts w:ascii="Wingdings" w:hAnsi="Wingdings" w:hint="default"/>
        <w:sz w:val="20"/>
      </w:rPr>
    </w:lvl>
    <w:lvl w:ilvl="6" w:tplc="5316008E" w:tentative="1">
      <w:start w:val="1"/>
      <w:numFmt w:val="bullet"/>
      <w:lvlText w:val=""/>
      <w:lvlJc w:val="left"/>
      <w:pPr>
        <w:tabs>
          <w:tab w:val="num" w:pos="5040"/>
        </w:tabs>
        <w:ind w:left="5040" w:hanging="360"/>
      </w:pPr>
      <w:rPr>
        <w:rFonts w:ascii="Wingdings" w:hAnsi="Wingdings" w:hint="default"/>
        <w:sz w:val="20"/>
      </w:rPr>
    </w:lvl>
    <w:lvl w:ilvl="7" w:tplc="AC9C6288" w:tentative="1">
      <w:start w:val="1"/>
      <w:numFmt w:val="bullet"/>
      <w:lvlText w:val=""/>
      <w:lvlJc w:val="left"/>
      <w:pPr>
        <w:tabs>
          <w:tab w:val="num" w:pos="5760"/>
        </w:tabs>
        <w:ind w:left="5760" w:hanging="360"/>
      </w:pPr>
      <w:rPr>
        <w:rFonts w:ascii="Wingdings" w:hAnsi="Wingdings" w:hint="default"/>
        <w:sz w:val="20"/>
      </w:rPr>
    </w:lvl>
    <w:lvl w:ilvl="8" w:tplc="871A647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50C41"/>
    <w:multiLevelType w:val="hybridMultilevel"/>
    <w:tmpl w:val="80222482"/>
    <w:lvl w:ilvl="0" w:tplc="89CE3FD0">
      <w:start w:val="1"/>
      <w:numFmt w:val="bullet"/>
      <w:lvlText w:val="-"/>
      <w:lvlJc w:val="left"/>
      <w:pPr>
        <w:tabs>
          <w:tab w:val="num" w:pos="2160"/>
        </w:tabs>
        <w:ind w:left="2160" w:hanging="360"/>
      </w:pPr>
      <w:rPr>
        <w:rFonts w:ascii="Verdana Ref" w:hAnsi="Verdana Ref"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B943A7"/>
    <w:multiLevelType w:val="hybridMultilevel"/>
    <w:tmpl w:val="5E926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37154D9"/>
    <w:multiLevelType w:val="hybridMultilevel"/>
    <w:tmpl w:val="873ECCF6"/>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ACC61D2"/>
    <w:multiLevelType w:val="hybridMultilevel"/>
    <w:tmpl w:val="16E820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1AA4752"/>
    <w:multiLevelType w:val="hybridMultilevel"/>
    <w:tmpl w:val="A3A8CBB0"/>
    <w:lvl w:ilvl="0" w:tplc="3E547CE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8179B9"/>
    <w:multiLevelType w:val="hybridMultilevel"/>
    <w:tmpl w:val="FA40356E"/>
    <w:lvl w:ilvl="0" w:tplc="B7E208B0">
      <w:start w:val="1"/>
      <w:numFmt w:val="lowerRoman"/>
      <w:lvlText w:val="%1."/>
      <w:lvlJc w:val="left"/>
      <w:pPr>
        <w:ind w:left="36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3EB47CB"/>
    <w:multiLevelType w:val="hybridMultilevel"/>
    <w:tmpl w:val="BF443B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83213B"/>
    <w:multiLevelType w:val="hybridMultilevel"/>
    <w:tmpl w:val="99F83DE8"/>
    <w:lvl w:ilvl="0" w:tplc="49FCC426">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285339"/>
    <w:multiLevelType w:val="hybridMultilevel"/>
    <w:tmpl w:val="ECE6F424"/>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44561"/>
    <w:multiLevelType w:val="hybridMultilevel"/>
    <w:tmpl w:val="AD9E2E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7A70B4"/>
    <w:multiLevelType w:val="hybridMultilevel"/>
    <w:tmpl w:val="A27E63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8C31360"/>
    <w:multiLevelType w:val="hybridMultilevel"/>
    <w:tmpl w:val="6194CC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95D4486"/>
    <w:multiLevelType w:val="hybridMultilevel"/>
    <w:tmpl w:val="09F44C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22"/>
  </w:num>
  <w:num w:numId="3">
    <w:abstractNumId w:val="20"/>
  </w:num>
  <w:num w:numId="4">
    <w:abstractNumId w:val="4"/>
  </w:num>
  <w:num w:numId="5">
    <w:abstractNumId w:val="15"/>
  </w:num>
  <w:num w:numId="6">
    <w:abstractNumId w:val="16"/>
  </w:num>
  <w:num w:numId="7">
    <w:abstractNumId w:val="2"/>
  </w:num>
  <w:num w:numId="8">
    <w:abstractNumId w:val="24"/>
  </w:num>
  <w:num w:numId="9">
    <w:abstractNumId w:val="9"/>
  </w:num>
  <w:num w:numId="10">
    <w:abstractNumId w:val="1"/>
  </w:num>
  <w:num w:numId="11">
    <w:abstractNumId w:val="17"/>
  </w:num>
  <w:num w:numId="12">
    <w:abstractNumId w:val="14"/>
  </w:num>
  <w:num w:numId="13">
    <w:abstractNumId w:val="7"/>
  </w:num>
  <w:num w:numId="14">
    <w:abstractNumId w:val="25"/>
  </w:num>
  <w:num w:numId="15">
    <w:abstractNumId w:val="27"/>
  </w:num>
  <w:num w:numId="16">
    <w:abstractNumId w:val="3"/>
  </w:num>
  <w:num w:numId="17">
    <w:abstractNumId w:val="0"/>
  </w:num>
  <w:num w:numId="18">
    <w:abstractNumId w:val="6"/>
  </w:num>
  <w:num w:numId="19">
    <w:abstractNumId w:val="19"/>
  </w:num>
  <w:num w:numId="20">
    <w:abstractNumId w:val="11"/>
  </w:num>
  <w:num w:numId="21">
    <w:abstractNumId w:val="13"/>
  </w:num>
  <w:num w:numId="22">
    <w:abstractNumId w:val="28"/>
  </w:num>
  <w:num w:numId="23">
    <w:abstractNumId w:val="26"/>
  </w:num>
  <w:num w:numId="24">
    <w:abstractNumId w:val="12"/>
  </w:num>
  <w:num w:numId="25">
    <w:abstractNumId w:val="8"/>
  </w:num>
  <w:num w:numId="26">
    <w:abstractNumId w:val="5"/>
  </w:num>
  <w:num w:numId="27">
    <w:abstractNumId w:val="21"/>
  </w:num>
  <w:num w:numId="28">
    <w:abstractNumId w:val="18"/>
  </w:num>
  <w:num w:numId="29">
    <w:abstractNumId w:val="10"/>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BE"/>
    <w:rsid w:val="00014B1A"/>
    <w:rsid w:val="000402E8"/>
    <w:rsid w:val="000416FC"/>
    <w:rsid w:val="000678BA"/>
    <w:rsid w:val="00077282"/>
    <w:rsid w:val="00095B58"/>
    <w:rsid w:val="000E13D5"/>
    <w:rsid w:val="000F2C4F"/>
    <w:rsid w:val="00107333"/>
    <w:rsid w:val="00126775"/>
    <w:rsid w:val="001307EC"/>
    <w:rsid w:val="00150D49"/>
    <w:rsid w:val="00182EDD"/>
    <w:rsid w:val="0021420B"/>
    <w:rsid w:val="0023068A"/>
    <w:rsid w:val="00291788"/>
    <w:rsid w:val="002A3249"/>
    <w:rsid w:val="002B10D9"/>
    <w:rsid w:val="002E68BD"/>
    <w:rsid w:val="00313B57"/>
    <w:rsid w:val="003154E6"/>
    <w:rsid w:val="00347218"/>
    <w:rsid w:val="00397B4E"/>
    <w:rsid w:val="003C62E7"/>
    <w:rsid w:val="003D5563"/>
    <w:rsid w:val="00423569"/>
    <w:rsid w:val="00457F32"/>
    <w:rsid w:val="00483F9D"/>
    <w:rsid w:val="004F6566"/>
    <w:rsid w:val="00523575"/>
    <w:rsid w:val="005C3C44"/>
    <w:rsid w:val="006418BF"/>
    <w:rsid w:val="0065598E"/>
    <w:rsid w:val="006A17FA"/>
    <w:rsid w:val="006A4BD3"/>
    <w:rsid w:val="006A7609"/>
    <w:rsid w:val="006B45C8"/>
    <w:rsid w:val="006E1A41"/>
    <w:rsid w:val="006E5D96"/>
    <w:rsid w:val="006E6B80"/>
    <w:rsid w:val="006E6BF0"/>
    <w:rsid w:val="007067BF"/>
    <w:rsid w:val="00722B5B"/>
    <w:rsid w:val="00745844"/>
    <w:rsid w:val="007564EC"/>
    <w:rsid w:val="00786FCD"/>
    <w:rsid w:val="007B5982"/>
    <w:rsid w:val="007B67AA"/>
    <w:rsid w:val="007F2509"/>
    <w:rsid w:val="0083003D"/>
    <w:rsid w:val="00832932"/>
    <w:rsid w:val="00872BD2"/>
    <w:rsid w:val="008902BE"/>
    <w:rsid w:val="008D0515"/>
    <w:rsid w:val="008F3212"/>
    <w:rsid w:val="009169C0"/>
    <w:rsid w:val="00925EF3"/>
    <w:rsid w:val="009760E6"/>
    <w:rsid w:val="009B13A5"/>
    <w:rsid w:val="009B1637"/>
    <w:rsid w:val="00A007CB"/>
    <w:rsid w:val="00A11EE9"/>
    <w:rsid w:val="00A15D39"/>
    <w:rsid w:val="00A34CB3"/>
    <w:rsid w:val="00A37565"/>
    <w:rsid w:val="00A82E3A"/>
    <w:rsid w:val="00B56911"/>
    <w:rsid w:val="00B613AF"/>
    <w:rsid w:val="00B703A7"/>
    <w:rsid w:val="00B8521A"/>
    <w:rsid w:val="00BB0A62"/>
    <w:rsid w:val="00BC3A52"/>
    <w:rsid w:val="00BD1B59"/>
    <w:rsid w:val="00BD4C10"/>
    <w:rsid w:val="00BF2CEF"/>
    <w:rsid w:val="00C011E5"/>
    <w:rsid w:val="00C34B52"/>
    <w:rsid w:val="00C41937"/>
    <w:rsid w:val="00D511C2"/>
    <w:rsid w:val="00D8086C"/>
    <w:rsid w:val="00D828F8"/>
    <w:rsid w:val="00D95D35"/>
    <w:rsid w:val="00DA1C85"/>
    <w:rsid w:val="00DB78AA"/>
    <w:rsid w:val="00DF7D9A"/>
    <w:rsid w:val="00E5292C"/>
    <w:rsid w:val="00E70AC6"/>
    <w:rsid w:val="00E86ED2"/>
    <w:rsid w:val="00EA13B0"/>
    <w:rsid w:val="00EA1953"/>
    <w:rsid w:val="00EB145D"/>
    <w:rsid w:val="00F21CA0"/>
    <w:rsid w:val="00F71872"/>
    <w:rsid w:val="00F97CA1"/>
    <w:rsid w:val="00FA0377"/>
    <w:rsid w:val="00FA68F9"/>
    <w:rsid w:val="00FE18F2"/>
    <w:rsid w:val="00FE4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6B6AF"/>
  <w15:docId w15:val="{22474A60-5514-4652-AB09-B257113C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0678BA"/>
    <w:pPr>
      <w:spacing w:before="100" w:beforeAutospacing="1" w:after="100" w:afterAutospacing="1"/>
      <w:jc w:val="both"/>
    </w:pPr>
    <w:rPr>
      <w:rFonts w:ascii="Arial" w:hAnsi="Arial" w:cs="Arial"/>
      <w:sz w:val="24"/>
      <w:szCs w:val="24"/>
    </w:rPr>
  </w:style>
  <w:style w:type="paragraph" w:styleId="Titre1">
    <w:name w:val="heading 1"/>
    <w:basedOn w:val="Normal"/>
    <w:next w:val="Normal"/>
    <w:qFormat/>
    <w:rsid w:val="008D0515"/>
    <w:pPr>
      <w:keepNext/>
      <w:numPr>
        <w:numId w:val="9"/>
      </w:numPr>
      <w:spacing w:before="240" w:after="60"/>
      <w:outlineLvl w:val="0"/>
    </w:pPr>
    <w:rPr>
      <w:b/>
      <w:bCs/>
      <w:kern w:val="32"/>
      <w:sz w:val="32"/>
      <w:szCs w:val="32"/>
    </w:rPr>
  </w:style>
  <w:style w:type="paragraph" w:styleId="Titre2">
    <w:name w:val="heading 2"/>
    <w:basedOn w:val="Normal"/>
    <w:next w:val="Normal"/>
    <w:qFormat/>
    <w:rsid w:val="008D0515"/>
    <w:pPr>
      <w:keepNext/>
      <w:numPr>
        <w:ilvl w:val="1"/>
        <w:numId w:val="9"/>
      </w:numPr>
      <w:spacing w:before="240" w:after="60"/>
      <w:outlineLvl w:val="1"/>
    </w:pPr>
    <w:rPr>
      <w:b/>
      <w:bCs/>
      <w:iCs/>
    </w:rPr>
  </w:style>
  <w:style w:type="paragraph" w:styleId="Titre3">
    <w:name w:val="heading 3"/>
    <w:basedOn w:val="Normal"/>
    <w:next w:val="Normal"/>
    <w:qFormat/>
    <w:rsid w:val="008D0515"/>
    <w:pPr>
      <w:keepNext/>
      <w:numPr>
        <w:ilvl w:val="2"/>
        <w:numId w:val="9"/>
      </w:numPr>
      <w:spacing w:before="240" w:after="60"/>
      <w:outlineLvl w:val="2"/>
    </w:pPr>
    <w:rPr>
      <w:b/>
      <w:bCs/>
      <w:sz w:val="26"/>
      <w:szCs w:val="26"/>
    </w:rPr>
  </w:style>
  <w:style w:type="paragraph" w:styleId="Titre4">
    <w:name w:val="heading 4"/>
    <w:basedOn w:val="Normal"/>
    <w:next w:val="Normal"/>
    <w:qFormat/>
    <w:rsid w:val="008D0515"/>
    <w:pPr>
      <w:keepNext/>
      <w:numPr>
        <w:ilvl w:val="3"/>
        <w:numId w:val="9"/>
      </w:numPr>
      <w:spacing w:before="240" w:after="60"/>
      <w:outlineLvl w:val="3"/>
    </w:pPr>
    <w:rPr>
      <w:rFonts w:ascii="Times New Roman" w:hAnsi="Times New Roman"/>
      <w:b/>
      <w:bCs/>
      <w:sz w:val="28"/>
      <w:szCs w:val="28"/>
    </w:rPr>
  </w:style>
  <w:style w:type="paragraph" w:styleId="Titre5">
    <w:name w:val="heading 5"/>
    <w:basedOn w:val="Normal"/>
    <w:next w:val="Normal"/>
    <w:qFormat/>
    <w:rsid w:val="008D0515"/>
    <w:pPr>
      <w:numPr>
        <w:ilvl w:val="4"/>
        <w:numId w:val="9"/>
      </w:numPr>
      <w:spacing w:before="240" w:after="60"/>
      <w:outlineLvl w:val="4"/>
    </w:pPr>
    <w:rPr>
      <w:b/>
      <w:bCs/>
      <w:i/>
      <w:iCs/>
      <w:sz w:val="26"/>
      <w:szCs w:val="26"/>
    </w:rPr>
  </w:style>
  <w:style w:type="paragraph" w:styleId="Titre6">
    <w:name w:val="heading 6"/>
    <w:basedOn w:val="Normal"/>
    <w:next w:val="Normal"/>
    <w:qFormat/>
    <w:rsid w:val="008D0515"/>
    <w:pPr>
      <w:numPr>
        <w:ilvl w:val="5"/>
        <w:numId w:val="9"/>
      </w:numPr>
      <w:spacing w:before="240" w:after="60"/>
      <w:outlineLvl w:val="5"/>
    </w:pPr>
    <w:rPr>
      <w:rFonts w:ascii="Times New Roman" w:hAnsi="Times New Roman"/>
      <w:b/>
      <w:bCs/>
    </w:rPr>
  </w:style>
  <w:style w:type="paragraph" w:styleId="Titre7">
    <w:name w:val="heading 7"/>
    <w:basedOn w:val="Normal"/>
    <w:next w:val="Normal"/>
    <w:qFormat/>
    <w:rsid w:val="008D0515"/>
    <w:pPr>
      <w:numPr>
        <w:ilvl w:val="6"/>
        <w:numId w:val="9"/>
      </w:numPr>
      <w:spacing w:before="240" w:after="60"/>
      <w:outlineLvl w:val="6"/>
    </w:pPr>
    <w:rPr>
      <w:rFonts w:ascii="Times New Roman" w:hAnsi="Times New Roman"/>
    </w:rPr>
  </w:style>
  <w:style w:type="paragraph" w:styleId="Titre8">
    <w:name w:val="heading 8"/>
    <w:basedOn w:val="Normal"/>
    <w:next w:val="Normal"/>
    <w:qFormat/>
    <w:rsid w:val="008D0515"/>
    <w:pPr>
      <w:numPr>
        <w:ilvl w:val="7"/>
        <w:numId w:val="9"/>
      </w:numPr>
      <w:spacing w:before="240" w:after="60"/>
      <w:outlineLvl w:val="7"/>
    </w:pPr>
    <w:rPr>
      <w:rFonts w:ascii="Times New Roman" w:hAnsi="Times New Roman"/>
      <w:i/>
      <w:iCs/>
    </w:rPr>
  </w:style>
  <w:style w:type="paragraph" w:styleId="Titre9">
    <w:name w:val="heading 9"/>
    <w:basedOn w:val="Normal"/>
    <w:next w:val="Normal"/>
    <w:qFormat/>
    <w:rsid w:val="008D0515"/>
    <w:pPr>
      <w:numPr>
        <w:ilvl w:val="8"/>
        <w:numId w:val="9"/>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3068A"/>
    <w:pPr>
      <w:tabs>
        <w:tab w:val="center" w:pos="4320"/>
        <w:tab w:val="right" w:pos="8640"/>
      </w:tabs>
    </w:pPr>
  </w:style>
  <w:style w:type="character" w:styleId="Numrodepage">
    <w:name w:val="page number"/>
    <w:basedOn w:val="Policepardfaut"/>
    <w:rsid w:val="0023068A"/>
  </w:style>
  <w:style w:type="paragraph" w:customStyle="1" w:styleId="Memoheading">
    <w:name w:val="Memo heading"/>
    <w:rsid w:val="0023068A"/>
    <w:rPr>
      <w:noProof/>
      <w:lang w:val="en-US" w:eastAsia="en-US"/>
    </w:rPr>
  </w:style>
  <w:style w:type="paragraph" w:customStyle="1" w:styleId="InterofficeMemorandumheading">
    <w:name w:val="Interoffice Memorandum heading"/>
    <w:basedOn w:val="Memoheading"/>
    <w:rsid w:val="0023068A"/>
    <w:pPr>
      <w:tabs>
        <w:tab w:val="left" w:pos="6840"/>
        <w:tab w:val="left" w:pos="8368"/>
      </w:tabs>
    </w:pPr>
    <w:rPr>
      <w:b/>
      <w:sz w:val="22"/>
    </w:rPr>
  </w:style>
  <w:style w:type="paragraph" w:customStyle="1" w:styleId="Memofooter">
    <w:name w:val="Memo footer"/>
    <w:basedOn w:val="Normal"/>
    <w:rsid w:val="0023068A"/>
    <w:pPr>
      <w:framePr w:w="10637" w:h="433" w:hSpace="180" w:wrap="around" w:vAnchor="text" w:hAnchor="page" w:x="933" w:y="148"/>
      <w:pBdr>
        <w:top w:val="single" w:sz="6" w:space="1" w:color="auto"/>
        <w:left w:val="single" w:sz="6" w:space="1" w:color="auto"/>
        <w:bottom w:val="single" w:sz="6" w:space="1" w:color="auto"/>
        <w:right w:val="single" w:sz="6" w:space="1" w:color="auto"/>
      </w:pBdr>
    </w:pPr>
    <w:rPr>
      <w:sz w:val="18"/>
    </w:rPr>
  </w:style>
  <w:style w:type="paragraph" w:styleId="Pieddepage">
    <w:name w:val="footer"/>
    <w:basedOn w:val="Normal"/>
    <w:rsid w:val="0023068A"/>
    <w:pPr>
      <w:tabs>
        <w:tab w:val="center" w:pos="4320"/>
        <w:tab w:val="right" w:pos="8640"/>
      </w:tabs>
    </w:pPr>
  </w:style>
  <w:style w:type="paragraph" w:styleId="Textedebulles">
    <w:name w:val="Balloon Text"/>
    <w:basedOn w:val="Normal"/>
    <w:semiHidden/>
    <w:rsid w:val="007B5982"/>
    <w:rPr>
      <w:rFonts w:ascii="Tahoma" w:hAnsi="Tahoma" w:cs="Tahoma"/>
      <w:sz w:val="16"/>
      <w:szCs w:val="16"/>
    </w:rPr>
  </w:style>
  <w:style w:type="character" w:styleId="Marquedecommentaire">
    <w:name w:val="annotation reference"/>
    <w:basedOn w:val="Policepardfaut"/>
    <w:uiPriority w:val="99"/>
    <w:semiHidden/>
    <w:rsid w:val="007B5982"/>
    <w:rPr>
      <w:sz w:val="16"/>
      <w:szCs w:val="16"/>
    </w:rPr>
  </w:style>
  <w:style w:type="paragraph" w:styleId="Commentaire">
    <w:name w:val="annotation text"/>
    <w:basedOn w:val="Normal"/>
    <w:link w:val="CommentaireCar"/>
    <w:uiPriority w:val="99"/>
    <w:semiHidden/>
    <w:rsid w:val="007B5982"/>
  </w:style>
  <w:style w:type="paragraph" w:styleId="Objetducommentaire">
    <w:name w:val="annotation subject"/>
    <w:basedOn w:val="Commentaire"/>
    <w:next w:val="Commentaire"/>
    <w:semiHidden/>
    <w:rsid w:val="007B5982"/>
    <w:rPr>
      <w:b/>
      <w:bCs/>
    </w:rPr>
  </w:style>
  <w:style w:type="paragraph" w:styleId="NormalWeb">
    <w:name w:val="Normal (Web)"/>
    <w:basedOn w:val="Normal"/>
    <w:uiPriority w:val="99"/>
    <w:rsid w:val="008902BE"/>
    <w:rPr>
      <w:rFonts w:ascii="Arial Unicode MS" w:eastAsia="Arial Unicode MS" w:hAnsi="Arial Unicode MS" w:cs="Arial Unicode MS"/>
      <w:lang w:val="en-GB" w:eastAsia="en-US"/>
    </w:rPr>
  </w:style>
  <w:style w:type="paragraph" w:customStyle="1" w:styleId="StyleMyriadWebPro11ptJustifi">
    <w:name w:val="Style Myriad Web Pro 11 pt Justifié"/>
    <w:basedOn w:val="Normal"/>
    <w:autoRedefine/>
    <w:rsid w:val="00832932"/>
    <w:rPr>
      <w:rFonts w:ascii="Myriad Web Pro" w:hAnsi="Myriad Web Pro"/>
      <w:sz w:val="22"/>
      <w:szCs w:val="20"/>
    </w:rPr>
  </w:style>
  <w:style w:type="paragraph" w:customStyle="1" w:styleId="Style10ptJustifi">
    <w:name w:val="Style 10 pt Justifié"/>
    <w:basedOn w:val="Normal"/>
    <w:rsid w:val="00150D49"/>
  </w:style>
  <w:style w:type="paragraph" w:styleId="Notedebasdepage">
    <w:name w:val="footnote text"/>
    <w:basedOn w:val="Normal"/>
    <w:semiHidden/>
    <w:rsid w:val="00150D49"/>
    <w:pPr>
      <w:jc w:val="left"/>
    </w:pPr>
    <w:rPr>
      <w:sz w:val="20"/>
      <w:szCs w:val="20"/>
    </w:rPr>
  </w:style>
  <w:style w:type="character" w:styleId="Appelnotedebasdep">
    <w:name w:val="footnote reference"/>
    <w:basedOn w:val="Policepardfaut"/>
    <w:semiHidden/>
    <w:rsid w:val="00150D49"/>
    <w:rPr>
      <w:vertAlign w:val="superscript"/>
    </w:rPr>
  </w:style>
  <w:style w:type="paragraph" w:styleId="Paragraphedeliste">
    <w:name w:val="List Paragraph"/>
    <w:aliases w:val="Bullets"/>
    <w:basedOn w:val="Normal"/>
    <w:link w:val="ParagraphedelisteCar"/>
    <w:uiPriority w:val="34"/>
    <w:qFormat/>
    <w:rsid w:val="00347218"/>
    <w:pPr>
      <w:ind w:left="720"/>
      <w:contextualSpacing/>
    </w:pPr>
  </w:style>
  <w:style w:type="character" w:customStyle="1" w:styleId="En-tteCar">
    <w:name w:val="En-tête Car"/>
    <w:link w:val="En-tte"/>
    <w:rsid w:val="00E70AC6"/>
    <w:rPr>
      <w:rFonts w:ascii="Myriad Pro" w:hAnsi="Myriad Pro"/>
      <w:sz w:val="24"/>
      <w:szCs w:val="24"/>
    </w:rPr>
  </w:style>
  <w:style w:type="paragraph" w:styleId="Sansinterligne">
    <w:name w:val="No Spacing"/>
    <w:uiPriority w:val="1"/>
    <w:qFormat/>
    <w:rsid w:val="006E6B80"/>
    <w:rPr>
      <w:rFonts w:ascii="Calibri" w:eastAsia="Calibri" w:hAnsi="Calibri"/>
      <w:sz w:val="22"/>
      <w:szCs w:val="22"/>
      <w:lang w:eastAsia="en-US"/>
    </w:rPr>
  </w:style>
  <w:style w:type="character" w:customStyle="1" w:styleId="CommentaireCar">
    <w:name w:val="Commentaire Car"/>
    <w:link w:val="Commentaire"/>
    <w:uiPriority w:val="99"/>
    <w:semiHidden/>
    <w:rsid w:val="006E6B80"/>
    <w:rPr>
      <w:rFonts w:ascii="Myriad Pro" w:hAnsi="Myriad Pro"/>
      <w:sz w:val="24"/>
      <w:szCs w:val="24"/>
    </w:rPr>
  </w:style>
  <w:style w:type="character" w:customStyle="1" w:styleId="ParagraphedelisteCar">
    <w:name w:val="Paragraphe de liste Car"/>
    <w:aliases w:val="Bullets Car"/>
    <w:link w:val="Paragraphedeliste"/>
    <w:uiPriority w:val="34"/>
    <w:locked/>
    <w:rsid w:val="00722B5B"/>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370690">
      <w:bodyDiv w:val="1"/>
      <w:marLeft w:val="0"/>
      <w:marRight w:val="0"/>
      <w:marTop w:val="0"/>
      <w:marBottom w:val="0"/>
      <w:divBdr>
        <w:top w:val="none" w:sz="0" w:space="0" w:color="auto"/>
        <w:left w:val="none" w:sz="0" w:space="0" w:color="auto"/>
        <w:bottom w:val="none" w:sz="0" w:space="0" w:color="auto"/>
        <w:right w:val="none" w:sz="0" w:space="0" w:color="auto"/>
      </w:divBdr>
    </w:div>
    <w:div w:id="184130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exandre\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B28B5-883D-4C61-B27C-0286025E9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Template>
  <TotalTime>201</TotalTime>
  <Pages>5</Pages>
  <Words>1693</Words>
  <Characters>9316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One United Nations Plaza · New York, NY 10017 · Telephone: (212) 906-5000 · Fax: (212) 906-5001 · Internet: HQ@undp</vt:lpstr>
    </vt:vector>
  </TitlesOfParts>
  <Company>UNDP</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United Nations Plaza · New York, NY 10017 · Telephone: (212) 906-5000 · Fax: (212) 906-5001 · Internet: HQ@undp</dc:title>
  <dc:creator>Alexandre Pouyo</dc:creator>
  <cp:lastModifiedBy>Abiziou Tchinguilou</cp:lastModifiedBy>
  <cp:revision>4</cp:revision>
  <cp:lastPrinted>2002-07-10T13:00:00Z</cp:lastPrinted>
  <dcterms:created xsi:type="dcterms:W3CDTF">2018-04-23T09:11:00Z</dcterms:created>
  <dcterms:modified xsi:type="dcterms:W3CDTF">2018-04-23T14:49:00Z</dcterms:modified>
</cp:coreProperties>
</file>