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E0" w:rsidRDefault="001566E0" w:rsidP="00883586">
      <w:pPr>
        <w:rPr>
          <w:b/>
        </w:rPr>
      </w:pPr>
      <w:bookmarkStart w:id="0" w:name="_GoBack"/>
      <w:bookmarkEnd w:id="0"/>
    </w:p>
    <w:p w:rsidR="001566E0" w:rsidRDefault="001566E0" w:rsidP="00883586">
      <w:pPr>
        <w:rPr>
          <w:b/>
        </w:rPr>
      </w:pPr>
      <w:r>
        <w:rPr>
          <w:b/>
          <w:noProof/>
        </w:rPr>
        <w:drawing>
          <wp:inline distT="0" distB="0" distL="0" distR="0" wp14:anchorId="310BF9DE">
            <wp:extent cx="76835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65505"/>
                    </a:xfrm>
                    <a:prstGeom prst="rect">
                      <a:avLst/>
                    </a:prstGeom>
                    <a:noFill/>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noProof/>
        </w:rPr>
        <w:drawing>
          <wp:inline distT="0" distB="0" distL="0" distR="0" wp14:anchorId="239B921E">
            <wp:extent cx="664210" cy="11220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1122045"/>
                    </a:xfrm>
                    <a:prstGeom prst="rect">
                      <a:avLst/>
                    </a:prstGeom>
                    <a:noFill/>
                  </pic:spPr>
                </pic:pic>
              </a:graphicData>
            </a:graphic>
          </wp:inline>
        </w:drawing>
      </w: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Pr="001566E0" w:rsidRDefault="001566E0" w:rsidP="001566E0">
      <w:pPr>
        <w:spacing w:after="60" w:line="240" w:lineRule="auto"/>
        <w:jc w:val="both"/>
        <w:rPr>
          <w:rFonts w:ascii="Arial" w:eastAsia="Times New Roman" w:hAnsi="Arial" w:cs="Times New Roman"/>
          <w:b/>
          <w:szCs w:val="24"/>
        </w:rPr>
      </w:pPr>
    </w:p>
    <w:p w:rsidR="001566E0" w:rsidRPr="001566E0" w:rsidRDefault="001566E0" w:rsidP="001566E0">
      <w:pPr>
        <w:spacing w:after="60" w:line="240" w:lineRule="auto"/>
        <w:jc w:val="center"/>
        <w:rPr>
          <w:rFonts w:ascii="Arial" w:eastAsia="Times New Roman" w:hAnsi="Arial" w:cs="Times New Roman"/>
          <w:b/>
          <w:sz w:val="40"/>
          <w:szCs w:val="40"/>
        </w:rPr>
      </w:pPr>
      <w:r w:rsidRPr="001566E0">
        <w:rPr>
          <w:rFonts w:ascii="Arial" w:eastAsia="Times New Roman" w:hAnsi="Arial" w:cs="Times New Roman"/>
          <w:b/>
          <w:sz w:val="40"/>
          <w:szCs w:val="40"/>
        </w:rPr>
        <w:t>Programme for the Promotion &amp; Protection of Women &amp; Children’s Rights in Zambia (PPPWCRZ)</w:t>
      </w:r>
    </w:p>
    <w:p w:rsidR="001566E0" w:rsidRPr="001566E0" w:rsidRDefault="001566E0" w:rsidP="001566E0">
      <w:pPr>
        <w:spacing w:after="60" w:line="240" w:lineRule="auto"/>
        <w:ind w:left="720" w:firstLine="720"/>
        <w:jc w:val="center"/>
        <w:rPr>
          <w:rFonts w:ascii="Arial" w:eastAsia="Times New Roman" w:hAnsi="Arial" w:cs="Times New Roman"/>
          <w:szCs w:val="24"/>
        </w:rPr>
      </w:pPr>
    </w:p>
    <w:p w:rsidR="001566E0" w:rsidRPr="001566E0" w:rsidRDefault="001566E0" w:rsidP="001566E0">
      <w:pPr>
        <w:spacing w:after="60" w:line="240" w:lineRule="auto"/>
        <w:ind w:left="720" w:firstLine="720"/>
        <w:jc w:val="both"/>
        <w:rPr>
          <w:rFonts w:ascii="Arial" w:eastAsia="Times New Roman" w:hAnsi="Arial" w:cs="Times New Roman"/>
          <w:szCs w:val="24"/>
        </w:rPr>
      </w:pPr>
    </w:p>
    <w:p w:rsidR="001566E0" w:rsidRPr="001566E0" w:rsidRDefault="001566E0" w:rsidP="001566E0">
      <w:pPr>
        <w:spacing w:after="60" w:line="240" w:lineRule="auto"/>
        <w:ind w:left="720" w:firstLine="720"/>
        <w:jc w:val="both"/>
        <w:rPr>
          <w:rFonts w:ascii="Arial" w:eastAsia="Times New Roman" w:hAnsi="Arial" w:cs="Times New Roman"/>
          <w:szCs w:val="24"/>
        </w:rPr>
      </w:pPr>
    </w:p>
    <w:p w:rsidR="001566E0" w:rsidRPr="001566E0" w:rsidRDefault="001566E0" w:rsidP="001566E0">
      <w:pPr>
        <w:spacing w:after="60" w:line="240" w:lineRule="auto"/>
        <w:ind w:left="720" w:firstLine="720"/>
        <w:jc w:val="center"/>
        <w:rPr>
          <w:rFonts w:ascii="Arial" w:eastAsia="Times New Roman" w:hAnsi="Arial" w:cs="Times New Roman"/>
          <w:b/>
          <w:sz w:val="40"/>
          <w:szCs w:val="40"/>
        </w:rPr>
      </w:pPr>
      <w:r w:rsidRPr="001566E0">
        <w:rPr>
          <w:rFonts w:ascii="Arial" w:eastAsia="Times New Roman" w:hAnsi="Arial" w:cs="Times New Roman"/>
          <w:b/>
          <w:sz w:val="40"/>
          <w:szCs w:val="40"/>
        </w:rPr>
        <w:t>Final  Programme Evaluation</w:t>
      </w:r>
    </w:p>
    <w:p w:rsidR="001566E0" w:rsidRPr="001566E0" w:rsidRDefault="001566E0" w:rsidP="001566E0">
      <w:pPr>
        <w:spacing w:after="60" w:line="240" w:lineRule="auto"/>
        <w:ind w:left="720" w:firstLine="720"/>
        <w:jc w:val="both"/>
        <w:rPr>
          <w:rFonts w:ascii="Arial" w:eastAsia="Times New Roman" w:hAnsi="Arial" w:cs="Times New Roman"/>
          <w:b/>
          <w:sz w:val="40"/>
          <w:szCs w:val="40"/>
        </w:rPr>
      </w:pPr>
    </w:p>
    <w:p w:rsidR="001566E0" w:rsidRPr="001566E0" w:rsidRDefault="001566E0" w:rsidP="001566E0">
      <w:pPr>
        <w:spacing w:after="60" w:line="240" w:lineRule="auto"/>
        <w:ind w:left="2160" w:firstLine="720"/>
        <w:jc w:val="both"/>
        <w:rPr>
          <w:rFonts w:ascii="Arial" w:eastAsia="Times New Roman" w:hAnsi="Arial" w:cs="Times New Roman"/>
          <w:b/>
          <w:sz w:val="40"/>
          <w:szCs w:val="40"/>
        </w:rPr>
      </w:pPr>
      <w:r w:rsidRPr="001566E0">
        <w:rPr>
          <w:rFonts w:ascii="Arial" w:eastAsia="Times New Roman" w:hAnsi="Arial" w:cs="Times New Roman"/>
          <w:b/>
          <w:sz w:val="40"/>
          <w:szCs w:val="40"/>
        </w:rPr>
        <w:t xml:space="preserve">  Terms of Reference</w:t>
      </w:r>
    </w:p>
    <w:p w:rsidR="001566E0" w:rsidRPr="001566E0" w:rsidRDefault="001566E0" w:rsidP="001566E0">
      <w:pPr>
        <w:spacing w:after="60" w:line="240" w:lineRule="auto"/>
        <w:ind w:left="2160" w:firstLine="720"/>
        <w:jc w:val="both"/>
        <w:rPr>
          <w:rFonts w:ascii="Arial" w:eastAsia="Times New Roman" w:hAnsi="Arial" w:cs="Times New Roman"/>
          <w:b/>
          <w:sz w:val="40"/>
          <w:szCs w:val="40"/>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1566E0" w:rsidRDefault="001566E0" w:rsidP="00883586">
      <w:pPr>
        <w:rPr>
          <w:b/>
        </w:rPr>
      </w:pPr>
    </w:p>
    <w:p w:rsidR="00883586" w:rsidRPr="00F0361A" w:rsidRDefault="00883586" w:rsidP="00883586">
      <w:pPr>
        <w:rPr>
          <w:rFonts w:ascii="Arial" w:hAnsi="Arial" w:cs="Arial"/>
          <w:b/>
        </w:rPr>
      </w:pPr>
      <w:r w:rsidRPr="00F0361A">
        <w:rPr>
          <w:rFonts w:ascii="Arial" w:hAnsi="Arial" w:cs="Arial"/>
          <w:b/>
        </w:rPr>
        <w:lastRenderedPageBreak/>
        <w:t>1.</w:t>
      </w:r>
      <w:r w:rsidRPr="00F0361A">
        <w:rPr>
          <w:rFonts w:ascii="Arial" w:hAnsi="Arial" w:cs="Arial"/>
          <w:b/>
        </w:rPr>
        <w:tab/>
        <w:t>Background and Context</w:t>
      </w:r>
    </w:p>
    <w:p w:rsidR="00F755F3" w:rsidRPr="00F0361A" w:rsidRDefault="00E80CBA" w:rsidP="009F0F08">
      <w:pPr>
        <w:jc w:val="both"/>
        <w:rPr>
          <w:rFonts w:ascii="Arial" w:hAnsi="Arial" w:cs="Arial"/>
        </w:rPr>
      </w:pPr>
      <w:r w:rsidRPr="00F0361A">
        <w:rPr>
          <w:rFonts w:ascii="Arial" w:hAnsi="Arial" w:cs="Arial"/>
        </w:rPr>
        <w:t xml:space="preserve">The Programme for the Promotion and Protection of Women &amp; Children’s Rights in Zambia </w:t>
      </w:r>
      <w:r w:rsidR="0050154F" w:rsidRPr="00F0361A">
        <w:rPr>
          <w:rFonts w:ascii="Arial" w:hAnsi="Arial" w:cs="Arial"/>
        </w:rPr>
        <w:t>was developed to address the gender imbalances and children’s deprivations that still exist at various levels of development. The programme was intended to  build upo</w:t>
      </w:r>
      <w:r w:rsidR="00F755F3" w:rsidRPr="00F0361A">
        <w:rPr>
          <w:rFonts w:ascii="Arial" w:hAnsi="Arial" w:cs="Arial"/>
        </w:rPr>
        <w:t>n previous initiatives on gender and child development implemented by the Government of the Republic of Zambia in collaboration with Civil Society Organizations and Cooperat</w:t>
      </w:r>
      <w:r w:rsidR="0050154F" w:rsidRPr="00F0361A">
        <w:rPr>
          <w:rFonts w:ascii="Arial" w:hAnsi="Arial" w:cs="Arial"/>
        </w:rPr>
        <w:t xml:space="preserve">ion Partners. The Programme had a </w:t>
      </w:r>
      <w:r w:rsidR="00F755F3" w:rsidRPr="00F0361A">
        <w:rPr>
          <w:rFonts w:ascii="Arial" w:hAnsi="Arial" w:cs="Arial"/>
        </w:rPr>
        <w:t xml:space="preserve"> focus on four themes, these being: (i) legislative reform; (ii) social empowerment; (iii) economic empowerment; and (iv) political representation. </w:t>
      </w:r>
    </w:p>
    <w:p w:rsidR="00883586" w:rsidRPr="00F0361A" w:rsidRDefault="00F755F3" w:rsidP="009F0F08">
      <w:pPr>
        <w:jc w:val="both"/>
        <w:rPr>
          <w:rFonts w:ascii="Arial" w:hAnsi="Arial" w:cs="Arial"/>
        </w:rPr>
      </w:pPr>
      <w:r w:rsidRPr="00F0361A">
        <w:rPr>
          <w:rFonts w:ascii="Arial" w:hAnsi="Arial" w:cs="Arial"/>
        </w:rPr>
        <w:t>This Programm</w:t>
      </w:r>
      <w:r w:rsidR="0050154F" w:rsidRPr="00F0361A">
        <w:rPr>
          <w:rFonts w:ascii="Arial" w:hAnsi="Arial" w:cs="Arial"/>
        </w:rPr>
        <w:t xml:space="preserve">e aimed to </w:t>
      </w:r>
      <w:r w:rsidRPr="00F0361A">
        <w:rPr>
          <w:rFonts w:ascii="Arial" w:hAnsi="Arial" w:cs="Arial"/>
        </w:rPr>
        <w:t xml:space="preserve">contribute to a strengthened oversight responsibility of the Ministry of Gender and Child Development to influence policy review, legislative reforms and implementation in conformity with national, regional and international commitments on gender and child </w:t>
      </w:r>
      <w:r w:rsidR="0050154F" w:rsidRPr="00F0361A">
        <w:rPr>
          <w:rFonts w:ascii="Arial" w:hAnsi="Arial" w:cs="Arial"/>
        </w:rPr>
        <w:t>d</w:t>
      </w:r>
      <w:r w:rsidRPr="00F0361A">
        <w:rPr>
          <w:rFonts w:ascii="Arial" w:hAnsi="Arial" w:cs="Arial"/>
        </w:rPr>
        <w:t xml:space="preserve">evelopment. Thus, the thrust of the Programme in contributing to the achievement of the four thematic areas of focus </w:t>
      </w:r>
      <w:r w:rsidR="0050154F" w:rsidRPr="00F0361A">
        <w:rPr>
          <w:rFonts w:ascii="Arial" w:hAnsi="Arial" w:cs="Arial"/>
        </w:rPr>
        <w:t xml:space="preserve">was to be </w:t>
      </w:r>
      <w:r w:rsidRPr="00F0361A">
        <w:rPr>
          <w:rFonts w:ascii="Arial" w:hAnsi="Arial" w:cs="Arial"/>
        </w:rPr>
        <w:t>guided by the Ministry’s mandate of policy and legislative review and advocacy for gender mainstreaming and identification and inclusion of child development issues.</w:t>
      </w:r>
    </w:p>
    <w:p w:rsidR="00883586" w:rsidRPr="00F0361A" w:rsidRDefault="009F0F08" w:rsidP="00883586">
      <w:pPr>
        <w:rPr>
          <w:rFonts w:ascii="Arial" w:hAnsi="Arial" w:cs="Arial"/>
          <w:b/>
        </w:rPr>
      </w:pPr>
      <w:r w:rsidRPr="00F0361A">
        <w:rPr>
          <w:rFonts w:ascii="Arial" w:hAnsi="Arial" w:cs="Arial"/>
          <w:b/>
        </w:rPr>
        <w:t>1.1</w:t>
      </w:r>
      <w:r w:rsidRPr="00F0361A">
        <w:rPr>
          <w:rFonts w:ascii="Arial" w:hAnsi="Arial" w:cs="Arial"/>
          <w:b/>
        </w:rPr>
        <w:tab/>
        <w:t xml:space="preserve"> Programme for the Promotion and Protection of Women and Children’s rights in Zambia</w:t>
      </w:r>
    </w:p>
    <w:p w:rsidR="00883586" w:rsidRPr="00F0361A" w:rsidRDefault="00883586" w:rsidP="00883586">
      <w:pPr>
        <w:rPr>
          <w:rFonts w:ascii="Arial" w:hAnsi="Arial" w:cs="Arial"/>
          <w:b/>
        </w:rPr>
      </w:pPr>
      <w:r w:rsidRPr="00F0361A">
        <w:rPr>
          <w:rFonts w:ascii="Arial" w:hAnsi="Arial" w:cs="Arial"/>
          <w:b/>
        </w:rPr>
        <w:t>Table 1: Programme information</w:t>
      </w:r>
    </w:p>
    <w:tbl>
      <w:tblPr>
        <w:tblStyle w:val="TableGrid"/>
        <w:tblW w:w="0" w:type="auto"/>
        <w:tblInd w:w="108" w:type="dxa"/>
        <w:tblLook w:val="04A0" w:firstRow="1" w:lastRow="0" w:firstColumn="1" w:lastColumn="0" w:noHBand="0" w:noVBand="1"/>
      </w:tblPr>
      <w:tblGrid>
        <w:gridCol w:w="2227"/>
        <w:gridCol w:w="2353"/>
        <w:gridCol w:w="2353"/>
        <w:gridCol w:w="1975"/>
      </w:tblGrid>
      <w:tr w:rsidR="009F0F08" w:rsidRPr="00F0361A" w:rsidTr="00BA74C3">
        <w:tc>
          <w:tcPr>
            <w:tcW w:w="2234" w:type="dxa"/>
            <w:shd w:val="clear" w:color="auto" w:fill="D9D9D9" w:themeFill="background1" w:themeFillShade="D9"/>
          </w:tcPr>
          <w:p w:rsidR="009F0F08" w:rsidRPr="00F0361A" w:rsidRDefault="009F0F08" w:rsidP="00BA74C3">
            <w:pPr>
              <w:spacing w:line="276" w:lineRule="auto"/>
              <w:jc w:val="both"/>
              <w:rPr>
                <w:rFonts w:ascii="Arial" w:hAnsi="Arial" w:cs="Arial"/>
                <w:b/>
                <w:lang w:val="en-GB"/>
              </w:rPr>
            </w:pPr>
            <w:r w:rsidRPr="00F0361A">
              <w:rPr>
                <w:rFonts w:ascii="Arial" w:hAnsi="Arial" w:cs="Arial"/>
                <w:b/>
                <w:lang w:val="en-GB"/>
              </w:rPr>
              <w:t>Programme title:</w:t>
            </w:r>
          </w:p>
        </w:tc>
        <w:tc>
          <w:tcPr>
            <w:tcW w:w="6720" w:type="dxa"/>
            <w:gridSpan w:val="3"/>
          </w:tcPr>
          <w:p w:rsidR="009F0F08" w:rsidRPr="00F0361A" w:rsidRDefault="009F0F08" w:rsidP="00BA74C3">
            <w:pPr>
              <w:spacing w:line="276" w:lineRule="auto"/>
              <w:jc w:val="both"/>
              <w:rPr>
                <w:rFonts w:ascii="Arial" w:hAnsi="Arial" w:cs="Arial"/>
              </w:rPr>
            </w:pPr>
            <w:r w:rsidRPr="00F0361A">
              <w:rPr>
                <w:rFonts w:ascii="Arial" w:hAnsi="Arial" w:cs="Arial"/>
              </w:rPr>
              <w:t>Programme for the Promotion and Protection of Women and Children’s rights in Zambia</w:t>
            </w:r>
          </w:p>
        </w:tc>
      </w:tr>
      <w:tr w:rsidR="009F0F08" w:rsidRPr="00F0361A" w:rsidTr="00BA74C3">
        <w:tc>
          <w:tcPr>
            <w:tcW w:w="2234" w:type="dxa"/>
            <w:shd w:val="clear" w:color="auto" w:fill="D9D9D9" w:themeFill="background1" w:themeFillShade="D9"/>
          </w:tcPr>
          <w:p w:rsidR="009F0F08" w:rsidRPr="00F0361A" w:rsidRDefault="009F0F08" w:rsidP="00BA74C3">
            <w:pPr>
              <w:spacing w:line="276" w:lineRule="auto"/>
              <w:jc w:val="both"/>
              <w:rPr>
                <w:rFonts w:ascii="Arial" w:hAnsi="Arial" w:cs="Arial"/>
                <w:b/>
                <w:lang w:val="en-GB"/>
              </w:rPr>
            </w:pPr>
            <w:r w:rsidRPr="00F0361A">
              <w:rPr>
                <w:rFonts w:ascii="Arial" w:hAnsi="Arial" w:cs="Arial"/>
                <w:b/>
                <w:lang w:val="en-GB"/>
              </w:rPr>
              <w:t>Joint Programme Objective:</w:t>
            </w:r>
          </w:p>
        </w:tc>
        <w:tc>
          <w:tcPr>
            <w:tcW w:w="6720" w:type="dxa"/>
            <w:gridSpan w:val="3"/>
          </w:tcPr>
          <w:p w:rsidR="009F0F08" w:rsidRPr="00F0361A" w:rsidRDefault="009F0F08" w:rsidP="00BA74C3">
            <w:pPr>
              <w:spacing w:line="276" w:lineRule="auto"/>
              <w:jc w:val="both"/>
              <w:rPr>
                <w:rFonts w:ascii="Arial" w:hAnsi="Arial" w:cs="Arial"/>
                <w:lang w:val="en-GB"/>
              </w:rPr>
            </w:pPr>
            <w:r w:rsidRPr="00F0361A">
              <w:rPr>
                <w:rFonts w:ascii="Arial" w:hAnsi="Arial" w:cs="Arial"/>
                <w:lang w:val="en-GB"/>
              </w:rPr>
              <w:t>To</w:t>
            </w:r>
            <w:r w:rsidRPr="00F0361A">
              <w:rPr>
                <w:rFonts w:ascii="Arial" w:hAnsi="Arial" w:cs="Arial"/>
              </w:rPr>
              <w:t xml:space="preserve"> contribute to the reduction of </w:t>
            </w:r>
            <w:r w:rsidRPr="00F0361A">
              <w:rPr>
                <w:rFonts w:ascii="Arial" w:hAnsi="Arial" w:cs="Arial"/>
                <w:lang w:val="en-GB"/>
              </w:rPr>
              <w:t>gender imbalances in social, political and economic spheres in the country.</w:t>
            </w:r>
          </w:p>
        </w:tc>
      </w:tr>
      <w:tr w:rsidR="009F0F08" w:rsidRPr="00F0361A" w:rsidTr="00BA74C3">
        <w:tc>
          <w:tcPr>
            <w:tcW w:w="2234" w:type="dxa"/>
            <w:shd w:val="clear" w:color="auto" w:fill="D9D9D9" w:themeFill="background1" w:themeFillShade="D9"/>
          </w:tcPr>
          <w:p w:rsidR="009F0F08" w:rsidRPr="00F0361A" w:rsidRDefault="009F0F08" w:rsidP="00BA74C3">
            <w:pPr>
              <w:spacing w:line="276" w:lineRule="auto"/>
              <w:jc w:val="both"/>
              <w:rPr>
                <w:rFonts w:ascii="Arial" w:hAnsi="Arial" w:cs="Arial"/>
                <w:b/>
                <w:shd w:val="clear" w:color="auto" w:fill="D9D9D9" w:themeFill="background1" w:themeFillShade="D9"/>
                <w:lang w:val="en-GB"/>
              </w:rPr>
            </w:pPr>
            <w:r w:rsidRPr="00F0361A">
              <w:rPr>
                <w:rFonts w:ascii="Arial" w:hAnsi="Arial" w:cs="Arial"/>
                <w:b/>
                <w:lang w:val="en-GB"/>
              </w:rPr>
              <w:t>Approval date:</w:t>
            </w:r>
          </w:p>
        </w:tc>
        <w:tc>
          <w:tcPr>
            <w:tcW w:w="2368" w:type="dxa"/>
          </w:tcPr>
          <w:p w:rsidR="009F0F08" w:rsidRPr="00F0361A" w:rsidRDefault="0023482B" w:rsidP="00BA74C3">
            <w:pPr>
              <w:spacing w:line="276" w:lineRule="auto"/>
              <w:jc w:val="both"/>
              <w:rPr>
                <w:rFonts w:ascii="Arial" w:hAnsi="Arial" w:cs="Arial"/>
                <w:lang w:val="en-GB"/>
              </w:rPr>
            </w:pPr>
            <w:r w:rsidRPr="00F0361A">
              <w:rPr>
                <w:rFonts w:ascii="Arial" w:hAnsi="Arial" w:cs="Arial"/>
                <w:lang w:val="en-GB"/>
              </w:rPr>
              <w:t>20 March 2013</w:t>
            </w:r>
          </w:p>
        </w:tc>
        <w:tc>
          <w:tcPr>
            <w:tcW w:w="2364" w:type="dxa"/>
            <w:shd w:val="clear" w:color="auto" w:fill="D9D9D9" w:themeFill="background1" w:themeFillShade="D9"/>
          </w:tcPr>
          <w:p w:rsidR="009F0F08" w:rsidRPr="00F0361A" w:rsidRDefault="009F0F08" w:rsidP="00BA74C3">
            <w:pPr>
              <w:spacing w:line="276" w:lineRule="auto"/>
              <w:jc w:val="both"/>
              <w:rPr>
                <w:rFonts w:ascii="Arial" w:hAnsi="Arial" w:cs="Arial"/>
                <w:b/>
                <w:shd w:val="clear" w:color="auto" w:fill="D9D9D9" w:themeFill="background1" w:themeFillShade="D9"/>
                <w:lang w:val="en-GB"/>
              </w:rPr>
            </w:pPr>
            <w:r w:rsidRPr="00F0361A">
              <w:rPr>
                <w:rFonts w:ascii="Arial" w:hAnsi="Arial" w:cs="Arial"/>
                <w:b/>
                <w:shd w:val="clear" w:color="auto" w:fill="D9D9D9" w:themeFill="background1" w:themeFillShade="D9"/>
                <w:lang w:val="en-GB"/>
              </w:rPr>
              <w:t>Fund transfer date:</w:t>
            </w:r>
          </w:p>
        </w:tc>
        <w:tc>
          <w:tcPr>
            <w:tcW w:w="1988" w:type="dxa"/>
          </w:tcPr>
          <w:p w:rsidR="009F0F08" w:rsidRPr="00F0361A" w:rsidRDefault="009F0F08" w:rsidP="00BA74C3">
            <w:pPr>
              <w:spacing w:line="276" w:lineRule="auto"/>
              <w:jc w:val="both"/>
              <w:rPr>
                <w:rFonts w:ascii="Arial" w:hAnsi="Arial" w:cs="Arial"/>
                <w:lang w:val="en-GB"/>
              </w:rPr>
            </w:pPr>
          </w:p>
        </w:tc>
      </w:tr>
      <w:tr w:rsidR="009F0F08" w:rsidRPr="00F0361A" w:rsidTr="00BA74C3">
        <w:tc>
          <w:tcPr>
            <w:tcW w:w="2234" w:type="dxa"/>
            <w:shd w:val="clear" w:color="auto" w:fill="D9D9D9" w:themeFill="background1" w:themeFillShade="D9"/>
          </w:tcPr>
          <w:p w:rsidR="009F0F08" w:rsidRPr="00F0361A" w:rsidRDefault="009F0F08" w:rsidP="00BA74C3">
            <w:pPr>
              <w:spacing w:line="276" w:lineRule="auto"/>
              <w:jc w:val="both"/>
              <w:rPr>
                <w:rFonts w:ascii="Arial" w:hAnsi="Arial" w:cs="Arial"/>
                <w:b/>
                <w:lang w:val="en-GB"/>
              </w:rPr>
            </w:pPr>
            <w:r w:rsidRPr="00F0361A">
              <w:rPr>
                <w:rFonts w:ascii="Arial" w:hAnsi="Arial" w:cs="Arial"/>
                <w:b/>
                <w:shd w:val="clear" w:color="auto" w:fill="D9D9D9" w:themeFill="background1" w:themeFillShade="D9"/>
                <w:lang w:val="en-GB"/>
              </w:rPr>
              <w:t>Completion</w:t>
            </w:r>
            <w:r w:rsidRPr="00F0361A">
              <w:rPr>
                <w:rFonts w:ascii="Arial" w:hAnsi="Arial" w:cs="Arial"/>
                <w:b/>
                <w:lang w:val="en-GB"/>
              </w:rPr>
              <w:t xml:space="preserve"> date:</w:t>
            </w:r>
          </w:p>
        </w:tc>
        <w:tc>
          <w:tcPr>
            <w:tcW w:w="2368" w:type="dxa"/>
          </w:tcPr>
          <w:p w:rsidR="009F0F08" w:rsidRPr="00F0361A" w:rsidRDefault="006F1DD3" w:rsidP="00BA74C3">
            <w:pPr>
              <w:spacing w:line="276" w:lineRule="auto"/>
              <w:jc w:val="both"/>
              <w:rPr>
                <w:rFonts w:ascii="Arial" w:hAnsi="Arial" w:cs="Arial"/>
                <w:lang w:val="en-GB"/>
              </w:rPr>
            </w:pPr>
            <w:r w:rsidRPr="00F0361A">
              <w:rPr>
                <w:rFonts w:ascii="Arial" w:hAnsi="Arial" w:cs="Arial"/>
                <w:lang w:val="en-GB"/>
              </w:rPr>
              <w:t>30 June 2017</w:t>
            </w:r>
          </w:p>
        </w:tc>
        <w:tc>
          <w:tcPr>
            <w:tcW w:w="2364" w:type="dxa"/>
            <w:shd w:val="clear" w:color="auto" w:fill="D9D9D9" w:themeFill="background1" w:themeFillShade="D9"/>
          </w:tcPr>
          <w:p w:rsidR="009F0F08" w:rsidRPr="00F0361A" w:rsidRDefault="009F0F08" w:rsidP="00BA74C3">
            <w:pPr>
              <w:spacing w:line="276" w:lineRule="auto"/>
              <w:jc w:val="both"/>
              <w:rPr>
                <w:rFonts w:ascii="Arial" w:hAnsi="Arial" w:cs="Arial"/>
                <w:b/>
                <w:shd w:val="clear" w:color="auto" w:fill="D9D9D9" w:themeFill="background1" w:themeFillShade="D9"/>
                <w:lang w:val="en-GB"/>
              </w:rPr>
            </w:pPr>
            <w:r w:rsidRPr="00F0361A">
              <w:rPr>
                <w:rFonts w:ascii="Arial" w:hAnsi="Arial" w:cs="Arial"/>
                <w:b/>
                <w:shd w:val="clear" w:color="auto" w:fill="D9D9D9" w:themeFill="background1" w:themeFillShade="D9"/>
                <w:lang w:val="en-GB"/>
              </w:rPr>
              <w:t>Non cost extension date:</w:t>
            </w:r>
          </w:p>
        </w:tc>
        <w:tc>
          <w:tcPr>
            <w:tcW w:w="1988" w:type="dxa"/>
          </w:tcPr>
          <w:p w:rsidR="009F0F08" w:rsidRPr="00F0361A" w:rsidRDefault="009F0F08" w:rsidP="00BA74C3">
            <w:pPr>
              <w:spacing w:line="276" w:lineRule="auto"/>
              <w:jc w:val="both"/>
              <w:rPr>
                <w:rFonts w:ascii="Arial" w:hAnsi="Arial" w:cs="Arial"/>
                <w:lang w:val="en-GB"/>
              </w:rPr>
            </w:pPr>
            <w:r w:rsidRPr="00F0361A">
              <w:rPr>
                <w:rFonts w:ascii="Arial" w:hAnsi="Arial" w:cs="Arial"/>
                <w:lang w:val="en-GB"/>
              </w:rPr>
              <w:t>N/A</w:t>
            </w:r>
          </w:p>
        </w:tc>
      </w:tr>
    </w:tbl>
    <w:p w:rsidR="009F0F08" w:rsidRPr="00F0361A" w:rsidRDefault="009F0F08" w:rsidP="009F0F08">
      <w:pPr>
        <w:spacing w:after="0"/>
        <w:jc w:val="both"/>
        <w:rPr>
          <w:rFonts w:ascii="Arial" w:hAnsi="Arial" w:cs="Arial"/>
        </w:rPr>
      </w:pPr>
    </w:p>
    <w:p w:rsidR="00883586" w:rsidRPr="00F0361A" w:rsidRDefault="00883586" w:rsidP="001A71FC">
      <w:pPr>
        <w:pStyle w:val="ListParagraph"/>
        <w:numPr>
          <w:ilvl w:val="2"/>
          <w:numId w:val="1"/>
        </w:numPr>
        <w:rPr>
          <w:rFonts w:ascii="Arial" w:hAnsi="Arial" w:cs="Arial"/>
          <w:b/>
        </w:rPr>
      </w:pPr>
      <w:r w:rsidRPr="00F0361A">
        <w:rPr>
          <w:rFonts w:ascii="Arial" w:hAnsi="Arial" w:cs="Arial"/>
          <w:b/>
        </w:rPr>
        <w:t>Objective, Expected Outcomes and Outputs</w:t>
      </w:r>
    </w:p>
    <w:p w:rsidR="00B75641" w:rsidRPr="00F0361A" w:rsidRDefault="00B75641" w:rsidP="00B75641">
      <w:pPr>
        <w:jc w:val="both"/>
        <w:rPr>
          <w:rFonts w:ascii="Arial" w:hAnsi="Arial" w:cs="Arial"/>
        </w:rPr>
      </w:pPr>
      <w:r w:rsidRPr="00F0361A">
        <w:rPr>
          <w:rFonts w:ascii="Arial" w:hAnsi="Arial" w:cs="Arial"/>
        </w:rPr>
        <w:t>The Programme Goa was to contribute to the Promotion and Protection of Women and Children’s Rights in Zambia. The Objective was reduced gender imbalances in social, political and economic spheres in the country. The following were programme outcomes:</w:t>
      </w:r>
    </w:p>
    <w:p w:rsidR="001A71FC" w:rsidRPr="00F0361A" w:rsidRDefault="00B75641" w:rsidP="00B75641">
      <w:pPr>
        <w:jc w:val="both"/>
        <w:rPr>
          <w:rFonts w:ascii="Arial" w:hAnsi="Arial" w:cs="Arial"/>
          <w:b/>
          <w:i/>
        </w:rPr>
      </w:pPr>
      <w:r w:rsidRPr="00F0361A">
        <w:rPr>
          <w:rFonts w:ascii="Arial" w:hAnsi="Arial" w:cs="Arial"/>
          <w:b/>
          <w:i/>
        </w:rPr>
        <w:t>O</w:t>
      </w:r>
      <w:r w:rsidR="001A71FC" w:rsidRPr="00F0361A">
        <w:rPr>
          <w:rFonts w:ascii="Arial" w:hAnsi="Arial" w:cs="Arial"/>
          <w:b/>
          <w:i/>
        </w:rPr>
        <w:t>utcome I: Provisions of the CEDAW and CRC/ACRWC domesticated and provisions of the Anti-GBV Act implemented.</w:t>
      </w:r>
    </w:p>
    <w:p w:rsidR="001A71FC" w:rsidRPr="00F0361A" w:rsidRDefault="001A71FC" w:rsidP="00B75641">
      <w:pPr>
        <w:jc w:val="both"/>
        <w:rPr>
          <w:rFonts w:ascii="Arial" w:hAnsi="Arial" w:cs="Arial"/>
        </w:rPr>
      </w:pPr>
      <w:r w:rsidRPr="00F0361A">
        <w:rPr>
          <w:rFonts w:ascii="Arial" w:hAnsi="Arial" w:cs="Arial"/>
        </w:rPr>
        <w:t xml:space="preserve">Under this outcome, the main interventions will focus on ensuring that Government’s commitment towards the domestication of international Conventions is realised. This will be done through the domestication of the provisions of the Conventions on the Child and that on the Elimination of all forms of Discrimination Against Women. In addition, the Ministry will seize the opportunity presented through the Constitutional review process to address gender and child development issues in the revised constitution. </w:t>
      </w:r>
    </w:p>
    <w:p w:rsidR="001A71FC" w:rsidRPr="00F0361A" w:rsidRDefault="001A71FC" w:rsidP="00B75641">
      <w:pPr>
        <w:jc w:val="both"/>
        <w:rPr>
          <w:rFonts w:ascii="Arial" w:hAnsi="Arial" w:cs="Arial"/>
        </w:rPr>
      </w:pPr>
      <w:r w:rsidRPr="00F0361A">
        <w:rPr>
          <w:rFonts w:ascii="Arial" w:hAnsi="Arial" w:cs="Arial"/>
        </w:rPr>
        <w:t xml:space="preserve">This outcome will contribute to the development of legislation which recognises and promotes the rights of women and children.  </w:t>
      </w:r>
      <w:r w:rsidR="00C852E8" w:rsidRPr="00F0361A">
        <w:rPr>
          <w:rFonts w:ascii="Arial" w:hAnsi="Arial" w:cs="Arial"/>
        </w:rPr>
        <w:t>The outcome had the following objectives:</w:t>
      </w:r>
    </w:p>
    <w:p w:rsidR="006B78F9" w:rsidRPr="00F0361A" w:rsidRDefault="006B78F9" w:rsidP="00C852E8">
      <w:pPr>
        <w:pStyle w:val="ListParagraph"/>
        <w:numPr>
          <w:ilvl w:val="0"/>
          <w:numId w:val="2"/>
        </w:numPr>
        <w:jc w:val="both"/>
        <w:rPr>
          <w:rFonts w:ascii="Arial" w:hAnsi="Arial" w:cs="Arial"/>
        </w:rPr>
      </w:pPr>
      <w:r w:rsidRPr="00F0361A">
        <w:rPr>
          <w:rFonts w:ascii="Arial" w:hAnsi="Arial" w:cs="Arial"/>
        </w:rPr>
        <w:t>Output 1.1: Implementation plan for identified gender provisions of the new constitution into targeted pieces of legislation policies and Programmes developed.</w:t>
      </w:r>
    </w:p>
    <w:p w:rsidR="006B78F9" w:rsidRPr="00F0361A" w:rsidRDefault="006B78F9" w:rsidP="00C852E8">
      <w:pPr>
        <w:pStyle w:val="ListParagraph"/>
        <w:numPr>
          <w:ilvl w:val="0"/>
          <w:numId w:val="2"/>
        </w:numPr>
        <w:jc w:val="both"/>
        <w:rPr>
          <w:rFonts w:ascii="Arial" w:hAnsi="Arial" w:cs="Arial"/>
        </w:rPr>
      </w:pPr>
      <w:r w:rsidRPr="00F0361A">
        <w:rPr>
          <w:rFonts w:ascii="Arial" w:hAnsi="Arial" w:cs="Arial"/>
        </w:rPr>
        <w:t>Outpu</w:t>
      </w:r>
      <w:r w:rsidR="00C852E8" w:rsidRPr="00F0361A">
        <w:rPr>
          <w:rFonts w:ascii="Arial" w:hAnsi="Arial" w:cs="Arial"/>
        </w:rPr>
        <w:t>t 1.2: Road map for review of i</w:t>
      </w:r>
      <w:r w:rsidRPr="00F0361A">
        <w:rPr>
          <w:rFonts w:ascii="Arial" w:hAnsi="Arial" w:cs="Arial"/>
        </w:rPr>
        <w:t>dentified laws in conformity with CEDAW, Anti-GBV Act and CRC/ACRWC developed and implemented.</w:t>
      </w:r>
      <w:r w:rsidRPr="00F0361A">
        <w:rPr>
          <w:rFonts w:ascii="Arial" w:hAnsi="Arial" w:cs="Arial"/>
        </w:rPr>
        <w:tab/>
      </w:r>
    </w:p>
    <w:p w:rsidR="006B78F9" w:rsidRPr="00F0361A" w:rsidRDefault="006B78F9" w:rsidP="00C852E8">
      <w:pPr>
        <w:pStyle w:val="ListParagraph"/>
        <w:numPr>
          <w:ilvl w:val="0"/>
          <w:numId w:val="2"/>
        </w:numPr>
        <w:jc w:val="both"/>
        <w:rPr>
          <w:rFonts w:ascii="Arial" w:hAnsi="Arial" w:cs="Arial"/>
        </w:rPr>
      </w:pPr>
      <w:r w:rsidRPr="00F0361A">
        <w:rPr>
          <w:rFonts w:ascii="Arial" w:hAnsi="Arial" w:cs="Arial"/>
        </w:rPr>
        <w:lastRenderedPageBreak/>
        <w:t>Output 1.3: Traditional leaders and customary court adjudicators trained on the provisions of CEDAW, Anti-GBV Act and the CRC/ACRWC</w:t>
      </w:r>
      <w:r w:rsidRPr="00F0361A">
        <w:rPr>
          <w:rFonts w:ascii="Arial" w:hAnsi="Arial" w:cs="Arial"/>
        </w:rPr>
        <w:tab/>
      </w:r>
    </w:p>
    <w:p w:rsidR="001A71FC" w:rsidRPr="00F0361A" w:rsidRDefault="001A71FC" w:rsidP="00B75641">
      <w:pPr>
        <w:jc w:val="both"/>
        <w:rPr>
          <w:rFonts w:ascii="Arial" w:hAnsi="Arial" w:cs="Arial"/>
          <w:b/>
          <w:i/>
        </w:rPr>
      </w:pPr>
      <w:r w:rsidRPr="00F0361A">
        <w:rPr>
          <w:rFonts w:ascii="Arial" w:hAnsi="Arial" w:cs="Arial"/>
          <w:b/>
          <w:i/>
        </w:rPr>
        <w:t>Outcome II: Policies and Programmes in four priority sectors (Lands, Agriculture, Health and Education) are reviewed and developed in conformity to gender audit, CEDAW and CRC recommendations</w:t>
      </w:r>
    </w:p>
    <w:p w:rsidR="001A71FC" w:rsidRPr="00F0361A" w:rsidRDefault="001A71FC" w:rsidP="00B75641">
      <w:pPr>
        <w:jc w:val="both"/>
        <w:rPr>
          <w:rFonts w:ascii="Arial" w:hAnsi="Arial" w:cs="Arial"/>
        </w:rPr>
      </w:pPr>
      <w:r w:rsidRPr="00F0361A">
        <w:rPr>
          <w:rFonts w:ascii="Arial" w:hAnsi="Arial" w:cs="Arial"/>
        </w:rPr>
        <w:t xml:space="preserve">This outcome focuses on ensuring that policies and programmes in the priority sectors mainstream gender issues and explicitly address issues of child development. It will build on the results from the gender audits conducted during the JGSP but also support gender audits in Line Ministries where audits were not undertaken. </w:t>
      </w:r>
    </w:p>
    <w:p w:rsidR="001A71FC" w:rsidRPr="00F0361A" w:rsidRDefault="001A71FC" w:rsidP="00B75641">
      <w:pPr>
        <w:jc w:val="both"/>
        <w:rPr>
          <w:rFonts w:ascii="Arial" w:hAnsi="Arial" w:cs="Arial"/>
        </w:rPr>
      </w:pPr>
      <w:r w:rsidRPr="00F0361A">
        <w:rPr>
          <w:rFonts w:ascii="Arial" w:hAnsi="Arial" w:cs="Arial"/>
        </w:rPr>
        <w:t>To ensure sustainability of the outcome, the Ministry will work to provide knowledge and information as well as develop skills and competencies, and provide necessary tools for strengthening stakeholder’s capacity to effectively mainstream gender and child development into programmes and policies. The capacity development strategy has been changed from the conventional training to the development of learner directed materials which will then be supported with guidelines and checklists that can be used by officers within the line Ministries. The Ministry will also provide coaching and mentoring as part of its capacity building process with the hope of changing individual behaviour and attitudes. In light of the implementation of the decentralisation policy and its implementation plan, a study will be conducted to determine the gender dimensions and costs of the decentralisation process.</w:t>
      </w:r>
    </w:p>
    <w:p w:rsidR="001A71FC" w:rsidRPr="00F0361A" w:rsidRDefault="001A71FC" w:rsidP="00B75641">
      <w:pPr>
        <w:jc w:val="both"/>
        <w:rPr>
          <w:rFonts w:ascii="Arial" w:hAnsi="Arial" w:cs="Arial"/>
        </w:rPr>
      </w:pPr>
      <w:r w:rsidRPr="00F0361A">
        <w:rPr>
          <w:rFonts w:ascii="Arial" w:hAnsi="Arial" w:cs="Arial"/>
        </w:rPr>
        <w:t>Further, under this outcome the Ministry will also address the issue of commitment to gender and child development through the establishment and/or strengthening accountability mechanisms, such as gender responsive budgeting and monitoring, and performance assessments of line Ministries. It will also contribute to the implementation of practical activities by line Ministries which address gender and child development issues in a more systematic and sustainable manner.</w:t>
      </w:r>
      <w:r w:rsidR="005C76F4" w:rsidRPr="00F0361A">
        <w:rPr>
          <w:rFonts w:ascii="Arial" w:hAnsi="Arial" w:cs="Arial"/>
        </w:rPr>
        <w:t xml:space="preserve"> The outputs were as follows:</w:t>
      </w:r>
    </w:p>
    <w:p w:rsidR="006B78F9" w:rsidRPr="00F0361A" w:rsidRDefault="006B78F9" w:rsidP="005C76F4">
      <w:pPr>
        <w:pStyle w:val="ListParagraph"/>
        <w:numPr>
          <w:ilvl w:val="0"/>
          <w:numId w:val="3"/>
        </w:numPr>
        <w:jc w:val="both"/>
        <w:rPr>
          <w:rFonts w:ascii="Arial" w:hAnsi="Arial" w:cs="Arial"/>
        </w:rPr>
      </w:pPr>
      <w:r w:rsidRPr="00F0361A">
        <w:rPr>
          <w:rFonts w:ascii="Arial" w:hAnsi="Arial" w:cs="Arial"/>
        </w:rPr>
        <w:t>Output 2.1: Plans of action for implementation of gender audit, CEDAW and CRC recommendations in priority sectors developed.</w:t>
      </w:r>
    </w:p>
    <w:p w:rsidR="006B78F9" w:rsidRPr="00F0361A" w:rsidRDefault="006B78F9" w:rsidP="005C76F4">
      <w:pPr>
        <w:pStyle w:val="ListParagraph"/>
        <w:numPr>
          <w:ilvl w:val="0"/>
          <w:numId w:val="3"/>
        </w:numPr>
        <w:jc w:val="both"/>
        <w:rPr>
          <w:rFonts w:ascii="Arial" w:hAnsi="Arial" w:cs="Arial"/>
        </w:rPr>
      </w:pPr>
      <w:r w:rsidRPr="00F0361A">
        <w:rPr>
          <w:rFonts w:ascii="Arial" w:hAnsi="Arial" w:cs="Arial"/>
        </w:rPr>
        <w:t>Output 2.2: Accountability mechanisms for gender and child activities and results in priority sectors developed.</w:t>
      </w:r>
    </w:p>
    <w:p w:rsidR="006B78F9" w:rsidRPr="00F0361A" w:rsidRDefault="006B78F9" w:rsidP="005C76F4">
      <w:pPr>
        <w:pStyle w:val="ListParagraph"/>
        <w:numPr>
          <w:ilvl w:val="0"/>
          <w:numId w:val="3"/>
        </w:numPr>
        <w:jc w:val="both"/>
        <w:rPr>
          <w:rFonts w:ascii="Arial" w:hAnsi="Arial" w:cs="Arial"/>
        </w:rPr>
      </w:pPr>
      <w:r w:rsidRPr="00F0361A">
        <w:rPr>
          <w:rFonts w:ascii="Arial" w:hAnsi="Arial" w:cs="Arial"/>
        </w:rPr>
        <w:t xml:space="preserve">Output 2.3: Staff in priority sectors have been trained in Gender mainstreaming and Child development </w:t>
      </w:r>
    </w:p>
    <w:p w:rsidR="001A71FC" w:rsidRPr="00F0361A" w:rsidRDefault="001A71FC" w:rsidP="00B75641">
      <w:pPr>
        <w:jc w:val="both"/>
        <w:rPr>
          <w:rFonts w:ascii="Arial" w:hAnsi="Arial" w:cs="Arial"/>
          <w:b/>
          <w:i/>
        </w:rPr>
      </w:pPr>
      <w:r w:rsidRPr="00F0361A">
        <w:rPr>
          <w:rFonts w:ascii="Arial" w:hAnsi="Arial" w:cs="Arial"/>
          <w:b/>
          <w:i/>
        </w:rPr>
        <w:t xml:space="preserve">Outcome III: MGCD and its non-state partners have promoted increased participation of women in the political and civic spheres of development </w:t>
      </w:r>
    </w:p>
    <w:p w:rsidR="001A71FC" w:rsidRPr="00F0361A" w:rsidRDefault="001A71FC" w:rsidP="00B75641">
      <w:pPr>
        <w:jc w:val="both"/>
        <w:rPr>
          <w:rFonts w:ascii="Arial" w:hAnsi="Arial" w:cs="Arial"/>
        </w:rPr>
      </w:pPr>
      <w:r w:rsidRPr="00F0361A">
        <w:rPr>
          <w:rFonts w:ascii="Arial" w:hAnsi="Arial" w:cs="Arial"/>
        </w:rPr>
        <w:t>In recognition of the need to increase the number of women that are represented within the political sphere, the Ministry will implement specific interventions aimed at addressing specific issues on women’s political representation. Working with partners from civil society and faith based organisations, the Ministry will, under this outcome, undertake initiatives such as capacity building for female parliamentarians as well as development of a mentorship Programme targeting women. In addition, strategies that aim at addressing negative social and cultural norms that inhibit women’s and children’s participation will be implemented as a basis for eliminating gender and child discrimination.</w:t>
      </w:r>
    </w:p>
    <w:p w:rsidR="001A71FC" w:rsidRPr="00F0361A" w:rsidRDefault="001A71FC" w:rsidP="00B75641">
      <w:pPr>
        <w:jc w:val="both"/>
        <w:rPr>
          <w:rFonts w:ascii="Arial" w:hAnsi="Arial" w:cs="Arial"/>
        </w:rPr>
      </w:pPr>
      <w:r w:rsidRPr="00F0361A">
        <w:rPr>
          <w:rFonts w:ascii="Arial" w:hAnsi="Arial" w:cs="Arial"/>
        </w:rPr>
        <w:t xml:space="preserve">All the political parties will be targeted under interventions through which their Manifestos’, Constitutions and adoption systems will be reviewed and recommendations made towards seeing how best they can increase the number of women being adopted during election periods. Further and as part of this programme, a resource mobilisation strategy will be developed as part of the overall strategy to increase the number of women in politics. Staying </w:t>
      </w:r>
      <w:r w:rsidRPr="00F0361A">
        <w:rPr>
          <w:rFonts w:ascii="Arial" w:hAnsi="Arial" w:cs="Arial"/>
        </w:rPr>
        <w:lastRenderedPageBreak/>
        <w:t xml:space="preserve">within its mandate, the Ministry will monitor the implementation of the overall strategy by the various partners and offer technical coordination support where it can. </w:t>
      </w:r>
    </w:p>
    <w:p w:rsidR="001A71FC" w:rsidRPr="00F0361A" w:rsidRDefault="001A71FC" w:rsidP="00B75641">
      <w:pPr>
        <w:jc w:val="both"/>
        <w:rPr>
          <w:rFonts w:ascii="Arial" w:hAnsi="Arial" w:cs="Arial"/>
        </w:rPr>
      </w:pPr>
      <w:r w:rsidRPr="00F0361A">
        <w:rPr>
          <w:rFonts w:ascii="Arial" w:hAnsi="Arial" w:cs="Arial"/>
        </w:rPr>
        <w:t xml:space="preserve">Moving away from just increase in numbers of women in politics, the Ministry will through the M&amp;E system also monitor the quality of participation of those women in Parliament as well as monitor the times that gender issues are raised in Parliament. </w:t>
      </w:r>
      <w:r w:rsidR="005C76F4" w:rsidRPr="00F0361A">
        <w:rPr>
          <w:rFonts w:ascii="Arial" w:hAnsi="Arial" w:cs="Arial"/>
        </w:rPr>
        <w:t>The outputs were:</w:t>
      </w:r>
    </w:p>
    <w:p w:rsidR="006B78F9" w:rsidRPr="00F0361A" w:rsidRDefault="006B78F9" w:rsidP="005C76F4">
      <w:pPr>
        <w:pStyle w:val="ListParagraph"/>
        <w:numPr>
          <w:ilvl w:val="0"/>
          <w:numId w:val="4"/>
        </w:numPr>
        <w:jc w:val="both"/>
        <w:rPr>
          <w:rFonts w:ascii="Arial" w:hAnsi="Arial" w:cs="Arial"/>
        </w:rPr>
      </w:pPr>
      <w:r w:rsidRPr="00F0361A">
        <w:rPr>
          <w:rFonts w:ascii="Arial" w:hAnsi="Arial" w:cs="Arial"/>
        </w:rPr>
        <w:t>Output 3.1: Strategy for increasing women representation in politics developed and implemented.</w:t>
      </w:r>
    </w:p>
    <w:p w:rsidR="006B78F9" w:rsidRPr="00F0361A" w:rsidRDefault="006B78F9" w:rsidP="005C76F4">
      <w:pPr>
        <w:pStyle w:val="ListParagraph"/>
        <w:numPr>
          <w:ilvl w:val="0"/>
          <w:numId w:val="4"/>
        </w:numPr>
        <w:jc w:val="both"/>
        <w:rPr>
          <w:rFonts w:ascii="Arial" w:hAnsi="Arial" w:cs="Arial"/>
        </w:rPr>
      </w:pPr>
      <w:r w:rsidRPr="00F0361A">
        <w:rPr>
          <w:rFonts w:ascii="Arial" w:hAnsi="Arial" w:cs="Arial"/>
        </w:rPr>
        <w:t>Output 3.2: Messages for mindset set change on gender and women rights have been developed from the Communication Strategy and disseminated.</w:t>
      </w:r>
    </w:p>
    <w:p w:rsidR="006B78F9" w:rsidRPr="00F0361A" w:rsidRDefault="006B78F9" w:rsidP="005C76F4">
      <w:pPr>
        <w:pStyle w:val="ListParagraph"/>
        <w:numPr>
          <w:ilvl w:val="0"/>
          <w:numId w:val="4"/>
        </w:numPr>
        <w:jc w:val="both"/>
        <w:rPr>
          <w:rFonts w:ascii="Arial" w:hAnsi="Arial" w:cs="Arial"/>
        </w:rPr>
      </w:pPr>
      <w:r w:rsidRPr="00F0361A">
        <w:rPr>
          <w:rFonts w:ascii="Arial" w:hAnsi="Arial" w:cs="Arial"/>
        </w:rPr>
        <w:t>Output 3.3: Policy papers and periodic reports on the state of Gender, child development and domestication of regional and international treaties and protocols produced and disseminated</w:t>
      </w:r>
    </w:p>
    <w:p w:rsidR="001A71FC" w:rsidRPr="00F0361A" w:rsidRDefault="001A71FC" w:rsidP="00B75641">
      <w:pPr>
        <w:jc w:val="both"/>
        <w:rPr>
          <w:rFonts w:ascii="Arial" w:hAnsi="Arial" w:cs="Arial"/>
          <w:b/>
          <w:i/>
        </w:rPr>
      </w:pPr>
      <w:r w:rsidRPr="00F0361A">
        <w:rPr>
          <w:rFonts w:ascii="Arial" w:hAnsi="Arial" w:cs="Arial"/>
          <w:b/>
          <w:i/>
        </w:rPr>
        <w:t>Outcome IV: MGCD has coordinated a multi-sectoral and evidence based response to gender and child development issues.</w:t>
      </w:r>
    </w:p>
    <w:p w:rsidR="001A71FC" w:rsidRPr="00F0361A" w:rsidRDefault="001A71FC" w:rsidP="00B75641">
      <w:pPr>
        <w:jc w:val="both"/>
        <w:rPr>
          <w:rFonts w:ascii="Arial" w:hAnsi="Arial" w:cs="Arial"/>
        </w:rPr>
      </w:pPr>
      <w:r w:rsidRPr="00F0361A">
        <w:rPr>
          <w:rFonts w:ascii="Arial" w:hAnsi="Arial" w:cs="Arial"/>
        </w:rPr>
        <w:t>This outcome aims at facilitating the establishment of a coordinated initiative that responds to gender and child development issues and the development and implementation of the National Policies on Gender and Child Development. A key activity will therefore be the development of a focussed strategic plan for the Ministry and through which the Ministry will be able to strategically raise its own profile as well as resource mobilise.  This outcome will also address the issues related to the inadequate staffing levels within the Ministry. The Programme will facilitate the provisions of technical support and engagement of technical staff to support the establishment of the Ministry.</w:t>
      </w:r>
    </w:p>
    <w:p w:rsidR="001A71FC" w:rsidRPr="00F0361A" w:rsidRDefault="001A71FC" w:rsidP="00B75641">
      <w:pPr>
        <w:jc w:val="both"/>
        <w:rPr>
          <w:rFonts w:ascii="Arial" w:hAnsi="Arial" w:cs="Arial"/>
        </w:rPr>
      </w:pPr>
      <w:r w:rsidRPr="00F0361A">
        <w:rPr>
          <w:rFonts w:ascii="Arial" w:hAnsi="Arial" w:cs="Arial"/>
        </w:rPr>
        <w:t xml:space="preserve">Strategies within this outcome will also address issues of wider consultations among and with Government institutions, cooperating partners and civil society organisations through the development and implementation of a national consultative and advocacy framework. Key activities will include the establishment of a gender and child partnership forum as well as the gender status forum that will meet annually and through which learning and sharing will be encouraged. </w:t>
      </w:r>
    </w:p>
    <w:p w:rsidR="001A71FC" w:rsidRPr="00F0361A" w:rsidRDefault="001A71FC" w:rsidP="00B75641">
      <w:pPr>
        <w:jc w:val="both"/>
        <w:rPr>
          <w:rFonts w:ascii="Arial" w:hAnsi="Arial" w:cs="Arial"/>
        </w:rPr>
      </w:pPr>
      <w:r w:rsidRPr="00F0361A">
        <w:rPr>
          <w:rFonts w:ascii="Arial" w:hAnsi="Arial" w:cs="Arial"/>
        </w:rPr>
        <w:t xml:space="preserve">Within this outcome the Gender and child development monitoring system will be developed based on a thorough baseline undertaken at the start of the Programme. In addition, to keep the Programme informed of any emerging issues and to ensure the response by the Ministry and other partners is relevant, a research agenda will be developed and implemented to inform the overall response to gender and child development in the country. From this the Gender and Child Status Report, Fact sheets as well as the State Party Reports on gender and child development will be produced and disseminated. </w:t>
      </w:r>
    </w:p>
    <w:p w:rsidR="001A71FC" w:rsidRPr="00F0361A" w:rsidRDefault="001A71FC" w:rsidP="00B75641">
      <w:pPr>
        <w:jc w:val="both"/>
        <w:rPr>
          <w:rFonts w:ascii="Arial" w:hAnsi="Arial" w:cs="Arial"/>
        </w:rPr>
      </w:pPr>
      <w:r w:rsidRPr="00F0361A">
        <w:rPr>
          <w:rFonts w:ascii="Arial" w:hAnsi="Arial" w:cs="Arial"/>
        </w:rPr>
        <w:t xml:space="preserve">At the level of the partners and outside of the Ministry, efforts will be made to ensure the collection of gender disaggregated data by all stakeholders as a basis also of any responses in their specific areas. </w:t>
      </w:r>
    </w:p>
    <w:p w:rsidR="001A71FC" w:rsidRPr="00F0361A" w:rsidRDefault="001A71FC" w:rsidP="00B75641">
      <w:pPr>
        <w:jc w:val="both"/>
        <w:rPr>
          <w:rFonts w:ascii="Arial" w:hAnsi="Arial" w:cs="Arial"/>
        </w:rPr>
      </w:pPr>
      <w:r w:rsidRPr="00F0361A">
        <w:rPr>
          <w:rFonts w:ascii="Arial" w:hAnsi="Arial" w:cs="Arial"/>
        </w:rPr>
        <w:t xml:space="preserve">Under this outcome, the Ministry will continue to implement a multi-sectoral communication strategy that aims at changing social norms and the mindset of society regarding gender equality and the women’s and children’s rights. Specifically, advertising agencies will be engaged to ensure that advertisements do not perpetuate the negative portrayal of women and children. The implementation of the Programme will take advantage of the establishment of the Ministry of Chiefs and Traditional Affairs to address some of the negative cultural practices and norms. This will be done through the implementation of the National Gender Communication Strategy. Emphasis will be placed on changing social norms within the </w:t>
      </w:r>
      <w:r w:rsidRPr="00F0361A">
        <w:rPr>
          <w:rFonts w:ascii="Arial" w:hAnsi="Arial" w:cs="Arial"/>
        </w:rPr>
        <w:lastRenderedPageBreak/>
        <w:t>communities using traditional and opinion leaders; and the Civil Society and Faith Based Organisations.</w:t>
      </w:r>
      <w:r w:rsidR="005C76F4" w:rsidRPr="00F0361A">
        <w:rPr>
          <w:rFonts w:ascii="Arial" w:hAnsi="Arial" w:cs="Arial"/>
        </w:rPr>
        <w:t xml:space="preserve"> This outcome had the following outputs:</w:t>
      </w:r>
    </w:p>
    <w:p w:rsidR="006B78F9" w:rsidRPr="00F0361A" w:rsidRDefault="006B78F9" w:rsidP="005C76F4">
      <w:pPr>
        <w:pStyle w:val="ListParagraph"/>
        <w:numPr>
          <w:ilvl w:val="0"/>
          <w:numId w:val="5"/>
        </w:numPr>
        <w:jc w:val="both"/>
        <w:rPr>
          <w:rFonts w:ascii="Arial" w:hAnsi="Arial" w:cs="Arial"/>
        </w:rPr>
      </w:pPr>
      <w:r w:rsidRPr="00F0361A">
        <w:rPr>
          <w:rFonts w:ascii="Arial" w:hAnsi="Arial" w:cs="Arial"/>
        </w:rPr>
        <w:t>Output 4.1:Gender policy reviewed and disseminated</w:t>
      </w:r>
    </w:p>
    <w:p w:rsidR="006B78F9" w:rsidRPr="00F0361A" w:rsidRDefault="006B78F9" w:rsidP="005C76F4">
      <w:pPr>
        <w:pStyle w:val="ListParagraph"/>
        <w:numPr>
          <w:ilvl w:val="0"/>
          <w:numId w:val="5"/>
        </w:numPr>
        <w:jc w:val="both"/>
        <w:rPr>
          <w:rFonts w:ascii="Arial" w:hAnsi="Arial" w:cs="Arial"/>
        </w:rPr>
      </w:pPr>
      <w:r w:rsidRPr="00F0361A">
        <w:rPr>
          <w:rFonts w:ascii="Arial" w:hAnsi="Arial" w:cs="Arial"/>
        </w:rPr>
        <w:t>Output 4.2: Child policy reviewed and disseminated</w:t>
      </w:r>
    </w:p>
    <w:p w:rsidR="006B78F9" w:rsidRPr="00F0361A" w:rsidRDefault="006B78F9" w:rsidP="005C76F4">
      <w:pPr>
        <w:pStyle w:val="ListParagraph"/>
        <w:numPr>
          <w:ilvl w:val="0"/>
          <w:numId w:val="5"/>
        </w:numPr>
        <w:jc w:val="both"/>
        <w:rPr>
          <w:rFonts w:ascii="Arial" w:hAnsi="Arial" w:cs="Arial"/>
        </w:rPr>
      </w:pPr>
      <w:r w:rsidRPr="00F0361A">
        <w:rPr>
          <w:rFonts w:ascii="Arial" w:hAnsi="Arial" w:cs="Arial"/>
        </w:rPr>
        <w:t>Output 4.3: A costed National Gender Plan of Action developed and implemented</w:t>
      </w:r>
    </w:p>
    <w:p w:rsidR="006B78F9" w:rsidRPr="00F0361A" w:rsidRDefault="006B78F9" w:rsidP="005C76F4">
      <w:pPr>
        <w:pStyle w:val="ListParagraph"/>
        <w:numPr>
          <w:ilvl w:val="0"/>
          <w:numId w:val="5"/>
        </w:numPr>
        <w:jc w:val="both"/>
        <w:rPr>
          <w:rFonts w:ascii="Arial" w:hAnsi="Arial" w:cs="Arial"/>
        </w:rPr>
      </w:pPr>
      <w:r w:rsidRPr="00F0361A">
        <w:rPr>
          <w:rFonts w:ascii="Arial" w:hAnsi="Arial" w:cs="Arial"/>
        </w:rPr>
        <w:t>Output 4.4: National Child Policy development Plan of Action developed</w:t>
      </w:r>
    </w:p>
    <w:p w:rsidR="00FC35E4" w:rsidRPr="00F0361A" w:rsidRDefault="00FC35E4" w:rsidP="005C76F4">
      <w:pPr>
        <w:pStyle w:val="ListParagraph"/>
        <w:numPr>
          <w:ilvl w:val="0"/>
          <w:numId w:val="5"/>
        </w:numPr>
        <w:jc w:val="both"/>
        <w:rPr>
          <w:rFonts w:ascii="Arial" w:hAnsi="Arial" w:cs="Arial"/>
        </w:rPr>
      </w:pPr>
      <w:r w:rsidRPr="00F0361A">
        <w:rPr>
          <w:rFonts w:ascii="Arial" w:hAnsi="Arial" w:cs="Arial"/>
        </w:rPr>
        <w:t>Output 4.5: A National Consultative and advocacy Framework developed and implemented.</w:t>
      </w:r>
    </w:p>
    <w:p w:rsidR="00FC35E4" w:rsidRPr="00F0361A" w:rsidRDefault="00FC35E4" w:rsidP="005C76F4">
      <w:pPr>
        <w:pStyle w:val="ListParagraph"/>
        <w:numPr>
          <w:ilvl w:val="0"/>
          <w:numId w:val="5"/>
        </w:numPr>
        <w:jc w:val="both"/>
        <w:rPr>
          <w:rFonts w:ascii="Arial" w:hAnsi="Arial" w:cs="Arial"/>
        </w:rPr>
      </w:pPr>
      <w:r w:rsidRPr="00F0361A">
        <w:rPr>
          <w:rFonts w:ascii="Arial" w:hAnsi="Arial" w:cs="Arial"/>
        </w:rPr>
        <w:t>Output 4.6: National Gender and Child Development Monitoring and Evaluation system established and implemented.</w:t>
      </w:r>
    </w:p>
    <w:p w:rsidR="00FC35E4" w:rsidRPr="00F0361A" w:rsidRDefault="00FC35E4" w:rsidP="005C76F4">
      <w:pPr>
        <w:pStyle w:val="ListParagraph"/>
        <w:numPr>
          <w:ilvl w:val="0"/>
          <w:numId w:val="5"/>
        </w:numPr>
        <w:jc w:val="both"/>
        <w:rPr>
          <w:rFonts w:ascii="Arial" w:hAnsi="Arial" w:cs="Arial"/>
        </w:rPr>
      </w:pPr>
      <w:r w:rsidRPr="00F0361A">
        <w:rPr>
          <w:rFonts w:ascii="Arial" w:hAnsi="Arial" w:cs="Arial"/>
        </w:rPr>
        <w:t>Output 4.7: MGCD has management and human resource capacities to monitor and coordinate the response to gender and child developed issues enhanced.</w:t>
      </w:r>
    </w:p>
    <w:p w:rsidR="005C76F4" w:rsidRPr="00F0361A" w:rsidRDefault="005C76F4" w:rsidP="005C76F4">
      <w:pPr>
        <w:pStyle w:val="ListParagraph"/>
        <w:jc w:val="both"/>
        <w:rPr>
          <w:rFonts w:ascii="Arial" w:hAnsi="Arial" w:cs="Arial"/>
        </w:rPr>
      </w:pPr>
    </w:p>
    <w:p w:rsidR="00883586" w:rsidRPr="00F0361A" w:rsidRDefault="00883586" w:rsidP="00A04EF3">
      <w:pPr>
        <w:pStyle w:val="ListParagraph"/>
        <w:numPr>
          <w:ilvl w:val="2"/>
          <w:numId w:val="1"/>
        </w:numPr>
        <w:rPr>
          <w:rFonts w:ascii="Arial" w:hAnsi="Arial" w:cs="Arial"/>
          <w:b/>
        </w:rPr>
      </w:pPr>
      <w:r w:rsidRPr="00F0361A">
        <w:rPr>
          <w:rFonts w:ascii="Arial" w:hAnsi="Arial" w:cs="Arial"/>
          <w:b/>
        </w:rPr>
        <w:t>Executing Arrangements</w:t>
      </w:r>
    </w:p>
    <w:p w:rsidR="00A04EF3" w:rsidRPr="00F0361A" w:rsidRDefault="00A04EF3" w:rsidP="00A04EF3">
      <w:pPr>
        <w:jc w:val="both"/>
        <w:rPr>
          <w:rFonts w:ascii="Arial" w:hAnsi="Arial" w:cs="Arial"/>
        </w:rPr>
      </w:pPr>
      <w:r w:rsidRPr="00F0361A">
        <w:rPr>
          <w:rFonts w:ascii="Arial" w:hAnsi="Arial" w:cs="Arial"/>
        </w:rPr>
        <w:t>The Permanent Secretary of the MGCD had the overall responsibility for management of the Gender and Child Development Programme while the Economic and Finance Section was charged with the responsibility of coordination and managing activities and ensuring the attainment of the Programme outputs.</w:t>
      </w:r>
    </w:p>
    <w:p w:rsidR="00A04EF3" w:rsidRPr="00F0361A" w:rsidRDefault="00E70354" w:rsidP="00A04EF3">
      <w:pPr>
        <w:rPr>
          <w:rFonts w:ascii="Arial" w:hAnsi="Arial" w:cs="Arial"/>
          <w:b/>
        </w:rPr>
      </w:pPr>
      <w:r w:rsidRPr="00F0361A">
        <w:rPr>
          <w:rFonts w:ascii="Arial" w:hAnsi="Arial" w:cs="Arial"/>
          <w:b/>
        </w:rPr>
        <w:t xml:space="preserve">Programme oversight was to </w:t>
      </w:r>
      <w:r w:rsidR="00A04EF3" w:rsidRPr="00F0361A">
        <w:rPr>
          <w:rFonts w:ascii="Arial" w:hAnsi="Arial" w:cs="Arial"/>
          <w:b/>
        </w:rPr>
        <w:t>be undertaken through the following structures:</w:t>
      </w:r>
    </w:p>
    <w:p w:rsidR="00A04EF3" w:rsidRPr="00F0361A" w:rsidRDefault="00A04EF3" w:rsidP="00A04EF3">
      <w:pPr>
        <w:jc w:val="both"/>
        <w:rPr>
          <w:rFonts w:ascii="Arial" w:hAnsi="Arial" w:cs="Arial"/>
        </w:rPr>
      </w:pPr>
      <w:r w:rsidRPr="00F0361A">
        <w:rPr>
          <w:rFonts w:ascii="Arial" w:hAnsi="Arial" w:cs="Arial"/>
        </w:rPr>
        <w:t>a.</w:t>
      </w:r>
      <w:r w:rsidRPr="00F0361A">
        <w:rPr>
          <w:rFonts w:ascii="Arial" w:hAnsi="Arial" w:cs="Arial"/>
        </w:rPr>
        <w:tab/>
      </w:r>
      <w:r w:rsidRPr="00F0361A">
        <w:rPr>
          <w:rFonts w:ascii="Arial" w:hAnsi="Arial" w:cs="Arial"/>
          <w:b/>
        </w:rPr>
        <w:t>The Steering Com</w:t>
      </w:r>
      <w:r w:rsidR="00E70354" w:rsidRPr="00F0361A">
        <w:rPr>
          <w:rFonts w:ascii="Arial" w:hAnsi="Arial" w:cs="Arial"/>
          <w:b/>
        </w:rPr>
        <w:t>mittee of Permanent Secretaries:</w:t>
      </w:r>
      <w:r w:rsidRPr="00F0361A">
        <w:rPr>
          <w:rFonts w:ascii="Arial" w:hAnsi="Arial" w:cs="Arial"/>
        </w:rPr>
        <w:t xml:space="preserve"> In order to ensure effective implementation and coordination, a Steering Committee of Permanent Secretaries with representation from the Ministries of Gender and Child Development; Lands, Energy and Water Development; Education, Science and Technology, Vocational Training and Early Childhood Education; Health; and Agriculture</w:t>
      </w:r>
      <w:r w:rsidR="00E70354" w:rsidRPr="00F0361A">
        <w:rPr>
          <w:rFonts w:ascii="Arial" w:hAnsi="Arial" w:cs="Arial"/>
        </w:rPr>
        <w:t xml:space="preserve"> was to be constituted</w:t>
      </w:r>
      <w:r w:rsidRPr="00F0361A">
        <w:rPr>
          <w:rFonts w:ascii="Arial" w:hAnsi="Arial" w:cs="Arial"/>
        </w:rPr>
        <w:t xml:space="preserve">. Representatives from the </w:t>
      </w:r>
      <w:r w:rsidR="00E70354" w:rsidRPr="00F0361A">
        <w:rPr>
          <w:rFonts w:ascii="Arial" w:hAnsi="Arial" w:cs="Arial"/>
        </w:rPr>
        <w:t xml:space="preserve">Lead Cooperating and another CP, </w:t>
      </w:r>
      <w:r w:rsidRPr="00F0361A">
        <w:rPr>
          <w:rFonts w:ascii="Arial" w:hAnsi="Arial" w:cs="Arial"/>
        </w:rPr>
        <w:t>including Non Governmental C</w:t>
      </w:r>
      <w:r w:rsidR="00E70354" w:rsidRPr="00F0361A">
        <w:rPr>
          <w:rFonts w:ascii="Arial" w:hAnsi="Arial" w:cs="Arial"/>
        </w:rPr>
        <w:t>oordination Council were also to be</w:t>
      </w:r>
      <w:r w:rsidRPr="00F0361A">
        <w:rPr>
          <w:rFonts w:ascii="Arial" w:hAnsi="Arial" w:cs="Arial"/>
        </w:rPr>
        <w:t xml:space="preserve"> represented on the Steering Committee. The man</w:t>
      </w:r>
      <w:r w:rsidR="00E70354" w:rsidRPr="00F0361A">
        <w:rPr>
          <w:rFonts w:ascii="Arial" w:hAnsi="Arial" w:cs="Arial"/>
        </w:rPr>
        <w:t>date of the Steering Committee was</w:t>
      </w:r>
      <w:r w:rsidRPr="00F0361A">
        <w:rPr>
          <w:rFonts w:ascii="Arial" w:hAnsi="Arial" w:cs="Arial"/>
        </w:rPr>
        <w:t xml:space="preserve"> to provide policy guidance and facilitate smooth implementation of the Programme. The Terms of Reference are attached to the Programme Document as Appendix 3.</w:t>
      </w:r>
    </w:p>
    <w:p w:rsidR="00A04EF3" w:rsidRPr="00F0361A" w:rsidRDefault="00A04EF3" w:rsidP="00E70354">
      <w:pPr>
        <w:jc w:val="both"/>
        <w:rPr>
          <w:rFonts w:ascii="Arial" w:hAnsi="Arial" w:cs="Arial"/>
        </w:rPr>
      </w:pPr>
      <w:r w:rsidRPr="00F0361A">
        <w:rPr>
          <w:rFonts w:ascii="Arial" w:hAnsi="Arial" w:cs="Arial"/>
        </w:rPr>
        <w:t>b.</w:t>
      </w:r>
      <w:r w:rsidRPr="00F0361A">
        <w:rPr>
          <w:rFonts w:ascii="Arial" w:hAnsi="Arial" w:cs="Arial"/>
        </w:rPr>
        <w:tab/>
      </w:r>
      <w:r w:rsidRPr="00F0361A">
        <w:rPr>
          <w:rFonts w:ascii="Arial" w:hAnsi="Arial" w:cs="Arial"/>
          <w:b/>
        </w:rPr>
        <w:t>The</w:t>
      </w:r>
      <w:r w:rsidR="00E70354" w:rsidRPr="00F0361A">
        <w:rPr>
          <w:rFonts w:ascii="Arial" w:hAnsi="Arial" w:cs="Arial"/>
          <w:b/>
        </w:rPr>
        <w:t xml:space="preserve"> Programme</w:t>
      </w:r>
      <w:r w:rsidRPr="00F0361A">
        <w:rPr>
          <w:rFonts w:ascii="Arial" w:hAnsi="Arial" w:cs="Arial"/>
          <w:b/>
        </w:rPr>
        <w:t xml:space="preserve"> Implementation Technical Committee (</w:t>
      </w:r>
      <w:r w:rsidR="00E70354" w:rsidRPr="00F0361A">
        <w:rPr>
          <w:rFonts w:ascii="Arial" w:hAnsi="Arial" w:cs="Arial"/>
          <w:b/>
        </w:rPr>
        <w:t>PITC):</w:t>
      </w:r>
      <w:r w:rsidR="00E70354" w:rsidRPr="00F0361A">
        <w:rPr>
          <w:rFonts w:ascii="Arial" w:hAnsi="Arial" w:cs="Arial"/>
        </w:rPr>
        <w:t xml:space="preserve"> This was to </w:t>
      </w:r>
      <w:r w:rsidRPr="00F0361A">
        <w:rPr>
          <w:rFonts w:ascii="Arial" w:hAnsi="Arial" w:cs="Arial"/>
        </w:rPr>
        <w:t>be established comprising of officials from the Ministry of Gender and Child Development, Agriculture, Education, Science, Technology and Early Childhood Education, Lands, Energy and Water Development, Legal Affairs, Cooperating Partners and Non Governmental Organisation Coordination Council (NGOCC). The mandate of the</w:t>
      </w:r>
      <w:r w:rsidR="00E70354" w:rsidRPr="00F0361A">
        <w:rPr>
          <w:rFonts w:ascii="Arial" w:hAnsi="Arial" w:cs="Arial"/>
        </w:rPr>
        <w:t xml:space="preserve"> Programme</w:t>
      </w:r>
      <w:r w:rsidRPr="00F0361A">
        <w:rPr>
          <w:rFonts w:ascii="Arial" w:hAnsi="Arial" w:cs="Arial"/>
        </w:rPr>
        <w:t xml:space="preserve"> Implementa</w:t>
      </w:r>
      <w:r w:rsidR="00E70354" w:rsidRPr="00F0361A">
        <w:rPr>
          <w:rFonts w:ascii="Arial" w:hAnsi="Arial" w:cs="Arial"/>
        </w:rPr>
        <w:t>tion Technical Committee was</w:t>
      </w:r>
      <w:r w:rsidRPr="00F0361A">
        <w:rPr>
          <w:rFonts w:ascii="Arial" w:hAnsi="Arial" w:cs="Arial"/>
        </w:rPr>
        <w:t xml:space="preserve"> to provide technical guidance on Programme implementation and monitor progress. The </w:t>
      </w:r>
      <w:r w:rsidR="00E70354" w:rsidRPr="00F0361A">
        <w:rPr>
          <w:rFonts w:ascii="Arial" w:hAnsi="Arial" w:cs="Arial"/>
        </w:rPr>
        <w:t xml:space="preserve">Programme </w:t>
      </w:r>
      <w:r w:rsidRPr="00F0361A">
        <w:rPr>
          <w:rFonts w:ascii="Arial" w:hAnsi="Arial" w:cs="Arial"/>
        </w:rPr>
        <w:t>Impleme</w:t>
      </w:r>
      <w:r w:rsidR="00E70354" w:rsidRPr="00F0361A">
        <w:rPr>
          <w:rFonts w:ascii="Arial" w:hAnsi="Arial" w:cs="Arial"/>
        </w:rPr>
        <w:t>ntation Technical Committee was to</w:t>
      </w:r>
      <w:r w:rsidRPr="00F0361A">
        <w:rPr>
          <w:rFonts w:ascii="Arial" w:hAnsi="Arial" w:cs="Arial"/>
        </w:rPr>
        <w:t xml:space="preserve"> review the annual workplans and Programme reports and recommend to the Steering Committee for approval of the said documents. The Terms of reference of the </w:t>
      </w:r>
      <w:r w:rsidR="00E70354" w:rsidRPr="00F0361A">
        <w:rPr>
          <w:rFonts w:ascii="Arial" w:hAnsi="Arial" w:cs="Arial"/>
        </w:rPr>
        <w:t>P</w:t>
      </w:r>
      <w:r w:rsidRPr="00F0361A">
        <w:rPr>
          <w:rFonts w:ascii="Arial" w:hAnsi="Arial" w:cs="Arial"/>
        </w:rPr>
        <w:t>ITC are attached to the Programme Document as Appendix 4.</w:t>
      </w:r>
    </w:p>
    <w:p w:rsidR="00A04EF3" w:rsidRDefault="00A04EF3" w:rsidP="00796377">
      <w:pPr>
        <w:jc w:val="both"/>
        <w:rPr>
          <w:rFonts w:ascii="Arial" w:hAnsi="Arial" w:cs="Arial"/>
        </w:rPr>
      </w:pPr>
      <w:r w:rsidRPr="00F0361A">
        <w:rPr>
          <w:rFonts w:ascii="Arial" w:hAnsi="Arial" w:cs="Arial"/>
        </w:rPr>
        <w:t>c.</w:t>
      </w:r>
      <w:r w:rsidRPr="00F0361A">
        <w:rPr>
          <w:rFonts w:ascii="Arial" w:hAnsi="Arial" w:cs="Arial"/>
        </w:rPr>
        <w:tab/>
      </w:r>
      <w:r w:rsidRPr="00F0361A">
        <w:rPr>
          <w:rFonts w:ascii="Arial" w:hAnsi="Arial" w:cs="Arial"/>
          <w:b/>
        </w:rPr>
        <w:t>The Gender and Child Sector Advisory Group (G&amp;C SAG):</w:t>
      </w:r>
      <w:r w:rsidR="00E70354" w:rsidRPr="00F0361A">
        <w:rPr>
          <w:rFonts w:ascii="Arial" w:hAnsi="Arial" w:cs="Arial"/>
        </w:rPr>
        <w:t xml:space="preserve"> This group was to</w:t>
      </w:r>
      <w:r w:rsidRPr="00F0361A">
        <w:rPr>
          <w:rFonts w:ascii="Arial" w:hAnsi="Arial" w:cs="Arial"/>
        </w:rPr>
        <w:t xml:space="preserve"> provide the main consultative forum for overall gender and child s</w:t>
      </w:r>
      <w:r w:rsidR="00E70354" w:rsidRPr="00F0361A">
        <w:rPr>
          <w:rFonts w:ascii="Arial" w:hAnsi="Arial" w:cs="Arial"/>
        </w:rPr>
        <w:t>ector dialogue. The G&amp;C SAG was to</w:t>
      </w:r>
      <w:r w:rsidRPr="00F0361A">
        <w:rPr>
          <w:rFonts w:ascii="Arial" w:hAnsi="Arial" w:cs="Arial"/>
        </w:rPr>
        <w:t xml:space="preserve"> also monitor the implementation of gender and child sector Programmes using the Sixth National Development Plan Indicators. The Terms of reference for the Gender and Child Sector Advisory Group are attached as Appendix III to the Programme Document.</w:t>
      </w:r>
    </w:p>
    <w:p w:rsidR="00F0361A" w:rsidRDefault="00F0361A" w:rsidP="00796377">
      <w:pPr>
        <w:jc w:val="both"/>
        <w:rPr>
          <w:rFonts w:ascii="Arial" w:hAnsi="Arial" w:cs="Arial"/>
        </w:rPr>
      </w:pPr>
    </w:p>
    <w:p w:rsidR="00F0361A" w:rsidRPr="00F0361A" w:rsidRDefault="00F0361A" w:rsidP="00796377">
      <w:pPr>
        <w:jc w:val="both"/>
        <w:rPr>
          <w:rFonts w:ascii="Arial" w:hAnsi="Arial" w:cs="Arial"/>
        </w:rPr>
      </w:pPr>
    </w:p>
    <w:p w:rsidR="00883586" w:rsidRPr="00F0361A" w:rsidRDefault="00883586" w:rsidP="00D7133C">
      <w:pPr>
        <w:pStyle w:val="ListParagraph"/>
        <w:numPr>
          <w:ilvl w:val="2"/>
          <w:numId w:val="1"/>
        </w:numPr>
        <w:rPr>
          <w:rFonts w:ascii="Arial" w:hAnsi="Arial" w:cs="Arial"/>
          <w:b/>
        </w:rPr>
      </w:pPr>
      <w:r w:rsidRPr="00F0361A">
        <w:rPr>
          <w:rFonts w:ascii="Arial" w:hAnsi="Arial" w:cs="Arial"/>
          <w:b/>
        </w:rPr>
        <w:lastRenderedPageBreak/>
        <w:t>Cost and Financing</w:t>
      </w:r>
    </w:p>
    <w:p w:rsidR="00D7133C" w:rsidRPr="00F0361A" w:rsidRDefault="00541DD0" w:rsidP="00D7133C">
      <w:pPr>
        <w:rPr>
          <w:rFonts w:ascii="Arial" w:hAnsi="Arial" w:cs="Arial"/>
        </w:rPr>
      </w:pPr>
      <w:r w:rsidRPr="00F0361A">
        <w:rPr>
          <w:rFonts w:ascii="Arial" w:hAnsi="Arial" w:cs="Arial"/>
        </w:rPr>
        <w:t>The total amount estimated for the PPPWCRZ was US$9,803,174  as shown in Table 2.</w:t>
      </w:r>
    </w:p>
    <w:p w:rsidR="00541DD0" w:rsidRPr="00F0361A" w:rsidRDefault="00541DD0" w:rsidP="00D7133C">
      <w:pPr>
        <w:rPr>
          <w:rFonts w:ascii="Arial" w:hAnsi="Arial" w:cs="Arial"/>
        </w:rPr>
      </w:pPr>
    </w:p>
    <w:tbl>
      <w:tblPr>
        <w:tblStyle w:val="TableGrid"/>
        <w:tblW w:w="0" w:type="auto"/>
        <w:tblLook w:val="04A0" w:firstRow="1" w:lastRow="0" w:firstColumn="1" w:lastColumn="0" w:noHBand="0" w:noVBand="1"/>
      </w:tblPr>
      <w:tblGrid>
        <w:gridCol w:w="2405"/>
        <w:gridCol w:w="2126"/>
      </w:tblGrid>
      <w:tr w:rsidR="005C76F4" w:rsidRPr="00F0361A" w:rsidTr="0069611E">
        <w:tc>
          <w:tcPr>
            <w:tcW w:w="2405" w:type="dxa"/>
          </w:tcPr>
          <w:p w:rsidR="005C76F4" w:rsidRPr="00F0361A" w:rsidRDefault="005C76F4" w:rsidP="00D7133C">
            <w:pPr>
              <w:rPr>
                <w:rFonts w:ascii="Arial" w:hAnsi="Arial" w:cs="Arial"/>
                <w:b/>
              </w:rPr>
            </w:pPr>
            <w:r w:rsidRPr="00F0361A">
              <w:rPr>
                <w:rFonts w:ascii="Arial" w:hAnsi="Arial" w:cs="Arial"/>
                <w:b/>
              </w:rPr>
              <w:t>Contributing Partner</w:t>
            </w:r>
          </w:p>
        </w:tc>
        <w:tc>
          <w:tcPr>
            <w:tcW w:w="2126" w:type="dxa"/>
          </w:tcPr>
          <w:p w:rsidR="005C76F4" w:rsidRPr="00F0361A" w:rsidRDefault="005C76F4" w:rsidP="00D7133C">
            <w:pPr>
              <w:rPr>
                <w:rFonts w:ascii="Arial" w:hAnsi="Arial" w:cs="Arial"/>
                <w:b/>
              </w:rPr>
            </w:pPr>
            <w:r w:rsidRPr="00F0361A">
              <w:rPr>
                <w:rFonts w:ascii="Arial" w:hAnsi="Arial" w:cs="Arial"/>
                <w:b/>
              </w:rPr>
              <w:t>Amount</w:t>
            </w:r>
          </w:p>
        </w:tc>
      </w:tr>
      <w:tr w:rsidR="005C76F4" w:rsidRPr="00F0361A" w:rsidTr="0069611E">
        <w:tc>
          <w:tcPr>
            <w:tcW w:w="2405" w:type="dxa"/>
          </w:tcPr>
          <w:p w:rsidR="005C76F4" w:rsidRPr="00F0361A" w:rsidRDefault="005C76F4" w:rsidP="00D7133C">
            <w:pPr>
              <w:rPr>
                <w:rFonts w:ascii="Arial" w:hAnsi="Arial" w:cs="Arial"/>
              </w:rPr>
            </w:pPr>
            <w:r w:rsidRPr="00F0361A">
              <w:rPr>
                <w:rFonts w:ascii="Arial" w:hAnsi="Arial" w:cs="Arial"/>
              </w:rPr>
              <w:t>DFID</w:t>
            </w:r>
          </w:p>
        </w:tc>
        <w:tc>
          <w:tcPr>
            <w:tcW w:w="2126" w:type="dxa"/>
          </w:tcPr>
          <w:p w:rsidR="005C76F4" w:rsidRPr="00F0361A" w:rsidRDefault="008F0F5B" w:rsidP="00D7133C">
            <w:pPr>
              <w:rPr>
                <w:rFonts w:ascii="Arial" w:hAnsi="Arial" w:cs="Arial"/>
              </w:rPr>
            </w:pPr>
            <w:r w:rsidRPr="00F0361A">
              <w:rPr>
                <w:rFonts w:ascii="Arial" w:hAnsi="Arial" w:cs="Arial"/>
              </w:rPr>
              <w:t>3,199,112</w:t>
            </w:r>
          </w:p>
        </w:tc>
      </w:tr>
      <w:tr w:rsidR="005C76F4" w:rsidRPr="00F0361A" w:rsidTr="0069611E">
        <w:tc>
          <w:tcPr>
            <w:tcW w:w="2405" w:type="dxa"/>
          </w:tcPr>
          <w:p w:rsidR="005C76F4" w:rsidRPr="00F0361A" w:rsidRDefault="005C76F4" w:rsidP="00D7133C">
            <w:pPr>
              <w:rPr>
                <w:rFonts w:ascii="Arial" w:hAnsi="Arial" w:cs="Arial"/>
              </w:rPr>
            </w:pPr>
            <w:r w:rsidRPr="00F0361A">
              <w:rPr>
                <w:rFonts w:ascii="Arial" w:hAnsi="Arial" w:cs="Arial"/>
              </w:rPr>
              <w:t>UNDP</w:t>
            </w:r>
          </w:p>
        </w:tc>
        <w:tc>
          <w:tcPr>
            <w:tcW w:w="2126" w:type="dxa"/>
          </w:tcPr>
          <w:p w:rsidR="005C76F4" w:rsidRPr="00F0361A" w:rsidRDefault="008F0F5B" w:rsidP="00D7133C">
            <w:pPr>
              <w:rPr>
                <w:rFonts w:ascii="Arial" w:hAnsi="Arial" w:cs="Arial"/>
              </w:rPr>
            </w:pPr>
            <w:r w:rsidRPr="00F0361A">
              <w:rPr>
                <w:rFonts w:ascii="Arial" w:hAnsi="Arial" w:cs="Arial"/>
              </w:rPr>
              <w:t>1,046,768</w:t>
            </w:r>
          </w:p>
        </w:tc>
      </w:tr>
      <w:tr w:rsidR="007F05A9" w:rsidRPr="00F0361A" w:rsidTr="0069611E">
        <w:tc>
          <w:tcPr>
            <w:tcW w:w="2405" w:type="dxa"/>
          </w:tcPr>
          <w:p w:rsidR="007F05A9" w:rsidRPr="00F0361A" w:rsidRDefault="00786EA7" w:rsidP="00D7133C">
            <w:pPr>
              <w:rPr>
                <w:rFonts w:ascii="Arial" w:hAnsi="Arial" w:cs="Arial"/>
                <w:b/>
              </w:rPr>
            </w:pPr>
            <w:r w:rsidRPr="00F0361A">
              <w:rPr>
                <w:rFonts w:ascii="Arial" w:hAnsi="Arial" w:cs="Arial"/>
                <w:b/>
              </w:rPr>
              <w:t xml:space="preserve">                       TOTAL</w:t>
            </w:r>
          </w:p>
        </w:tc>
        <w:tc>
          <w:tcPr>
            <w:tcW w:w="2126" w:type="dxa"/>
          </w:tcPr>
          <w:p w:rsidR="007F05A9" w:rsidRPr="00F0361A" w:rsidRDefault="00F0361A" w:rsidP="00D7133C">
            <w:pPr>
              <w:rPr>
                <w:rFonts w:ascii="Arial" w:hAnsi="Arial" w:cs="Arial"/>
                <w:b/>
              </w:rPr>
            </w:pPr>
            <w:r w:rsidRPr="00F0361A">
              <w:rPr>
                <w:rFonts w:ascii="Arial" w:hAnsi="Arial" w:cs="Arial"/>
                <w:b/>
              </w:rPr>
              <w:t>4,245,880</w:t>
            </w:r>
          </w:p>
        </w:tc>
      </w:tr>
    </w:tbl>
    <w:p w:rsidR="00541DD0" w:rsidRDefault="00541DD0" w:rsidP="00D7133C"/>
    <w:p w:rsidR="00165697" w:rsidRDefault="00165697" w:rsidP="00167392">
      <w:pPr>
        <w:pStyle w:val="ListParagraph"/>
        <w:numPr>
          <w:ilvl w:val="0"/>
          <w:numId w:val="17"/>
        </w:numPr>
        <w:spacing w:after="0" w:line="240" w:lineRule="auto"/>
        <w:jc w:val="both"/>
        <w:outlineLvl w:val="0"/>
        <w:rPr>
          <w:rFonts w:ascii="Arial" w:eastAsia="Times New Roman" w:hAnsi="Arial" w:cs="Arial"/>
          <w:b/>
        </w:rPr>
      </w:pPr>
      <w:r>
        <w:rPr>
          <w:rFonts w:ascii="Arial" w:eastAsia="Times New Roman" w:hAnsi="Arial" w:cs="Arial"/>
          <w:b/>
        </w:rPr>
        <w:t>PURPOSE OF THE EVALUATION</w:t>
      </w:r>
    </w:p>
    <w:p w:rsidR="00165697" w:rsidRDefault="00165697" w:rsidP="00165697">
      <w:pPr>
        <w:pStyle w:val="ListParagraph"/>
        <w:spacing w:after="0" w:line="240" w:lineRule="auto"/>
        <w:jc w:val="both"/>
        <w:outlineLvl w:val="0"/>
        <w:rPr>
          <w:rFonts w:ascii="Arial" w:eastAsia="Times New Roman" w:hAnsi="Arial" w:cs="Arial"/>
          <w:b/>
        </w:rPr>
      </w:pPr>
    </w:p>
    <w:p w:rsidR="00165697" w:rsidRPr="00167392" w:rsidRDefault="00165697" w:rsidP="00165697">
      <w:pPr>
        <w:spacing w:after="0" w:line="240" w:lineRule="auto"/>
        <w:jc w:val="both"/>
        <w:rPr>
          <w:rFonts w:ascii="Arial" w:eastAsia="Times New Roman" w:hAnsi="Arial" w:cs="Arial"/>
          <w:color w:val="000000"/>
        </w:rPr>
      </w:pPr>
      <w:r w:rsidRPr="00165697">
        <w:rPr>
          <w:rFonts w:ascii="Arial" w:eastAsia="Times New Roman" w:hAnsi="Arial" w:cs="Arial"/>
          <w:color w:val="000000"/>
        </w:rPr>
        <w:t>The</w:t>
      </w:r>
      <w:r w:rsidRPr="00FC1E6A">
        <w:rPr>
          <w:rFonts w:ascii="Arial" w:eastAsia="Times New Roman" w:hAnsi="Arial" w:cs="Arial"/>
          <w:color w:val="000000"/>
        </w:rPr>
        <w:t xml:space="preserve"> e</w:t>
      </w:r>
      <w:r w:rsidRPr="00165697">
        <w:rPr>
          <w:rFonts w:ascii="Arial" w:eastAsia="Times New Roman" w:hAnsi="Arial" w:cs="Arial"/>
          <w:color w:val="000000"/>
        </w:rPr>
        <w:t xml:space="preserve">valuation </w:t>
      </w:r>
      <w:r w:rsidRPr="00FC1E6A">
        <w:rPr>
          <w:rFonts w:ascii="Arial" w:eastAsia="Times New Roman" w:hAnsi="Arial" w:cs="Arial"/>
          <w:color w:val="000000"/>
        </w:rPr>
        <w:t>is being conducted</w:t>
      </w:r>
      <w:r w:rsidRPr="00165697">
        <w:rPr>
          <w:rFonts w:ascii="Arial" w:eastAsia="Times New Roman" w:hAnsi="Arial" w:cs="Arial"/>
          <w:color w:val="000000"/>
        </w:rPr>
        <w:t xml:space="preserve"> </w:t>
      </w:r>
      <w:r w:rsidRPr="00167392">
        <w:rPr>
          <w:rFonts w:ascii="Arial" w:eastAsia="Times New Roman" w:hAnsi="Arial" w:cs="Arial"/>
          <w:color w:val="000000"/>
        </w:rPr>
        <w:t xml:space="preserve">assess how the </w:t>
      </w:r>
      <w:r>
        <w:rPr>
          <w:rFonts w:ascii="Arial" w:eastAsia="Times New Roman" w:hAnsi="Arial" w:cs="Arial"/>
          <w:color w:val="000000"/>
        </w:rPr>
        <w:t xml:space="preserve">Programme for the Promotion &amp; Protection of Women’s and Children’s Rights in Zambia </w:t>
      </w:r>
      <w:r w:rsidRPr="00167392">
        <w:rPr>
          <w:rFonts w:ascii="Arial" w:eastAsia="Times New Roman" w:hAnsi="Arial" w:cs="Arial"/>
          <w:color w:val="000000"/>
        </w:rPr>
        <w:t xml:space="preserve">attained stated results as well as identify issues and recommend course correction measures for </w:t>
      </w:r>
      <w:r>
        <w:rPr>
          <w:rFonts w:ascii="Arial" w:eastAsia="Times New Roman" w:hAnsi="Arial" w:cs="Arial"/>
          <w:color w:val="000000"/>
        </w:rPr>
        <w:t xml:space="preserve">future </w:t>
      </w:r>
      <w:r w:rsidRPr="00167392">
        <w:rPr>
          <w:rFonts w:ascii="Arial" w:eastAsia="Times New Roman" w:hAnsi="Arial" w:cs="Arial"/>
          <w:color w:val="000000"/>
        </w:rPr>
        <w:t>programme</w:t>
      </w:r>
      <w:r>
        <w:rPr>
          <w:rFonts w:ascii="Arial" w:eastAsia="Times New Roman" w:hAnsi="Arial" w:cs="Arial"/>
          <w:color w:val="000000"/>
        </w:rPr>
        <w:t>s</w:t>
      </w:r>
      <w:r w:rsidRPr="00167392">
        <w:rPr>
          <w:rFonts w:ascii="Arial" w:eastAsia="Times New Roman" w:hAnsi="Arial" w:cs="Arial"/>
          <w:color w:val="000000"/>
        </w:rPr>
        <w:t xml:space="preserve">. It will also highlight constraints and challenges affecting the implementation of planned activities, as well as documenting lessons learnt and best practices. </w:t>
      </w:r>
      <w:r>
        <w:rPr>
          <w:rFonts w:ascii="Arial" w:eastAsia="Times New Roman" w:hAnsi="Arial" w:cs="Arial"/>
          <w:color w:val="000000"/>
        </w:rPr>
        <w:t>This evaluation will be used by the National Gender Institutions, the UN and Cooperating Partners to strengthen the development and implementation of future interventions on gender in Zambia</w:t>
      </w:r>
      <w:r w:rsidR="00FC1E6A">
        <w:rPr>
          <w:rFonts w:ascii="Arial" w:eastAsia="Times New Roman" w:hAnsi="Arial" w:cs="Arial"/>
          <w:color w:val="000000"/>
        </w:rPr>
        <w:t xml:space="preserve"> as well as feed into the documentation of lessons learned and best practices in the promotion of gender equality and women’s empowerment in Zambia. The evaluation is part of the Zambia country offive evaluation plan for 2017-2018.</w:t>
      </w:r>
    </w:p>
    <w:p w:rsidR="00165697" w:rsidRDefault="00165697" w:rsidP="00165697">
      <w:pPr>
        <w:pStyle w:val="ListParagraph"/>
        <w:spacing w:after="0" w:line="240" w:lineRule="auto"/>
        <w:jc w:val="both"/>
        <w:outlineLvl w:val="0"/>
        <w:rPr>
          <w:rFonts w:ascii="Arial" w:eastAsia="Times New Roman" w:hAnsi="Arial" w:cs="Arial"/>
          <w:b/>
        </w:rPr>
      </w:pPr>
    </w:p>
    <w:p w:rsidR="00167392" w:rsidRPr="00167392" w:rsidRDefault="00FC1E6A" w:rsidP="00167392">
      <w:pPr>
        <w:pStyle w:val="ListParagraph"/>
        <w:numPr>
          <w:ilvl w:val="0"/>
          <w:numId w:val="17"/>
        </w:numPr>
        <w:spacing w:after="0" w:line="240" w:lineRule="auto"/>
        <w:jc w:val="both"/>
        <w:outlineLvl w:val="0"/>
        <w:rPr>
          <w:rFonts w:ascii="Arial" w:eastAsia="Times New Roman" w:hAnsi="Arial" w:cs="Arial"/>
          <w:b/>
        </w:rPr>
      </w:pPr>
      <w:r>
        <w:rPr>
          <w:rFonts w:ascii="Arial" w:eastAsia="Times New Roman" w:hAnsi="Arial" w:cs="Arial"/>
          <w:b/>
        </w:rPr>
        <w:t>SCOPED AND</w:t>
      </w:r>
      <w:r w:rsidR="00167392" w:rsidRPr="00167392">
        <w:rPr>
          <w:rFonts w:ascii="Arial" w:eastAsia="Times New Roman" w:hAnsi="Arial" w:cs="Arial"/>
          <w:b/>
        </w:rPr>
        <w:t xml:space="preserve"> OBJECTIVES OF THE EVALUATION</w:t>
      </w:r>
    </w:p>
    <w:p w:rsidR="00167392" w:rsidRPr="00167392" w:rsidRDefault="00167392" w:rsidP="00167392">
      <w:pPr>
        <w:spacing w:after="0" w:line="240" w:lineRule="auto"/>
        <w:ind w:left="360"/>
        <w:jc w:val="both"/>
        <w:rPr>
          <w:rFonts w:ascii="Arial" w:eastAsia="Times New Roman" w:hAnsi="Arial" w:cs="Arial"/>
          <w:color w:val="000000"/>
        </w:rPr>
      </w:pPr>
    </w:p>
    <w:p w:rsidR="00FC1E6A" w:rsidRPr="00167392" w:rsidRDefault="00FC1E6A" w:rsidP="00FC1E6A">
      <w:pPr>
        <w:spacing w:after="0" w:line="240" w:lineRule="auto"/>
        <w:jc w:val="both"/>
        <w:outlineLvl w:val="0"/>
        <w:rPr>
          <w:rFonts w:ascii="Arial" w:eastAsia="Times New Roman" w:hAnsi="Arial" w:cs="Arial"/>
          <w:color w:val="000000"/>
        </w:rPr>
      </w:pPr>
      <w:r w:rsidRPr="00167392">
        <w:rPr>
          <w:rFonts w:ascii="Arial" w:eastAsia="Times New Roman" w:hAnsi="Arial" w:cs="Arial"/>
          <w:color w:val="000000"/>
        </w:rPr>
        <w:t xml:space="preserve">The Evaluation will cover all activities undertaken in the programme in all the four (4) outcome areas from the beginning of the programme up to the time the evaluation will be conducted. </w:t>
      </w:r>
      <w:r>
        <w:rPr>
          <w:rFonts w:ascii="Arial" w:eastAsia="Times New Roman" w:hAnsi="Arial" w:cs="Arial"/>
          <w:color w:val="000000"/>
        </w:rPr>
        <w:t xml:space="preserve">As the programme aimed to contribute </w:t>
      </w:r>
      <w:r w:rsidRPr="00167392">
        <w:rPr>
          <w:rFonts w:ascii="Arial" w:eastAsia="Times New Roman" w:hAnsi="Arial" w:cs="Arial"/>
          <w:color w:val="000000"/>
        </w:rPr>
        <w:t xml:space="preserve">to the Sixth National Development Plan (SNDP), the evaluation will also assess the programmes contribution towards the attainment of results for both the UN and Government frameworks. </w:t>
      </w:r>
    </w:p>
    <w:p w:rsidR="00FC1E6A" w:rsidRPr="00167392" w:rsidRDefault="00FC1E6A" w:rsidP="00FC1E6A">
      <w:pPr>
        <w:spacing w:after="0" w:line="240" w:lineRule="auto"/>
        <w:jc w:val="both"/>
        <w:outlineLvl w:val="0"/>
        <w:rPr>
          <w:rFonts w:ascii="Arial" w:eastAsia="Times New Roman" w:hAnsi="Arial" w:cs="Arial"/>
          <w:color w:val="000000"/>
        </w:rPr>
      </w:pPr>
    </w:p>
    <w:p w:rsidR="00167392" w:rsidRDefault="00FC1E6A" w:rsidP="00FC1E6A">
      <w:pPr>
        <w:spacing w:after="0" w:line="240" w:lineRule="auto"/>
        <w:jc w:val="both"/>
        <w:rPr>
          <w:rFonts w:ascii="Arial" w:eastAsia="Times New Roman" w:hAnsi="Arial" w:cs="Arial"/>
          <w:color w:val="000000"/>
        </w:rPr>
      </w:pPr>
      <w:r w:rsidRPr="00167392">
        <w:rPr>
          <w:rFonts w:ascii="Arial" w:eastAsia="Times New Roman" w:hAnsi="Arial" w:cs="Arial"/>
          <w:color w:val="000000"/>
        </w:rPr>
        <w:t>It will compare planned against actual results at output and outcome level and will also assess both upstream and downstream activities and their results. The evaluation is expected to meet International and United Nations Evaluation Group (UNEG) evaluation standards and guideline</w:t>
      </w:r>
      <w:r>
        <w:rPr>
          <w:rFonts w:ascii="Arial" w:eastAsia="Times New Roman" w:hAnsi="Arial" w:cs="Arial"/>
          <w:color w:val="000000"/>
        </w:rPr>
        <w:t xml:space="preserve">s. </w:t>
      </w:r>
    </w:p>
    <w:p w:rsidR="00FC1E6A" w:rsidRPr="00167392" w:rsidRDefault="00FC1E6A" w:rsidP="00FC1E6A">
      <w:pPr>
        <w:spacing w:after="0" w:line="240" w:lineRule="auto"/>
        <w:jc w:val="both"/>
        <w:rPr>
          <w:rFonts w:ascii="Arial" w:eastAsia="Times New Roman" w:hAnsi="Arial" w:cs="Arial"/>
          <w:color w:val="000000"/>
        </w:rPr>
      </w:pPr>
    </w:p>
    <w:p w:rsidR="00167392" w:rsidRPr="00167392" w:rsidRDefault="00167392" w:rsidP="00F0361A">
      <w:pPr>
        <w:spacing w:after="0" w:line="240" w:lineRule="auto"/>
        <w:jc w:val="both"/>
        <w:rPr>
          <w:rFonts w:ascii="Arial" w:eastAsia="Times New Roman" w:hAnsi="Arial" w:cs="Arial"/>
          <w:color w:val="000000"/>
        </w:rPr>
      </w:pPr>
      <w:r w:rsidRPr="00167392">
        <w:rPr>
          <w:rFonts w:ascii="Arial" w:eastAsia="Times New Roman" w:hAnsi="Arial" w:cs="Arial"/>
          <w:color w:val="000000"/>
        </w:rPr>
        <w:t>The specific objectives of the evaluation are as follows:</w:t>
      </w:r>
    </w:p>
    <w:p w:rsidR="00167392" w:rsidRPr="00167392" w:rsidRDefault="00167392" w:rsidP="00F0361A">
      <w:pPr>
        <w:spacing w:after="0" w:line="240" w:lineRule="auto"/>
        <w:ind w:left="360"/>
        <w:jc w:val="both"/>
        <w:rPr>
          <w:rFonts w:ascii="Arial" w:eastAsia="Times New Roman" w:hAnsi="Arial" w:cs="Arial"/>
          <w:color w:val="000000"/>
        </w:rPr>
      </w:pPr>
    </w:p>
    <w:p w:rsidR="00167392" w:rsidRPr="00167392" w:rsidRDefault="00167392" w:rsidP="00F0361A">
      <w:pPr>
        <w:numPr>
          <w:ilvl w:val="0"/>
          <w:numId w:val="7"/>
        </w:numPr>
        <w:spacing w:after="0" w:line="240" w:lineRule="auto"/>
        <w:jc w:val="both"/>
        <w:rPr>
          <w:rFonts w:ascii="Arial" w:eastAsia="Times New Roman" w:hAnsi="Arial" w:cs="Arial"/>
          <w:color w:val="000000"/>
        </w:rPr>
      </w:pPr>
      <w:r w:rsidRPr="00167392">
        <w:rPr>
          <w:rFonts w:ascii="Arial" w:eastAsia="Times New Roman" w:hAnsi="Arial" w:cs="Arial"/>
          <w:color w:val="000000"/>
        </w:rPr>
        <w:t xml:space="preserve">Provide an in-depth  and independent assessment of  progress made  towards achievement of the programme outcomes and outputs - looking at targets, and using indicators when possible </w:t>
      </w:r>
    </w:p>
    <w:p w:rsidR="00167392" w:rsidRPr="00167392" w:rsidRDefault="00167392" w:rsidP="00F0361A">
      <w:pPr>
        <w:numPr>
          <w:ilvl w:val="0"/>
          <w:numId w:val="7"/>
        </w:numPr>
        <w:spacing w:after="0" w:line="240" w:lineRule="auto"/>
        <w:jc w:val="both"/>
        <w:rPr>
          <w:rFonts w:ascii="Arial" w:eastAsia="Calibri" w:hAnsi="Arial" w:cs="Arial"/>
          <w:color w:val="000000"/>
        </w:rPr>
      </w:pPr>
      <w:r w:rsidRPr="00167392">
        <w:rPr>
          <w:rFonts w:ascii="Arial" w:eastAsia="Calibri" w:hAnsi="Arial" w:cs="Arial"/>
          <w:color w:val="000000"/>
        </w:rPr>
        <w:t>Evaluate the programme strategic contribution and relevance to national priorities, and identify possible adjustments to the programme implementation and sustainability strategy.</w:t>
      </w:r>
    </w:p>
    <w:p w:rsidR="00167392" w:rsidRPr="00167392" w:rsidRDefault="00167392" w:rsidP="00F0361A">
      <w:pPr>
        <w:numPr>
          <w:ilvl w:val="0"/>
          <w:numId w:val="7"/>
        </w:numPr>
        <w:spacing w:after="0" w:line="240" w:lineRule="auto"/>
        <w:jc w:val="both"/>
        <w:rPr>
          <w:rFonts w:ascii="Arial" w:eastAsia="Times New Roman" w:hAnsi="Arial" w:cs="Arial"/>
          <w:color w:val="000000"/>
        </w:rPr>
      </w:pPr>
      <w:r w:rsidRPr="00167392">
        <w:rPr>
          <w:rFonts w:ascii="Arial" w:eastAsia="Times New Roman" w:hAnsi="Arial" w:cs="Arial"/>
          <w:color w:val="000000"/>
        </w:rPr>
        <w:t>Evaluation and assess the Programme’s partnership with the government, civil society and private sector, Cooperating Partners in Programme implementation and highlight what has worked and what has not;</w:t>
      </w:r>
    </w:p>
    <w:p w:rsidR="00167392" w:rsidRPr="00167392" w:rsidRDefault="00167392" w:rsidP="00F0361A">
      <w:pPr>
        <w:numPr>
          <w:ilvl w:val="0"/>
          <w:numId w:val="7"/>
        </w:numPr>
        <w:spacing w:after="0" w:line="240" w:lineRule="auto"/>
        <w:jc w:val="both"/>
        <w:rPr>
          <w:rFonts w:ascii="Arial" w:eastAsia="Times New Roman" w:hAnsi="Arial" w:cs="Arial"/>
          <w:color w:val="000000"/>
        </w:rPr>
      </w:pPr>
      <w:r w:rsidRPr="00167392">
        <w:rPr>
          <w:rFonts w:ascii="Arial" w:eastAsia="Times New Roman" w:hAnsi="Arial" w:cs="Arial"/>
          <w:color w:val="000000"/>
        </w:rPr>
        <w:t>Identify lessons learned, best practices, constraints, challenges and opportunities and determine what mid-course adjustments are required in programme focus, results framework, implementation and funding strategy, management arrangements, and in monitoring and evaluation to achieve the stated programme results;</w:t>
      </w:r>
    </w:p>
    <w:p w:rsidR="00167392" w:rsidRPr="00167392" w:rsidRDefault="00167392" w:rsidP="00F0361A">
      <w:pPr>
        <w:numPr>
          <w:ilvl w:val="0"/>
          <w:numId w:val="7"/>
        </w:numPr>
        <w:spacing w:after="0" w:line="240" w:lineRule="auto"/>
        <w:jc w:val="both"/>
        <w:rPr>
          <w:rFonts w:ascii="Arial" w:eastAsia="Times New Roman" w:hAnsi="Arial" w:cs="Arial"/>
          <w:color w:val="000000"/>
        </w:rPr>
      </w:pPr>
      <w:r w:rsidRPr="00167392">
        <w:rPr>
          <w:rFonts w:ascii="Arial" w:eastAsia="Times New Roman" w:hAnsi="Arial" w:cs="Arial"/>
          <w:color w:val="000000"/>
        </w:rPr>
        <w:t>Further, the Evaluation is intended to identify weaknesses and strengths of the project design and to develop recommendations for any necessary changes in the overa</w:t>
      </w:r>
      <w:r>
        <w:rPr>
          <w:rFonts w:ascii="Arial" w:eastAsia="Times New Roman" w:hAnsi="Arial" w:cs="Arial"/>
          <w:color w:val="000000"/>
        </w:rPr>
        <w:t xml:space="preserve">ll design and orientation of future </w:t>
      </w:r>
      <w:r w:rsidRPr="00167392">
        <w:rPr>
          <w:rFonts w:ascii="Arial" w:eastAsia="Times New Roman" w:hAnsi="Arial" w:cs="Arial"/>
          <w:color w:val="000000"/>
        </w:rPr>
        <w:t>project</w:t>
      </w:r>
      <w:r>
        <w:rPr>
          <w:rFonts w:ascii="Arial" w:eastAsia="Times New Roman" w:hAnsi="Arial" w:cs="Arial"/>
          <w:color w:val="000000"/>
        </w:rPr>
        <w:t>s</w:t>
      </w:r>
      <w:r w:rsidRPr="00167392">
        <w:rPr>
          <w:rFonts w:ascii="Arial" w:eastAsia="Times New Roman" w:hAnsi="Arial" w:cs="Arial"/>
          <w:color w:val="000000"/>
        </w:rPr>
        <w:t xml:space="preserve">. </w:t>
      </w:r>
    </w:p>
    <w:p w:rsidR="00167392" w:rsidRPr="00167392" w:rsidRDefault="00167392" w:rsidP="00F0361A">
      <w:pPr>
        <w:numPr>
          <w:ilvl w:val="0"/>
          <w:numId w:val="7"/>
        </w:numPr>
        <w:spacing w:after="0" w:line="240" w:lineRule="auto"/>
        <w:jc w:val="both"/>
        <w:rPr>
          <w:rFonts w:ascii="Arial" w:eastAsia="Times New Roman" w:hAnsi="Arial" w:cs="Arial"/>
          <w:color w:val="000000"/>
        </w:rPr>
      </w:pPr>
      <w:r w:rsidRPr="00167392">
        <w:rPr>
          <w:rFonts w:ascii="Arial" w:eastAsia="Times New Roman" w:hAnsi="Arial" w:cs="Arial"/>
          <w:color w:val="000000"/>
        </w:rPr>
        <w:lastRenderedPageBreak/>
        <w:t>The evaluation is expected to address underlying causes of any targets that are not being adequately achieved. It will also assess the achievement of indicators, evaluation progress against work-plans and budget.</w:t>
      </w:r>
    </w:p>
    <w:p w:rsidR="00167392" w:rsidRPr="00167392" w:rsidRDefault="00167392" w:rsidP="00F0361A">
      <w:pPr>
        <w:numPr>
          <w:ilvl w:val="0"/>
          <w:numId w:val="7"/>
        </w:numPr>
        <w:spacing w:after="0" w:line="240" w:lineRule="auto"/>
        <w:jc w:val="both"/>
        <w:rPr>
          <w:rFonts w:ascii="Arial" w:eastAsia="Times New Roman" w:hAnsi="Arial" w:cs="Arial"/>
          <w:color w:val="000000"/>
        </w:rPr>
      </w:pPr>
      <w:r w:rsidRPr="00167392">
        <w:rPr>
          <w:rFonts w:ascii="Arial" w:eastAsia="Times New Roman" w:hAnsi="Arial" w:cs="Arial"/>
          <w:color w:val="000000"/>
        </w:rPr>
        <w:t>Suggest strategies for the sustainability of the project including insights on what can most likely be sustained</w:t>
      </w:r>
      <w:r>
        <w:rPr>
          <w:rFonts w:ascii="Arial" w:eastAsia="Times New Roman" w:hAnsi="Arial" w:cs="Arial"/>
          <w:color w:val="000000"/>
        </w:rPr>
        <w:t>.</w:t>
      </w:r>
    </w:p>
    <w:p w:rsidR="00F0361A" w:rsidRDefault="00F0361A" w:rsidP="00883586"/>
    <w:p w:rsidR="00167392" w:rsidRPr="00167392" w:rsidRDefault="00167392" w:rsidP="00167392">
      <w:pPr>
        <w:pStyle w:val="ListParagraph"/>
        <w:numPr>
          <w:ilvl w:val="0"/>
          <w:numId w:val="17"/>
        </w:numPr>
        <w:spacing w:after="0" w:line="240" w:lineRule="auto"/>
        <w:jc w:val="both"/>
        <w:outlineLvl w:val="0"/>
        <w:rPr>
          <w:rFonts w:ascii="Arial" w:eastAsia="Times New Roman" w:hAnsi="Arial" w:cs="Arial"/>
          <w:b/>
        </w:rPr>
      </w:pPr>
      <w:r w:rsidRPr="00167392">
        <w:rPr>
          <w:rFonts w:ascii="Arial" w:eastAsia="Times New Roman" w:hAnsi="Arial" w:cs="Arial"/>
          <w:b/>
        </w:rPr>
        <w:t xml:space="preserve"> EVALUATION</w:t>
      </w:r>
      <w:r w:rsidR="00FC1E6A">
        <w:rPr>
          <w:rFonts w:ascii="Arial" w:eastAsia="Times New Roman" w:hAnsi="Arial" w:cs="Arial"/>
          <w:b/>
        </w:rPr>
        <w:t xml:space="preserve"> QUESTIONS</w:t>
      </w:r>
    </w:p>
    <w:p w:rsidR="00167392" w:rsidRPr="00167392" w:rsidRDefault="00167392" w:rsidP="00167392">
      <w:pPr>
        <w:spacing w:after="0" w:line="240" w:lineRule="auto"/>
        <w:jc w:val="both"/>
        <w:outlineLvl w:val="0"/>
        <w:rPr>
          <w:rFonts w:ascii="Arial" w:eastAsia="Times New Roman" w:hAnsi="Arial" w:cs="Arial"/>
          <w:color w:val="000000"/>
        </w:rPr>
      </w:pPr>
    </w:p>
    <w:p w:rsidR="00167392" w:rsidRDefault="00FC1E6A" w:rsidP="00167392">
      <w:pPr>
        <w:spacing w:after="0" w:line="240" w:lineRule="auto"/>
        <w:jc w:val="both"/>
        <w:outlineLvl w:val="0"/>
        <w:rPr>
          <w:rFonts w:ascii="Arial" w:eastAsia="Times New Roman" w:hAnsi="Arial" w:cs="Arial"/>
          <w:color w:val="000000"/>
        </w:rPr>
      </w:pPr>
      <w:r>
        <w:rPr>
          <w:rFonts w:ascii="Arial" w:eastAsia="Times New Roman" w:hAnsi="Arial" w:cs="Arial"/>
          <w:color w:val="000000"/>
        </w:rPr>
        <w:t xml:space="preserve">The evaluation questions are </w:t>
      </w:r>
      <w:r w:rsidR="00FD7478">
        <w:rPr>
          <w:rFonts w:ascii="Arial" w:eastAsia="Times New Roman" w:hAnsi="Arial" w:cs="Arial"/>
          <w:color w:val="000000"/>
        </w:rPr>
        <w:t>designed to generate information that will be used to make decisions, take corrective actions and add knowledge to programming for gender equality. The specific evaluation questions are as follows:</w:t>
      </w:r>
    </w:p>
    <w:p w:rsidR="00FD7478" w:rsidRPr="00167392" w:rsidRDefault="00FD7478" w:rsidP="00167392">
      <w:pPr>
        <w:spacing w:after="0" w:line="240" w:lineRule="auto"/>
        <w:jc w:val="both"/>
        <w:outlineLvl w:val="0"/>
        <w:rPr>
          <w:rFonts w:ascii="Arial" w:eastAsia="Times New Roman" w:hAnsi="Arial" w:cs="Arial"/>
          <w:color w:val="000000"/>
        </w:rPr>
      </w:pPr>
    </w:p>
    <w:p w:rsidR="00167392" w:rsidRPr="00167392" w:rsidRDefault="00167392" w:rsidP="00167392">
      <w:pPr>
        <w:numPr>
          <w:ilvl w:val="0"/>
          <w:numId w:val="9"/>
        </w:numPr>
        <w:tabs>
          <w:tab w:val="left" w:pos="284"/>
        </w:tabs>
        <w:spacing w:after="0" w:line="240" w:lineRule="auto"/>
        <w:ind w:left="142" w:hanging="284"/>
        <w:jc w:val="both"/>
        <w:rPr>
          <w:rFonts w:ascii="Arial" w:eastAsia="Times New Roman" w:hAnsi="Arial" w:cs="Arial"/>
          <w:b/>
          <w:color w:val="000000"/>
        </w:rPr>
      </w:pPr>
      <w:r w:rsidRPr="00167392">
        <w:rPr>
          <w:rFonts w:ascii="Arial" w:eastAsia="Times New Roman" w:hAnsi="Arial" w:cs="Arial"/>
          <w:b/>
          <w:color w:val="000000"/>
        </w:rPr>
        <w:t xml:space="preserve">Relevance: </w:t>
      </w:r>
      <w:r w:rsidRPr="00167392">
        <w:rPr>
          <w:rFonts w:ascii="Arial" w:eastAsia="Times New Roman" w:hAnsi="Arial" w:cs="Arial"/>
          <w:i/>
          <w:color w:val="000000"/>
        </w:rPr>
        <w:t xml:space="preserve">(Relevance of the </w:t>
      </w:r>
      <w:r>
        <w:rPr>
          <w:rFonts w:ascii="Arial" w:eastAsia="Times New Roman" w:hAnsi="Arial" w:cs="Arial"/>
          <w:i/>
          <w:color w:val="000000"/>
        </w:rPr>
        <w:t>PPPWCRZ in addressing gender inequality issues in Zambia</w:t>
      </w:r>
      <w:r w:rsidRPr="00167392">
        <w:rPr>
          <w:rFonts w:ascii="Arial" w:eastAsia="Times New Roman" w:hAnsi="Arial" w:cs="Arial"/>
          <w:i/>
          <w:color w:val="000000"/>
        </w:rPr>
        <w:t>)</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Was</w:t>
      </w:r>
      <w:r w:rsidRPr="00167392">
        <w:rPr>
          <w:rFonts w:ascii="Arial" w:eastAsia="Times New Roman" w:hAnsi="Arial" w:cs="Arial"/>
          <w:color w:val="000000"/>
        </w:rPr>
        <w:t xml:space="preserve"> the program</w:t>
      </w:r>
      <w:r>
        <w:rPr>
          <w:rFonts w:ascii="Arial" w:eastAsia="Times New Roman" w:hAnsi="Arial" w:cs="Arial"/>
          <w:color w:val="000000"/>
        </w:rPr>
        <w:t>me the appropriate solution to the gender inequality</w:t>
      </w:r>
      <w:r w:rsidRPr="00167392">
        <w:rPr>
          <w:rFonts w:ascii="Arial" w:eastAsia="Times New Roman" w:hAnsi="Arial" w:cs="Arial"/>
          <w:color w:val="000000"/>
        </w:rPr>
        <w:t xml:space="preserve"> problem?</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Did</w:t>
      </w:r>
      <w:r w:rsidRPr="00167392">
        <w:rPr>
          <w:rFonts w:ascii="Arial" w:eastAsia="Times New Roman" w:hAnsi="Arial" w:cs="Arial"/>
          <w:color w:val="000000"/>
        </w:rPr>
        <w:t xml:space="preserve"> the programme remain relevant considering possible changes in the context, assumptions and emerging issues? </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 xml:space="preserve">Was </w:t>
      </w:r>
      <w:r w:rsidRPr="00167392">
        <w:rPr>
          <w:rFonts w:ascii="Arial" w:eastAsia="Times New Roman" w:hAnsi="Arial" w:cs="Arial"/>
          <w:color w:val="000000"/>
        </w:rPr>
        <w:t>s there a need to reformulate the project design given changes in the country, gender sector and operational context?</w:t>
      </w:r>
    </w:p>
    <w:p w:rsidR="00167392" w:rsidRPr="00167392" w:rsidRDefault="00167392" w:rsidP="00167392">
      <w:pPr>
        <w:numPr>
          <w:ilvl w:val="0"/>
          <w:numId w:val="8"/>
        </w:numPr>
        <w:spacing w:after="0" w:line="240" w:lineRule="auto"/>
        <w:rPr>
          <w:rFonts w:ascii="Arial" w:eastAsia="Times New Roman" w:hAnsi="Arial" w:cs="Arial"/>
          <w:color w:val="000000"/>
        </w:rPr>
      </w:pPr>
      <w:r w:rsidRPr="00167392">
        <w:rPr>
          <w:rFonts w:ascii="Arial" w:eastAsia="Times New Roman" w:hAnsi="Arial" w:cs="Arial"/>
          <w:color w:val="000000"/>
        </w:rPr>
        <w:t xml:space="preserve">What has been the programmes contribution to helping the government meet its national, regional and international results and commitments?  </w:t>
      </w:r>
    </w:p>
    <w:p w:rsidR="00167392" w:rsidRPr="00167392" w:rsidRDefault="00167392" w:rsidP="00167392">
      <w:pPr>
        <w:spacing w:after="40" w:line="240" w:lineRule="auto"/>
        <w:jc w:val="both"/>
        <w:rPr>
          <w:rFonts w:ascii="Arial" w:eastAsia="Times New Roman" w:hAnsi="Arial" w:cs="Arial"/>
          <w:color w:val="000000"/>
        </w:rPr>
      </w:pPr>
    </w:p>
    <w:p w:rsidR="00167392" w:rsidRPr="00167392" w:rsidRDefault="00167392" w:rsidP="00167392">
      <w:pPr>
        <w:numPr>
          <w:ilvl w:val="0"/>
          <w:numId w:val="9"/>
        </w:numPr>
        <w:spacing w:after="0" w:line="240" w:lineRule="auto"/>
        <w:ind w:left="357" w:hanging="499"/>
        <w:jc w:val="both"/>
        <w:rPr>
          <w:rFonts w:ascii="Arial" w:eastAsia="Times New Roman" w:hAnsi="Arial" w:cs="Arial"/>
          <w:color w:val="000000"/>
        </w:rPr>
      </w:pPr>
      <w:r w:rsidRPr="00167392">
        <w:rPr>
          <w:rFonts w:ascii="Arial" w:eastAsia="Times New Roman" w:hAnsi="Arial" w:cs="Arial"/>
          <w:b/>
          <w:color w:val="000000"/>
        </w:rPr>
        <w:t xml:space="preserve"> Effectiveness: </w:t>
      </w:r>
      <w:r w:rsidRPr="00167392">
        <w:rPr>
          <w:rFonts w:ascii="Arial" w:eastAsia="Times New Roman" w:hAnsi="Arial" w:cs="Arial"/>
          <w:i/>
          <w:color w:val="000000"/>
        </w:rPr>
        <w:tab/>
        <w:t>(Achievement of programme goal, objectives and results)</w:t>
      </w:r>
      <w:r w:rsidRPr="00167392">
        <w:rPr>
          <w:rFonts w:ascii="Arial" w:eastAsia="Times New Roman" w:hAnsi="Arial" w:cs="Arial"/>
          <w:color w:val="000000"/>
        </w:rPr>
        <w:t xml:space="preserve"> </w:t>
      </w:r>
    </w:p>
    <w:p w:rsidR="00167392" w:rsidRPr="00167392" w:rsidRDefault="00167392" w:rsidP="00167392">
      <w:pPr>
        <w:numPr>
          <w:ilvl w:val="0"/>
          <w:numId w:val="14"/>
        </w:numPr>
        <w:spacing w:after="0" w:line="240" w:lineRule="auto"/>
        <w:jc w:val="both"/>
        <w:rPr>
          <w:rFonts w:ascii="Arial" w:eastAsia="Times New Roman" w:hAnsi="Arial" w:cs="Arial"/>
          <w:color w:val="000000"/>
        </w:rPr>
      </w:pPr>
      <w:r>
        <w:rPr>
          <w:rFonts w:ascii="Arial" w:eastAsia="Times New Roman" w:hAnsi="Arial" w:cs="Arial"/>
          <w:color w:val="000000"/>
        </w:rPr>
        <w:t>How did</w:t>
      </w:r>
      <w:r w:rsidRPr="00167392">
        <w:rPr>
          <w:rFonts w:ascii="Arial" w:eastAsia="Times New Roman" w:hAnsi="Arial" w:cs="Arial"/>
          <w:color w:val="000000"/>
        </w:rPr>
        <w:t xml:space="preserve"> the </w:t>
      </w:r>
      <w:r>
        <w:rPr>
          <w:rFonts w:ascii="Arial" w:eastAsia="Times New Roman" w:hAnsi="Arial" w:cs="Arial"/>
          <w:color w:val="000000"/>
        </w:rPr>
        <w:t xml:space="preserve">PPPWCRZ </w:t>
      </w:r>
      <w:r w:rsidRPr="00167392">
        <w:rPr>
          <w:rFonts w:ascii="Arial" w:eastAsia="Times New Roman" w:hAnsi="Arial" w:cs="Arial"/>
          <w:color w:val="000000"/>
        </w:rPr>
        <w:t>performed with particular reference to qualitative and quantitative achievements of outputs and outcomes in relation to indicators, assumptions and risks as defined in the project document with reference to the programme baseline?</w:t>
      </w:r>
    </w:p>
    <w:p w:rsidR="00167392" w:rsidRPr="00167392" w:rsidRDefault="00167392" w:rsidP="00167392">
      <w:pPr>
        <w:numPr>
          <w:ilvl w:val="0"/>
          <w:numId w:val="14"/>
        </w:numPr>
        <w:spacing w:after="0" w:line="240" w:lineRule="auto"/>
        <w:jc w:val="both"/>
        <w:rPr>
          <w:rFonts w:ascii="Arial" w:eastAsia="Times New Roman" w:hAnsi="Arial" w:cs="Arial"/>
          <w:color w:val="000000"/>
        </w:rPr>
      </w:pPr>
      <w:r>
        <w:rPr>
          <w:rFonts w:ascii="Arial" w:eastAsia="Times New Roman" w:hAnsi="Arial" w:cs="Arial"/>
          <w:color w:val="000000"/>
        </w:rPr>
        <w:t>Did</w:t>
      </w:r>
      <w:r w:rsidRPr="00167392">
        <w:rPr>
          <w:rFonts w:ascii="Arial" w:eastAsia="Times New Roman" w:hAnsi="Arial" w:cs="Arial"/>
          <w:color w:val="000000"/>
        </w:rPr>
        <w:t xml:space="preserve"> the performance indicate the probability of achieving the objectives and results of the programme?</w:t>
      </w:r>
    </w:p>
    <w:p w:rsidR="00167392" w:rsidRPr="00167392" w:rsidRDefault="00167392" w:rsidP="00167392">
      <w:pPr>
        <w:numPr>
          <w:ilvl w:val="0"/>
          <w:numId w:val="10"/>
        </w:numPr>
        <w:spacing w:after="0" w:line="240" w:lineRule="auto"/>
        <w:jc w:val="both"/>
        <w:rPr>
          <w:rFonts w:ascii="Arial" w:eastAsia="Times New Roman" w:hAnsi="Arial" w:cs="Arial"/>
          <w:color w:val="000000"/>
        </w:rPr>
      </w:pPr>
      <w:r>
        <w:rPr>
          <w:rFonts w:ascii="Arial" w:eastAsia="Times New Roman" w:hAnsi="Arial" w:cs="Arial"/>
          <w:color w:val="000000"/>
        </w:rPr>
        <w:t xml:space="preserve">What were </w:t>
      </w:r>
      <w:r w:rsidRPr="00167392">
        <w:rPr>
          <w:rFonts w:ascii="Arial" w:eastAsia="Times New Roman" w:hAnsi="Arial" w:cs="Arial"/>
          <w:color w:val="000000"/>
        </w:rPr>
        <w:t xml:space="preserve">the critical enabling </w:t>
      </w:r>
      <w:r>
        <w:rPr>
          <w:rFonts w:ascii="Arial" w:eastAsia="Times New Roman" w:hAnsi="Arial" w:cs="Arial"/>
          <w:color w:val="000000"/>
        </w:rPr>
        <w:t>factors that were</w:t>
      </w:r>
      <w:r w:rsidRPr="00167392">
        <w:rPr>
          <w:rFonts w:ascii="Arial" w:eastAsia="Times New Roman" w:hAnsi="Arial" w:cs="Arial"/>
          <w:color w:val="000000"/>
        </w:rPr>
        <w:t xml:space="preserve"> responsible for success and oth</w:t>
      </w:r>
      <w:r>
        <w:rPr>
          <w:rFonts w:ascii="Arial" w:eastAsia="Times New Roman" w:hAnsi="Arial" w:cs="Arial"/>
          <w:color w:val="000000"/>
        </w:rPr>
        <w:t xml:space="preserve">er inhibiting factors that </w:t>
      </w:r>
      <w:r w:rsidRPr="00167392">
        <w:rPr>
          <w:rFonts w:ascii="Arial" w:eastAsia="Times New Roman" w:hAnsi="Arial" w:cs="Arial"/>
          <w:color w:val="000000"/>
        </w:rPr>
        <w:t>affected</w:t>
      </w:r>
      <w:r>
        <w:rPr>
          <w:rFonts w:ascii="Arial" w:eastAsia="Times New Roman" w:hAnsi="Arial" w:cs="Arial"/>
          <w:color w:val="000000"/>
        </w:rPr>
        <w:t xml:space="preserve"> the</w:t>
      </w:r>
      <w:r w:rsidRPr="00167392">
        <w:rPr>
          <w:rFonts w:ascii="Arial" w:eastAsia="Times New Roman" w:hAnsi="Arial" w:cs="Arial"/>
          <w:color w:val="000000"/>
        </w:rPr>
        <w:t xml:space="preserve"> programme, including those beyond the control of the programme</w:t>
      </w:r>
      <w:r>
        <w:rPr>
          <w:rFonts w:ascii="Arial" w:eastAsia="Times New Roman" w:hAnsi="Arial" w:cs="Arial"/>
          <w:color w:val="000000"/>
        </w:rPr>
        <w:t>’</w:t>
      </w:r>
      <w:r w:rsidRPr="00167392">
        <w:rPr>
          <w:rFonts w:ascii="Arial" w:eastAsia="Times New Roman" w:hAnsi="Arial" w:cs="Arial"/>
          <w:color w:val="000000"/>
        </w:rPr>
        <w:t>s management structures?</w:t>
      </w:r>
    </w:p>
    <w:p w:rsidR="00167392" w:rsidRPr="00167392" w:rsidRDefault="00167392" w:rsidP="00167392">
      <w:pPr>
        <w:numPr>
          <w:ilvl w:val="0"/>
          <w:numId w:val="10"/>
        </w:numPr>
        <w:spacing w:after="0" w:line="240" w:lineRule="auto"/>
        <w:jc w:val="both"/>
        <w:rPr>
          <w:rFonts w:ascii="Arial" w:eastAsia="Times New Roman" w:hAnsi="Arial" w:cs="Arial"/>
          <w:color w:val="000000"/>
        </w:rPr>
      </w:pPr>
      <w:r w:rsidRPr="00167392">
        <w:rPr>
          <w:rFonts w:ascii="Arial" w:eastAsia="Times New Roman" w:hAnsi="Arial" w:cs="Arial"/>
          <w:color w:val="000000"/>
        </w:rPr>
        <w:t>How appropriate and measurable were the planned results and their associated indicators?</w:t>
      </w:r>
    </w:p>
    <w:p w:rsidR="00167392" w:rsidRPr="00167392" w:rsidRDefault="00167392" w:rsidP="00167392">
      <w:pPr>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Was </w:t>
      </w:r>
      <w:r w:rsidRPr="00167392">
        <w:rPr>
          <w:rFonts w:ascii="Arial" w:eastAsia="Times New Roman" w:hAnsi="Arial" w:cs="Arial"/>
          <w:color w:val="000000"/>
        </w:rPr>
        <w:t>the programme design adequate and e</w:t>
      </w:r>
      <w:r>
        <w:rPr>
          <w:rFonts w:ascii="Arial" w:eastAsia="Times New Roman" w:hAnsi="Arial" w:cs="Arial"/>
          <w:color w:val="000000"/>
        </w:rPr>
        <w:t xml:space="preserve">ffective to respond to </w:t>
      </w:r>
      <w:r w:rsidRPr="00167392">
        <w:rPr>
          <w:rFonts w:ascii="Arial" w:eastAsia="Times New Roman" w:hAnsi="Arial" w:cs="Arial"/>
          <w:color w:val="000000"/>
        </w:rPr>
        <w:t>gender imbalances in line with national priorities and in a way that guarantees results?</w:t>
      </w:r>
    </w:p>
    <w:p w:rsidR="00167392" w:rsidRPr="00167392" w:rsidRDefault="00167392" w:rsidP="00167392">
      <w:pPr>
        <w:spacing w:after="0" w:line="240" w:lineRule="auto"/>
        <w:ind w:left="644"/>
        <w:jc w:val="both"/>
        <w:rPr>
          <w:rFonts w:ascii="Arial" w:eastAsia="Times New Roman" w:hAnsi="Arial" w:cs="Arial"/>
          <w:color w:val="000000"/>
        </w:rPr>
      </w:pPr>
    </w:p>
    <w:p w:rsidR="00167392" w:rsidRPr="00167392" w:rsidRDefault="00167392" w:rsidP="00167392">
      <w:pPr>
        <w:numPr>
          <w:ilvl w:val="0"/>
          <w:numId w:val="9"/>
        </w:numPr>
        <w:spacing w:after="40" w:line="240" w:lineRule="auto"/>
        <w:ind w:left="142" w:hanging="284"/>
        <w:jc w:val="both"/>
        <w:rPr>
          <w:rFonts w:ascii="Arial" w:eastAsia="Times New Roman" w:hAnsi="Arial" w:cs="Arial"/>
          <w:color w:val="000000"/>
        </w:rPr>
      </w:pPr>
      <w:r w:rsidRPr="00167392">
        <w:rPr>
          <w:rFonts w:ascii="Arial" w:eastAsia="Times New Roman" w:hAnsi="Arial" w:cs="Arial"/>
          <w:b/>
          <w:color w:val="000000"/>
        </w:rPr>
        <w:t xml:space="preserve">Efficiency: </w:t>
      </w:r>
      <w:r w:rsidRPr="00167392">
        <w:rPr>
          <w:rFonts w:ascii="Arial" w:eastAsia="Times New Roman" w:hAnsi="Arial" w:cs="Arial"/>
          <w:i/>
          <w:color w:val="000000"/>
        </w:rPr>
        <w:t>(Achievement of results in relation to costs)</w:t>
      </w:r>
    </w:p>
    <w:p w:rsidR="00167392" w:rsidRPr="00167392" w:rsidRDefault="00167392" w:rsidP="00167392">
      <w:pPr>
        <w:numPr>
          <w:ilvl w:val="0"/>
          <w:numId w:val="11"/>
        </w:numPr>
        <w:spacing w:after="0" w:line="240" w:lineRule="auto"/>
        <w:jc w:val="both"/>
        <w:rPr>
          <w:rFonts w:ascii="Arial" w:eastAsia="Times New Roman" w:hAnsi="Arial" w:cs="Arial"/>
          <w:color w:val="000000"/>
        </w:rPr>
      </w:pPr>
      <w:r>
        <w:rPr>
          <w:rFonts w:ascii="Arial" w:eastAsia="Times New Roman" w:hAnsi="Arial" w:cs="Arial"/>
          <w:color w:val="000000"/>
        </w:rPr>
        <w:t>Were</w:t>
      </w:r>
      <w:r w:rsidRPr="00167392">
        <w:rPr>
          <w:rFonts w:ascii="Arial" w:eastAsia="Times New Roman" w:hAnsi="Arial" w:cs="Arial"/>
          <w:color w:val="000000"/>
        </w:rPr>
        <w:t xml:space="preserve"> the results achieved at an acceptable cost, compared with alternative approaches to accomplishing the same objectives, and is there value for money?</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Did the programme reach</w:t>
      </w:r>
      <w:r w:rsidRPr="00167392">
        <w:rPr>
          <w:rFonts w:ascii="Arial" w:eastAsia="Times New Roman" w:hAnsi="Arial" w:cs="Arial"/>
          <w:color w:val="000000"/>
        </w:rPr>
        <w:t xml:space="preserve"> the expected measures as per the targets of the results within the expected time frame? </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Were</w:t>
      </w:r>
      <w:r w:rsidRPr="00167392">
        <w:rPr>
          <w:rFonts w:ascii="Arial" w:eastAsia="Times New Roman" w:hAnsi="Arial" w:cs="Arial"/>
          <w:color w:val="000000"/>
        </w:rPr>
        <w:t xml:space="preserve"> the programme’s activities in line with the schedule of activities as defined in the annual work plans?</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Were</w:t>
      </w:r>
      <w:r w:rsidRPr="00167392">
        <w:rPr>
          <w:rFonts w:ascii="Arial" w:eastAsia="Times New Roman" w:hAnsi="Arial" w:cs="Arial"/>
          <w:color w:val="000000"/>
        </w:rPr>
        <w:t xml:space="preserve"> the disbursements and project expenditures in line with expected disbursement and budgetary plans?</w:t>
      </w:r>
      <w:r w:rsidRPr="00167392">
        <w:rPr>
          <w:rFonts w:ascii="Arial" w:eastAsia="Times New Roman" w:hAnsi="Arial" w:cs="Arial"/>
        </w:rPr>
        <w:t xml:space="preserve"> </w:t>
      </w:r>
    </w:p>
    <w:p w:rsidR="00167392" w:rsidRPr="00167392" w:rsidRDefault="00167392" w:rsidP="00167392">
      <w:pPr>
        <w:numPr>
          <w:ilvl w:val="0"/>
          <w:numId w:val="8"/>
        </w:numPr>
        <w:spacing w:after="0" w:line="240" w:lineRule="auto"/>
        <w:rPr>
          <w:rFonts w:ascii="Arial" w:eastAsia="Times New Roman" w:hAnsi="Arial" w:cs="Arial"/>
          <w:color w:val="000000"/>
        </w:rPr>
      </w:pPr>
      <w:r w:rsidRPr="00167392">
        <w:rPr>
          <w:rFonts w:ascii="Arial" w:eastAsia="Times New Roman" w:hAnsi="Arial" w:cs="Arial"/>
          <w:color w:val="000000"/>
        </w:rPr>
        <w:t xml:space="preserve">How appropriate and effective </w:t>
      </w:r>
      <w:r>
        <w:rPr>
          <w:rFonts w:ascii="Arial" w:eastAsia="Times New Roman" w:hAnsi="Arial" w:cs="Arial"/>
          <w:color w:val="000000"/>
        </w:rPr>
        <w:t>were</w:t>
      </w:r>
      <w:r w:rsidRPr="00167392">
        <w:rPr>
          <w:rFonts w:ascii="Arial" w:eastAsia="Times New Roman" w:hAnsi="Arial" w:cs="Arial"/>
          <w:color w:val="000000"/>
        </w:rPr>
        <w:t xml:space="preserve"> the management and institutional arrangements put in place to guide and oversee the project implementation team (PITC, Monthly Coordination Meetings, e.t.c.?</w:t>
      </w:r>
      <w:r>
        <w:rPr>
          <w:rFonts w:ascii="Arial" w:eastAsia="Times New Roman" w:hAnsi="Arial" w:cs="Arial"/>
          <w:color w:val="000000"/>
        </w:rPr>
        <w:t>)</w:t>
      </w:r>
      <w:r w:rsidRPr="00167392">
        <w:rPr>
          <w:rFonts w:ascii="Arial" w:eastAsia="Times New Roman" w:hAnsi="Arial" w:cs="Arial"/>
          <w:color w:val="000000"/>
        </w:rPr>
        <w:t xml:space="preserve"> </w:t>
      </w:r>
    </w:p>
    <w:p w:rsidR="00167392" w:rsidRPr="00167392" w:rsidRDefault="00167392" w:rsidP="00167392">
      <w:pPr>
        <w:numPr>
          <w:ilvl w:val="0"/>
          <w:numId w:val="8"/>
        </w:numPr>
        <w:spacing w:after="0" w:line="240" w:lineRule="auto"/>
        <w:rPr>
          <w:rFonts w:ascii="Arial" w:eastAsia="Times New Roman" w:hAnsi="Arial" w:cs="Arial"/>
          <w:color w:val="000000"/>
        </w:rPr>
      </w:pPr>
      <w:r>
        <w:rPr>
          <w:rFonts w:ascii="Arial" w:eastAsia="Times New Roman" w:hAnsi="Arial" w:cs="Arial"/>
          <w:color w:val="000000"/>
        </w:rPr>
        <w:t xml:space="preserve">Did the programme help </w:t>
      </w:r>
      <w:r w:rsidRPr="00167392">
        <w:rPr>
          <w:rFonts w:ascii="Arial" w:eastAsia="Times New Roman" w:hAnsi="Arial" w:cs="Arial"/>
          <w:color w:val="000000"/>
        </w:rPr>
        <w:t>government to mobilise additional r</w:t>
      </w:r>
      <w:r>
        <w:rPr>
          <w:rFonts w:ascii="Arial" w:eastAsia="Times New Roman" w:hAnsi="Arial" w:cs="Arial"/>
          <w:color w:val="000000"/>
        </w:rPr>
        <w:t>esources for the response for promotion of gender equality</w:t>
      </w:r>
      <w:r w:rsidRPr="00167392">
        <w:rPr>
          <w:rFonts w:ascii="Arial" w:eastAsia="Times New Roman" w:hAnsi="Arial" w:cs="Arial"/>
          <w:color w:val="000000"/>
        </w:rPr>
        <w:t>?</w:t>
      </w:r>
    </w:p>
    <w:p w:rsidR="00167392" w:rsidRPr="00167392" w:rsidRDefault="00167392" w:rsidP="00167392">
      <w:pPr>
        <w:spacing w:after="0" w:line="240" w:lineRule="auto"/>
        <w:ind w:left="357" w:hanging="499"/>
        <w:jc w:val="both"/>
        <w:rPr>
          <w:rFonts w:ascii="Arial" w:eastAsia="Times New Roman" w:hAnsi="Arial" w:cs="Arial"/>
          <w:b/>
          <w:color w:val="000000"/>
        </w:rPr>
      </w:pPr>
    </w:p>
    <w:p w:rsidR="00167392" w:rsidRPr="00167392" w:rsidRDefault="00167392" w:rsidP="00167392">
      <w:pPr>
        <w:numPr>
          <w:ilvl w:val="0"/>
          <w:numId w:val="9"/>
        </w:numPr>
        <w:spacing w:after="0" w:line="240" w:lineRule="auto"/>
        <w:jc w:val="both"/>
        <w:rPr>
          <w:rFonts w:ascii="Arial" w:eastAsia="Times New Roman" w:hAnsi="Arial" w:cs="Arial"/>
          <w:i/>
          <w:color w:val="000000"/>
        </w:rPr>
      </w:pPr>
      <w:r w:rsidRPr="00167392">
        <w:rPr>
          <w:rFonts w:ascii="Arial" w:eastAsia="Times New Roman" w:hAnsi="Arial" w:cs="Arial"/>
          <w:b/>
          <w:color w:val="000000"/>
        </w:rPr>
        <w:t xml:space="preserve">Impact: </w:t>
      </w:r>
      <w:r w:rsidRPr="00167392">
        <w:rPr>
          <w:rFonts w:ascii="Arial" w:eastAsia="Times New Roman" w:hAnsi="Arial" w:cs="Arial"/>
          <w:i/>
          <w:color w:val="000000"/>
        </w:rPr>
        <w:t>(Achievement of high level results including contribution to the difference in lives of targeted beneficiaries)</w:t>
      </w:r>
    </w:p>
    <w:p w:rsidR="00167392" w:rsidRPr="00167392" w:rsidRDefault="00167392" w:rsidP="00167392">
      <w:pPr>
        <w:numPr>
          <w:ilvl w:val="0"/>
          <w:numId w:val="11"/>
        </w:numPr>
        <w:spacing w:after="0" w:line="240" w:lineRule="auto"/>
        <w:jc w:val="both"/>
        <w:rPr>
          <w:rFonts w:ascii="Arial" w:eastAsia="Times New Roman" w:hAnsi="Arial" w:cs="Arial"/>
          <w:color w:val="000000"/>
        </w:rPr>
      </w:pPr>
      <w:r>
        <w:rPr>
          <w:rFonts w:ascii="Arial" w:eastAsia="Times New Roman" w:hAnsi="Arial" w:cs="Arial"/>
          <w:color w:val="000000"/>
        </w:rPr>
        <w:lastRenderedPageBreak/>
        <w:t>What difference did</w:t>
      </w:r>
      <w:r w:rsidRPr="00167392">
        <w:rPr>
          <w:rFonts w:ascii="Arial" w:eastAsia="Times New Roman" w:hAnsi="Arial" w:cs="Arial"/>
          <w:color w:val="000000"/>
        </w:rPr>
        <w:t xml:space="preserve"> the programme</w:t>
      </w:r>
      <w:r>
        <w:rPr>
          <w:rFonts w:ascii="Arial" w:eastAsia="Times New Roman" w:hAnsi="Arial" w:cs="Arial"/>
          <w:color w:val="000000"/>
        </w:rPr>
        <w:t xml:space="preserve"> make</w:t>
      </w:r>
      <w:r w:rsidRPr="00167392">
        <w:rPr>
          <w:rFonts w:ascii="Arial" w:eastAsia="Times New Roman" w:hAnsi="Arial" w:cs="Arial"/>
          <w:color w:val="000000"/>
        </w:rPr>
        <w:t xml:space="preserve"> to beneficiaries who include Government ministries and agencies, Civil Society Organisations, communities and households/individuals, focusing on the medium to long-term, intended or unintended, positive or negative, and micro or macro transformations in results in institutions and communities?</w:t>
      </w:r>
    </w:p>
    <w:p w:rsidR="00167392" w:rsidRPr="00167392" w:rsidRDefault="00167392" w:rsidP="00167392">
      <w:pPr>
        <w:numPr>
          <w:ilvl w:val="0"/>
          <w:numId w:val="11"/>
        </w:numPr>
        <w:spacing w:after="0" w:line="240" w:lineRule="auto"/>
        <w:jc w:val="both"/>
        <w:rPr>
          <w:rFonts w:ascii="Arial" w:eastAsia="Times New Roman" w:hAnsi="Arial" w:cs="Arial"/>
          <w:color w:val="000000"/>
        </w:rPr>
      </w:pPr>
      <w:r w:rsidRPr="00167392">
        <w:rPr>
          <w:rFonts w:ascii="Arial" w:eastAsia="Times New Roman" w:hAnsi="Arial" w:cs="Arial"/>
          <w:color w:val="000000"/>
        </w:rPr>
        <w:t>To what extent has the programme led to changes in knowledge, attitudes an</w:t>
      </w:r>
      <w:r>
        <w:rPr>
          <w:rFonts w:ascii="Arial" w:eastAsia="Times New Roman" w:hAnsi="Arial" w:cs="Arial"/>
          <w:color w:val="000000"/>
        </w:rPr>
        <w:t>d practices in relation to promoting gender equality i</w:t>
      </w:r>
      <w:r w:rsidRPr="00167392">
        <w:rPr>
          <w:rFonts w:ascii="Arial" w:eastAsia="Times New Roman" w:hAnsi="Arial" w:cs="Arial"/>
          <w:color w:val="000000"/>
        </w:rPr>
        <w:t>n targeted institutions and communities?</w:t>
      </w:r>
    </w:p>
    <w:p w:rsidR="00167392" w:rsidRPr="00167392" w:rsidRDefault="00167392" w:rsidP="00167392">
      <w:pPr>
        <w:spacing w:after="0" w:line="240" w:lineRule="auto"/>
        <w:ind w:left="578"/>
        <w:jc w:val="both"/>
        <w:rPr>
          <w:rFonts w:ascii="Arial" w:eastAsia="Times New Roman" w:hAnsi="Arial" w:cs="Arial"/>
          <w:color w:val="000000"/>
        </w:rPr>
      </w:pPr>
    </w:p>
    <w:p w:rsidR="00167392" w:rsidRPr="00167392" w:rsidRDefault="00167392" w:rsidP="00167392">
      <w:pPr>
        <w:numPr>
          <w:ilvl w:val="0"/>
          <w:numId w:val="9"/>
        </w:numPr>
        <w:spacing w:after="0" w:line="240" w:lineRule="auto"/>
        <w:jc w:val="both"/>
        <w:rPr>
          <w:rFonts w:ascii="Arial" w:eastAsia="Times New Roman" w:hAnsi="Arial" w:cs="Arial"/>
          <w:i/>
          <w:color w:val="000000"/>
        </w:rPr>
      </w:pPr>
      <w:r w:rsidRPr="00167392">
        <w:rPr>
          <w:rFonts w:ascii="Arial" w:eastAsia="Times New Roman" w:hAnsi="Arial" w:cs="Arial"/>
          <w:b/>
          <w:color w:val="000000"/>
        </w:rPr>
        <w:t xml:space="preserve">Sustainability </w:t>
      </w:r>
      <w:r w:rsidRPr="00167392">
        <w:rPr>
          <w:rFonts w:ascii="Arial" w:eastAsia="Times New Roman" w:hAnsi="Arial" w:cs="Arial"/>
          <w:i/>
          <w:color w:val="000000"/>
        </w:rPr>
        <w:t xml:space="preserve">(The likelihood of the programme activities and results continuing beyond cooperating partners’ funding) </w:t>
      </w:r>
    </w:p>
    <w:p w:rsidR="00167392" w:rsidRPr="00167392" w:rsidRDefault="00167392" w:rsidP="00167392">
      <w:pPr>
        <w:numPr>
          <w:ilvl w:val="0"/>
          <w:numId w:val="16"/>
        </w:numPr>
        <w:spacing w:after="0" w:line="240" w:lineRule="auto"/>
        <w:jc w:val="both"/>
        <w:rPr>
          <w:rFonts w:ascii="Arial" w:eastAsia="Times New Roman" w:hAnsi="Arial" w:cs="Arial"/>
          <w:color w:val="000000"/>
        </w:rPr>
      </w:pPr>
      <w:r>
        <w:rPr>
          <w:rFonts w:ascii="Arial" w:eastAsia="Times New Roman" w:hAnsi="Arial" w:cs="Arial"/>
          <w:color w:val="000000"/>
        </w:rPr>
        <w:t>Did</w:t>
      </w:r>
      <w:r w:rsidRPr="00167392">
        <w:rPr>
          <w:rFonts w:ascii="Arial" w:eastAsia="Times New Roman" w:hAnsi="Arial" w:cs="Arial"/>
          <w:color w:val="000000"/>
        </w:rPr>
        <w:t xml:space="preserve"> the </w:t>
      </w:r>
      <w:r>
        <w:rPr>
          <w:rFonts w:ascii="Arial" w:eastAsia="Times New Roman" w:hAnsi="Arial" w:cs="Arial"/>
          <w:color w:val="000000"/>
        </w:rPr>
        <w:t>Ministry of Gender  develop</w:t>
      </w:r>
      <w:r w:rsidRPr="00167392">
        <w:rPr>
          <w:rFonts w:ascii="Arial" w:eastAsia="Times New Roman" w:hAnsi="Arial" w:cs="Arial"/>
          <w:color w:val="000000"/>
        </w:rPr>
        <w:t xml:space="preserve"> the capacity (technical and financial) and motivation to administer the programme without external funding? </w:t>
      </w:r>
    </w:p>
    <w:p w:rsidR="00167392" w:rsidRPr="00167392" w:rsidRDefault="00167392" w:rsidP="00167392">
      <w:pPr>
        <w:numPr>
          <w:ilvl w:val="0"/>
          <w:numId w:val="16"/>
        </w:numPr>
        <w:spacing w:after="0" w:line="240" w:lineRule="auto"/>
        <w:jc w:val="both"/>
        <w:rPr>
          <w:rFonts w:ascii="Arial" w:eastAsia="Times New Roman" w:hAnsi="Arial" w:cs="Arial"/>
          <w:color w:val="000000"/>
        </w:rPr>
      </w:pPr>
      <w:r w:rsidRPr="00167392">
        <w:rPr>
          <w:rFonts w:ascii="Arial" w:eastAsia="Times New Roman" w:hAnsi="Arial" w:cs="Arial"/>
          <w:color w:val="000000"/>
        </w:rPr>
        <w:t>What are the preliminary indications of the degree to which the programmes results are likely to be sustainable beyond the programme’s lifetime and how can they be strengthened? Which programme activities have already been taken up by government and being funded or scaled up with national resources?</w:t>
      </w:r>
    </w:p>
    <w:p w:rsidR="00167392" w:rsidRPr="00167392" w:rsidRDefault="00167392" w:rsidP="00167392">
      <w:pPr>
        <w:numPr>
          <w:ilvl w:val="0"/>
          <w:numId w:val="16"/>
        </w:numPr>
        <w:spacing w:after="0" w:line="240" w:lineRule="auto"/>
        <w:jc w:val="both"/>
        <w:rPr>
          <w:rFonts w:ascii="Arial" w:eastAsia="Times New Roman" w:hAnsi="Arial" w:cs="Arial"/>
          <w:lang w:eastAsia="en-GB"/>
        </w:rPr>
      </w:pPr>
      <w:r w:rsidRPr="00167392">
        <w:rPr>
          <w:rFonts w:ascii="Arial" w:eastAsia="Times New Roman" w:hAnsi="Arial" w:cs="Arial"/>
          <w:i/>
          <w:color w:val="000000"/>
        </w:rPr>
        <w:t xml:space="preserve">Which programmes activities and results are likely to continue after programme funding, which ones are not and why? </w:t>
      </w:r>
    </w:p>
    <w:p w:rsidR="00167392" w:rsidRPr="00167392" w:rsidRDefault="00167392" w:rsidP="00167392">
      <w:pPr>
        <w:spacing w:after="40" w:line="240" w:lineRule="auto"/>
        <w:jc w:val="both"/>
        <w:rPr>
          <w:rFonts w:ascii="Arial" w:eastAsia="Times New Roman" w:hAnsi="Arial" w:cs="Arial"/>
          <w:color w:val="000000"/>
        </w:rPr>
      </w:pPr>
    </w:p>
    <w:p w:rsidR="00167392" w:rsidRPr="00167392" w:rsidRDefault="00167392" w:rsidP="00167392">
      <w:pPr>
        <w:spacing w:after="40" w:line="240" w:lineRule="auto"/>
        <w:jc w:val="both"/>
        <w:rPr>
          <w:rFonts w:ascii="Arial" w:eastAsia="Times New Roman" w:hAnsi="Arial" w:cs="Arial"/>
          <w:lang w:eastAsia="en-GB"/>
        </w:rPr>
      </w:pPr>
      <w:r w:rsidRPr="00167392">
        <w:rPr>
          <w:rFonts w:ascii="Arial" w:eastAsia="Times New Roman" w:hAnsi="Arial" w:cs="Arial"/>
          <w:lang w:eastAsia="en-GB"/>
        </w:rPr>
        <w:t>Within the above criteria and as appropriate, the evaluation is also expected to cover the following;</w:t>
      </w:r>
    </w:p>
    <w:p w:rsidR="00167392" w:rsidRPr="00167392" w:rsidRDefault="00167392" w:rsidP="00167392">
      <w:pPr>
        <w:spacing w:after="40" w:line="240" w:lineRule="auto"/>
        <w:jc w:val="both"/>
        <w:rPr>
          <w:rFonts w:ascii="Arial" w:eastAsia="Times New Roman" w:hAnsi="Arial" w:cs="Arial"/>
          <w:lang w:eastAsia="en-GB"/>
        </w:rPr>
      </w:pPr>
    </w:p>
    <w:p w:rsidR="00167392" w:rsidRDefault="00167392" w:rsidP="00167392">
      <w:pPr>
        <w:numPr>
          <w:ilvl w:val="0"/>
          <w:numId w:val="12"/>
        </w:numPr>
        <w:spacing w:after="40" w:line="240" w:lineRule="auto"/>
        <w:jc w:val="both"/>
        <w:rPr>
          <w:rFonts w:ascii="Arial" w:eastAsia="Times New Roman" w:hAnsi="Arial" w:cs="Arial"/>
          <w:lang w:eastAsia="en-GB"/>
        </w:rPr>
      </w:pPr>
      <w:r w:rsidRPr="00167392">
        <w:rPr>
          <w:rFonts w:ascii="Arial" w:eastAsia="Times New Roman" w:hAnsi="Arial" w:cs="Arial"/>
          <w:lang w:eastAsia="en-GB"/>
        </w:rPr>
        <w:t>An assessment of whether programme’s partnership strategy was adequate and effective including the range and quality of partnerships and collaboration developed with government, civil society, donors, the private sector and whether these contributed to improved programme delivery and attainment of results.  The evaluation is also expected to assess how synergies could have been built with other programmes/projects that contribute to the same goal within the sector.</w:t>
      </w:r>
    </w:p>
    <w:p w:rsidR="00BA74C3" w:rsidRPr="00167392" w:rsidRDefault="00BA74C3" w:rsidP="00BA74C3">
      <w:pPr>
        <w:spacing w:after="40" w:line="240" w:lineRule="auto"/>
        <w:ind w:left="720"/>
        <w:jc w:val="both"/>
        <w:rPr>
          <w:rFonts w:ascii="Arial" w:eastAsia="Times New Roman" w:hAnsi="Arial" w:cs="Arial"/>
          <w:lang w:eastAsia="en-GB"/>
        </w:rPr>
      </w:pPr>
    </w:p>
    <w:p w:rsidR="00167392" w:rsidRPr="00167392" w:rsidRDefault="00167392" w:rsidP="00167392">
      <w:pPr>
        <w:numPr>
          <w:ilvl w:val="0"/>
          <w:numId w:val="12"/>
        </w:numPr>
        <w:spacing w:after="40" w:line="240" w:lineRule="auto"/>
        <w:jc w:val="both"/>
        <w:rPr>
          <w:rFonts w:ascii="Arial" w:eastAsia="Times New Roman" w:hAnsi="Arial" w:cs="Arial"/>
          <w:lang w:eastAsia="en-GB"/>
        </w:rPr>
      </w:pPr>
      <w:r w:rsidRPr="00167392">
        <w:rPr>
          <w:rFonts w:ascii="Arial" w:eastAsia="Times New Roman" w:hAnsi="Arial" w:cs="Arial"/>
          <w:lang w:eastAsia="en-GB"/>
        </w:rPr>
        <w:t xml:space="preserve">The evaluation is also expected to integrate capacity assessments of supported institutions to include but not be limited to assessment of changes in capacities for evidence based policy, legal framework, strategy and programme development, systems and in other areas. </w:t>
      </w:r>
    </w:p>
    <w:p w:rsidR="00167392" w:rsidRPr="00167392" w:rsidRDefault="00167392" w:rsidP="00167392">
      <w:pPr>
        <w:spacing w:after="0" w:line="240" w:lineRule="auto"/>
        <w:ind w:left="720"/>
        <w:rPr>
          <w:rFonts w:ascii="Arial" w:eastAsia="Times New Roman" w:hAnsi="Arial" w:cs="Arial"/>
          <w:lang w:eastAsia="en-GB"/>
        </w:rPr>
      </w:pPr>
    </w:p>
    <w:p w:rsidR="00167392" w:rsidRPr="00167392" w:rsidRDefault="00167392" w:rsidP="00167392">
      <w:pPr>
        <w:numPr>
          <w:ilvl w:val="0"/>
          <w:numId w:val="12"/>
        </w:numPr>
        <w:spacing w:after="40" w:line="240" w:lineRule="auto"/>
        <w:jc w:val="both"/>
        <w:rPr>
          <w:rFonts w:ascii="Arial" w:eastAsia="Times New Roman" w:hAnsi="Arial" w:cs="Arial"/>
          <w:lang w:eastAsia="en-GB"/>
        </w:rPr>
      </w:pPr>
      <w:r w:rsidRPr="00167392">
        <w:rPr>
          <w:rFonts w:ascii="Arial" w:eastAsia="Times New Roman" w:hAnsi="Arial" w:cs="Arial"/>
          <w:lang w:eastAsia="en-GB"/>
        </w:rPr>
        <w:t xml:space="preserve">Determine the ways in which lessons and experiences coming out of the programme can influence the design of future projects, as well as replication and scale-up of best practices.  </w:t>
      </w:r>
    </w:p>
    <w:p w:rsidR="00167392" w:rsidRPr="00167392" w:rsidRDefault="00167392" w:rsidP="00167392">
      <w:pPr>
        <w:spacing w:after="40" w:line="240" w:lineRule="auto"/>
        <w:jc w:val="both"/>
        <w:rPr>
          <w:rFonts w:ascii="Arial" w:eastAsia="Times New Roman" w:hAnsi="Arial" w:cs="Arial"/>
          <w:lang w:eastAsia="en-GB"/>
        </w:rPr>
      </w:pPr>
    </w:p>
    <w:p w:rsidR="00167392" w:rsidRPr="00167392" w:rsidRDefault="00167392" w:rsidP="00167392">
      <w:pPr>
        <w:numPr>
          <w:ilvl w:val="0"/>
          <w:numId w:val="17"/>
        </w:numPr>
        <w:spacing w:after="100" w:afterAutospacing="1" w:line="240" w:lineRule="auto"/>
        <w:jc w:val="both"/>
        <w:outlineLvl w:val="0"/>
        <w:rPr>
          <w:rFonts w:ascii="Arial" w:eastAsia="Times New Roman" w:hAnsi="Arial" w:cs="Arial"/>
          <w:b/>
        </w:rPr>
      </w:pPr>
      <w:r w:rsidRPr="00167392">
        <w:rPr>
          <w:rFonts w:ascii="Arial" w:eastAsia="Times New Roman" w:hAnsi="Arial" w:cs="Arial"/>
          <w:b/>
        </w:rPr>
        <w:t>EVALUATION METHODOLOGY</w:t>
      </w:r>
    </w:p>
    <w:p w:rsidR="00167392" w:rsidRPr="00167392" w:rsidRDefault="00167392" w:rsidP="00167392">
      <w:pPr>
        <w:spacing w:after="100" w:afterAutospacing="1" w:line="240" w:lineRule="auto"/>
        <w:jc w:val="both"/>
        <w:rPr>
          <w:rFonts w:ascii="Arial" w:eastAsia="Times New Roman" w:hAnsi="Arial" w:cs="Arial"/>
          <w:color w:val="000000"/>
        </w:rPr>
      </w:pPr>
      <w:r w:rsidRPr="00167392">
        <w:rPr>
          <w:rFonts w:ascii="Arial" w:eastAsia="Times New Roman" w:hAnsi="Arial" w:cs="Arial"/>
          <w:color w:val="000000"/>
        </w:rPr>
        <w:t xml:space="preserve">The evaluation will be expected to apply </w:t>
      </w:r>
      <w:r w:rsidR="00403A68">
        <w:rPr>
          <w:rFonts w:ascii="Arial" w:eastAsia="Times New Roman" w:hAnsi="Arial" w:cs="Arial"/>
          <w:color w:val="000000"/>
        </w:rPr>
        <w:t>the Theory of Change (ToC) approach</w:t>
      </w:r>
      <w:r w:rsidRPr="00167392">
        <w:rPr>
          <w:rFonts w:ascii="Arial" w:eastAsia="Times New Roman" w:hAnsi="Arial" w:cs="Arial"/>
          <w:color w:val="000000"/>
        </w:rPr>
        <w:t xml:space="preserve"> to increase the validity of the findings. This will build on an existing pool of policy, programme development and monitoring information that has accumulated from inception. The evaluation methods will include, but will not be limited to the following provided they are agreed at the inception phase:</w:t>
      </w:r>
    </w:p>
    <w:p w:rsidR="00167392" w:rsidRPr="00167392" w:rsidRDefault="00167392" w:rsidP="00167392">
      <w:pPr>
        <w:spacing w:after="0" w:line="240" w:lineRule="auto"/>
        <w:ind w:left="709" w:hanging="283"/>
        <w:jc w:val="both"/>
        <w:rPr>
          <w:rFonts w:ascii="Arial" w:eastAsia="Times New Roman" w:hAnsi="Arial" w:cs="Arial"/>
          <w:color w:val="000000"/>
        </w:rPr>
      </w:pPr>
      <w:r w:rsidRPr="00167392">
        <w:rPr>
          <w:rFonts w:ascii="Arial" w:eastAsia="Times New Roman" w:hAnsi="Arial" w:cs="Arial"/>
          <w:color w:val="000000"/>
        </w:rPr>
        <w:t>•</w:t>
      </w:r>
      <w:r w:rsidRPr="00167392">
        <w:rPr>
          <w:rFonts w:ascii="Arial" w:eastAsia="Times New Roman" w:hAnsi="Arial" w:cs="Arial"/>
          <w:color w:val="000000"/>
        </w:rPr>
        <w:tab/>
        <w:t>Desk evaluation of existing documents and materials; (see Annex 1)</w:t>
      </w:r>
    </w:p>
    <w:p w:rsidR="00167392" w:rsidRPr="00167392" w:rsidRDefault="00167392" w:rsidP="00167392">
      <w:pPr>
        <w:spacing w:after="0" w:line="240" w:lineRule="auto"/>
        <w:ind w:left="709" w:hanging="283"/>
        <w:jc w:val="both"/>
        <w:rPr>
          <w:rFonts w:ascii="Arial" w:eastAsia="Times New Roman" w:hAnsi="Arial" w:cs="Arial"/>
          <w:color w:val="000000"/>
        </w:rPr>
      </w:pPr>
      <w:r w:rsidRPr="00167392">
        <w:rPr>
          <w:rFonts w:ascii="Arial" w:eastAsia="Times New Roman" w:hAnsi="Arial" w:cs="Arial"/>
          <w:color w:val="000000"/>
        </w:rPr>
        <w:t>•</w:t>
      </w:r>
      <w:r w:rsidRPr="00167392">
        <w:rPr>
          <w:rFonts w:ascii="Arial" w:eastAsia="Times New Roman" w:hAnsi="Arial" w:cs="Arial"/>
          <w:color w:val="000000"/>
        </w:rPr>
        <w:tab/>
        <w:t>Interviews with staff and representatives of key stakeholders including cooperating partners, UN Agencies, Government Ministries and Agencies, CSOs and private sector and beneficiary institutions, organizations, communities and individuals;</w:t>
      </w:r>
    </w:p>
    <w:p w:rsidR="00167392" w:rsidRPr="00167392" w:rsidRDefault="00167392" w:rsidP="00167392">
      <w:pPr>
        <w:spacing w:after="0" w:line="240" w:lineRule="auto"/>
        <w:ind w:left="709" w:hanging="283"/>
        <w:jc w:val="both"/>
        <w:rPr>
          <w:rFonts w:ascii="Arial" w:eastAsia="Times New Roman" w:hAnsi="Arial" w:cs="Arial"/>
          <w:color w:val="000000"/>
        </w:rPr>
      </w:pPr>
      <w:r w:rsidRPr="00167392">
        <w:rPr>
          <w:rFonts w:ascii="Arial" w:eastAsia="Times New Roman" w:hAnsi="Arial" w:cs="Arial"/>
          <w:color w:val="000000"/>
        </w:rPr>
        <w:t>•</w:t>
      </w:r>
      <w:r w:rsidRPr="00167392">
        <w:rPr>
          <w:rFonts w:ascii="Arial" w:eastAsia="Times New Roman" w:hAnsi="Arial" w:cs="Arial"/>
          <w:color w:val="000000"/>
        </w:rPr>
        <w:tab/>
        <w:t>Focus group discussions and widely adaptable group meeting strategies such as stakeholder meetings and workshops whenever applicable and acceptable;</w:t>
      </w:r>
    </w:p>
    <w:p w:rsidR="00167392" w:rsidRPr="00167392" w:rsidRDefault="00167392" w:rsidP="00167392">
      <w:pPr>
        <w:spacing w:after="0" w:line="240" w:lineRule="auto"/>
        <w:ind w:left="709" w:hanging="283"/>
        <w:jc w:val="both"/>
        <w:rPr>
          <w:rFonts w:ascii="Arial" w:eastAsia="Times New Roman" w:hAnsi="Arial" w:cs="Arial"/>
          <w:color w:val="000000"/>
        </w:rPr>
      </w:pPr>
      <w:r w:rsidRPr="00167392">
        <w:rPr>
          <w:rFonts w:ascii="Arial" w:eastAsia="Times New Roman" w:hAnsi="Arial" w:cs="Arial"/>
          <w:color w:val="000000"/>
        </w:rPr>
        <w:t>•</w:t>
      </w:r>
      <w:r w:rsidRPr="00167392">
        <w:rPr>
          <w:rFonts w:ascii="Arial" w:eastAsia="Times New Roman" w:hAnsi="Arial" w:cs="Arial"/>
          <w:color w:val="000000"/>
        </w:rPr>
        <w:tab/>
        <w:t>Field visits to selected sites which should be as representative of the programme’s scope as possible; and</w:t>
      </w:r>
    </w:p>
    <w:p w:rsidR="00167392" w:rsidRPr="00167392" w:rsidRDefault="00167392" w:rsidP="00167392">
      <w:pPr>
        <w:spacing w:after="0" w:line="240" w:lineRule="auto"/>
        <w:ind w:left="709" w:hanging="283"/>
        <w:jc w:val="both"/>
        <w:rPr>
          <w:rFonts w:ascii="Arial" w:eastAsia="Times New Roman" w:hAnsi="Arial" w:cs="Arial"/>
          <w:color w:val="000000"/>
        </w:rPr>
      </w:pPr>
      <w:r w:rsidRPr="00167392">
        <w:rPr>
          <w:rFonts w:ascii="Arial" w:eastAsia="Times New Roman" w:hAnsi="Arial" w:cs="Arial"/>
          <w:color w:val="000000"/>
        </w:rPr>
        <w:lastRenderedPageBreak/>
        <w:t>•</w:t>
      </w:r>
      <w:r w:rsidRPr="00167392">
        <w:rPr>
          <w:rFonts w:ascii="Arial" w:eastAsia="Times New Roman" w:hAnsi="Arial" w:cs="Arial"/>
          <w:color w:val="000000"/>
        </w:rPr>
        <w:tab/>
        <w:t>Case studies for comprehensive examination and cross comparison of cases to obtain in-depth information.</w:t>
      </w:r>
      <w:r w:rsidRPr="00167392">
        <w:rPr>
          <w:rFonts w:ascii="Arial" w:eastAsia="Times New Roman" w:hAnsi="Arial" w:cs="Arial"/>
          <w:color w:val="000000"/>
        </w:rPr>
        <w:tab/>
      </w:r>
    </w:p>
    <w:p w:rsidR="00167392" w:rsidRPr="00167392" w:rsidRDefault="00167392" w:rsidP="00167392">
      <w:pPr>
        <w:spacing w:after="0" w:line="240" w:lineRule="auto"/>
        <w:jc w:val="both"/>
        <w:rPr>
          <w:rFonts w:ascii="Arial" w:eastAsia="Times New Roman" w:hAnsi="Arial" w:cs="Arial"/>
          <w:color w:val="000000"/>
        </w:rPr>
      </w:pPr>
    </w:p>
    <w:p w:rsidR="00167392" w:rsidRPr="00167392" w:rsidRDefault="00167392" w:rsidP="00167392">
      <w:pPr>
        <w:spacing w:after="0" w:line="240" w:lineRule="auto"/>
        <w:jc w:val="both"/>
        <w:rPr>
          <w:rFonts w:ascii="Arial" w:eastAsia="Times New Roman" w:hAnsi="Arial" w:cs="Arial"/>
          <w:color w:val="000000"/>
        </w:rPr>
      </w:pPr>
      <w:r w:rsidRPr="00167392">
        <w:rPr>
          <w:rFonts w:ascii="Arial" w:eastAsia="Times New Roman" w:hAnsi="Arial" w:cs="Arial"/>
          <w:color w:val="000000"/>
        </w:rPr>
        <w:t>The evaluation also has a substantive focus on capacity development and therefore may require application of capacity development tools and approaches.</w:t>
      </w:r>
    </w:p>
    <w:p w:rsidR="00167392" w:rsidRPr="00167392" w:rsidRDefault="00167392" w:rsidP="00167392">
      <w:pPr>
        <w:spacing w:after="0" w:line="240" w:lineRule="auto"/>
        <w:jc w:val="both"/>
        <w:rPr>
          <w:rFonts w:ascii="Arial" w:eastAsia="Times New Roman" w:hAnsi="Arial" w:cs="Arial"/>
          <w:color w:val="000000"/>
        </w:rPr>
      </w:pPr>
    </w:p>
    <w:p w:rsidR="00403A68" w:rsidRDefault="00403A68" w:rsidP="00403A68">
      <w:pPr>
        <w:spacing w:after="0" w:line="240" w:lineRule="auto"/>
        <w:jc w:val="both"/>
        <w:rPr>
          <w:rFonts w:ascii="Arial" w:eastAsia="Times New Roman" w:hAnsi="Arial" w:cs="Arial"/>
          <w:color w:val="000000"/>
        </w:rPr>
      </w:pPr>
      <w:r>
        <w:rPr>
          <w:rFonts w:ascii="Arial" w:eastAsia="Times New Roman" w:hAnsi="Arial" w:cs="Arial"/>
          <w:color w:val="000000"/>
        </w:rPr>
        <w:t xml:space="preserve">The evaluation will be carried out by one evaluator and will be </w:t>
      </w:r>
      <w:r w:rsidRPr="00167392">
        <w:rPr>
          <w:rFonts w:ascii="Arial" w:eastAsia="Times New Roman" w:hAnsi="Arial" w:cs="Arial"/>
          <w:color w:val="000000"/>
        </w:rPr>
        <w:t xml:space="preserve"> in accordance with UN Evaluation Group Evaluation Standards, which emphasize the need for: Independence, Credibility, Utility, Impartiality, Transparency, Disclosure, Ethics, and Participation.</w:t>
      </w:r>
    </w:p>
    <w:p w:rsidR="00403A68" w:rsidRPr="00167392" w:rsidRDefault="00403A68" w:rsidP="00167392">
      <w:pPr>
        <w:spacing w:after="0" w:line="240" w:lineRule="auto"/>
        <w:jc w:val="both"/>
        <w:rPr>
          <w:rFonts w:ascii="Arial" w:eastAsia="Times New Roman" w:hAnsi="Arial" w:cs="Arial"/>
          <w:color w:val="000000"/>
        </w:rPr>
      </w:pPr>
    </w:p>
    <w:p w:rsidR="00167392" w:rsidRPr="00167392" w:rsidRDefault="00167392" w:rsidP="00167392">
      <w:pPr>
        <w:spacing w:after="0" w:line="240" w:lineRule="auto"/>
        <w:ind w:left="709" w:hanging="283"/>
        <w:jc w:val="both"/>
        <w:rPr>
          <w:rFonts w:ascii="Arial" w:eastAsia="Times New Roman" w:hAnsi="Arial" w:cs="Arial"/>
          <w:color w:val="000000"/>
        </w:rPr>
      </w:pPr>
    </w:p>
    <w:p w:rsidR="00167392" w:rsidRPr="00167392" w:rsidRDefault="00167392" w:rsidP="00167392">
      <w:pPr>
        <w:numPr>
          <w:ilvl w:val="0"/>
          <w:numId w:val="17"/>
        </w:numPr>
        <w:spacing w:after="0" w:line="240" w:lineRule="auto"/>
        <w:jc w:val="both"/>
        <w:outlineLvl w:val="0"/>
        <w:rPr>
          <w:rFonts w:ascii="Arial" w:eastAsia="Times New Roman" w:hAnsi="Arial" w:cs="Arial"/>
          <w:b/>
        </w:rPr>
      </w:pPr>
      <w:r w:rsidRPr="00167392">
        <w:rPr>
          <w:rFonts w:ascii="Arial" w:eastAsia="Times New Roman" w:hAnsi="Arial" w:cs="Arial"/>
          <w:b/>
        </w:rPr>
        <w:t xml:space="preserve">DELIVERABLES OF THE EVALUATION </w:t>
      </w:r>
    </w:p>
    <w:p w:rsidR="00167392" w:rsidRPr="00167392" w:rsidRDefault="00167392" w:rsidP="00167392">
      <w:pPr>
        <w:spacing w:after="0" w:line="240" w:lineRule="auto"/>
        <w:jc w:val="both"/>
        <w:rPr>
          <w:rFonts w:ascii="Arial" w:eastAsia="Times New Roman" w:hAnsi="Arial" w:cs="Arial"/>
        </w:rPr>
      </w:pPr>
    </w:p>
    <w:p w:rsidR="00167392" w:rsidRPr="00167392" w:rsidRDefault="00167392" w:rsidP="00167392">
      <w:pPr>
        <w:spacing w:after="0" w:line="240" w:lineRule="auto"/>
        <w:jc w:val="both"/>
        <w:rPr>
          <w:rFonts w:ascii="Arial" w:eastAsia="Times New Roman" w:hAnsi="Arial" w:cs="Arial"/>
        </w:rPr>
      </w:pPr>
      <w:r w:rsidRPr="00167392">
        <w:rPr>
          <w:rFonts w:ascii="Arial" w:eastAsia="Times New Roman" w:hAnsi="Arial" w:cs="Arial"/>
        </w:rPr>
        <w:t>The main products of the evaluation should include, at a minimum, the following:</w:t>
      </w:r>
    </w:p>
    <w:p w:rsidR="00167392" w:rsidRPr="00167392" w:rsidRDefault="00167392" w:rsidP="00167392">
      <w:pPr>
        <w:spacing w:after="0" w:line="240" w:lineRule="auto"/>
        <w:jc w:val="both"/>
        <w:rPr>
          <w:rFonts w:ascii="Arial" w:eastAsia="Times New Roman" w:hAnsi="Arial" w:cs="Arial"/>
        </w:rPr>
      </w:pPr>
    </w:p>
    <w:p w:rsidR="00D56390" w:rsidRDefault="00167392" w:rsidP="00D56390">
      <w:pPr>
        <w:pStyle w:val="ListParagraph"/>
        <w:numPr>
          <w:ilvl w:val="0"/>
          <w:numId w:val="35"/>
        </w:numPr>
        <w:spacing w:after="0" w:line="240" w:lineRule="auto"/>
        <w:ind w:left="709"/>
        <w:jc w:val="both"/>
        <w:rPr>
          <w:rFonts w:ascii="Arial" w:eastAsia="Times New Roman" w:hAnsi="Arial" w:cs="Arial"/>
          <w:color w:val="000000"/>
        </w:rPr>
      </w:pPr>
      <w:r w:rsidRPr="0043673D">
        <w:rPr>
          <w:rFonts w:ascii="Arial" w:eastAsia="Times New Roman" w:hAnsi="Arial" w:cs="Arial"/>
          <w:b/>
        </w:rPr>
        <w:t>Inception Report:</w:t>
      </w:r>
      <w:r w:rsidR="0043673D" w:rsidRPr="0043673D">
        <w:rPr>
          <w:rFonts w:ascii="Arial" w:eastAsia="Times New Roman" w:hAnsi="Arial" w:cs="Arial"/>
          <w:b/>
        </w:rPr>
        <w:t xml:space="preserve"> </w:t>
      </w:r>
      <w:r w:rsidR="0043673D" w:rsidRPr="0043673D">
        <w:rPr>
          <w:rFonts w:ascii="Arial" w:eastAsia="Times New Roman" w:hAnsi="Arial" w:cs="Arial"/>
          <w:color w:val="000000"/>
        </w:rPr>
        <w:t>After 1 week of signing the contract the evaluator should produce an inception report. The inception report should include an evaluation matrix presenting the evaluation questions, data sources, data collection, analysis tools and methods to be used. Annex 4 provides a simple matrix template. The inception report will be discussed and agreed with the Senior Management before the eval</w:t>
      </w:r>
      <w:r w:rsidR="0043673D">
        <w:rPr>
          <w:rFonts w:ascii="Arial" w:eastAsia="Times New Roman" w:hAnsi="Arial" w:cs="Arial"/>
          <w:color w:val="000000"/>
        </w:rPr>
        <w:t>uators proceed with site visits.</w:t>
      </w:r>
    </w:p>
    <w:p w:rsidR="00D56390" w:rsidRPr="00D56390" w:rsidRDefault="00167392" w:rsidP="00D56390">
      <w:pPr>
        <w:pStyle w:val="ListParagraph"/>
        <w:numPr>
          <w:ilvl w:val="0"/>
          <w:numId w:val="35"/>
        </w:numPr>
        <w:spacing w:after="0" w:line="240" w:lineRule="auto"/>
        <w:ind w:left="709"/>
        <w:jc w:val="both"/>
        <w:rPr>
          <w:rFonts w:ascii="Arial" w:eastAsia="Times New Roman" w:hAnsi="Arial" w:cs="Arial"/>
          <w:color w:val="000000"/>
        </w:rPr>
      </w:pPr>
      <w:r w:rsidRPr="00D56390">
        <w:rPr>
          <w:rFonts w:ascii="Arial" w:eastAsia="Times New Roman" w:hAnsi="Arial" w:cs="Arial"/>
          <w:b/>
        </w:rPr>
        <w:t>Draft Programme Evaluation Report and a PowerPoint presentation:</w:t>
      </w:r>
      <w:r w:rsidR="00BA74C3" w:rsidRPr="00D56390">
        <w:rPr>
          <w:rFonts w:ascii="Arial" w:eastAsia="Times New Roman" w:hAnsi="Arial" w:cs="Arial"/>
        </w:rPr>
        <w:t xml:space="preserve"> The evaluator</w:t>
      </w:r>
      <w:r w:rsidRPr="00D56390">
        <w:rPr>
          <w:rFonts w:ascii="Arial" w:eastAsia="Times New Roman" w:hAnsi="Arial" w:cs="Arial"/>
        </w:rPr>
        <w:t xml:space="preserve"> will produce and present a draft Evaluation Report to a validation meeting. From time to time during the course o</w:t>
      </w:r>
      <w:r w:rsidR="00BA74C3" w:rsidRPr="00D56390">
        <w:rPr>
          <w:rFonts w:ascii="Arial" w:eastAsia="Times New Roman" w:hAnsi="Arial" w:cs="Arial"/>
        </w:rPr>
        <w:t>f the assignment, the evaluator</w:t>
      </w:r>
      <w:r w:rsidRPr="00D56390">
        <w:rPr>
          <w:rFonts w:ascii="Arial" w:eastAsia="Times New Roman" w:hAnsi="Arial" w:cs="Arial"/>
        </w:rPr>
        <w:t xml:space="preserve"> may be requested to submit preliminary reports to the quality assurance team that will be set up to support the Programme Manager with evaluating the methodology, tools and products. This is a useful mechani</w:t>
      </w:r>
      <w:r w:rsidR="00BA74C3" w:rsidRPr="00D56390">
        <w:rPr>
          <w:rFonts w:ascii="Arial" w:eastAsia="Times New Roman" w:hAnsi="Arial" w:cs="Arial"/>
        </w:rPr>
        <w:t>sm to ensure that the evaluator is</w:t>
      </w:r>
      <w:r w:rsidRPr="00D56390">
        <w:rPr>
          <w:rFonts w:ascii="Arial" w:eastAsia="Times New Roman" w:hAnsi="Arial" w:cs="Arial"/>
        </w:rPr>
        <w:t xml:space="preserve"> closely guided throughout the evaluation and provide oversight support to the Programme Manager to uphold the ethical and technical requirements of evaluations.</w:t>
      </w:r>
      <w:r w:rsidR="00D56390" w:rsidRPr="00D56390">
        <w:rPr>
          <w:rFonts w:ascii="Bookman Old Style" w:eastAsia="Times New Roman" w:hAnsi="Bookman Old Style" w:cs="Times New Roman"/>
          <w:sz w:val="24"/>
          <w:szCs w:val="20"/>
          <w:lang w:val="en-US"/>
        </w:rPr>
        <w:t xml:space="preserve"> </w:t>
      </w:r>
      <w:r w:rsidR="00D56390" w:rsidRPr="00D56390">
        <w:rPr>
          <w:rFonts w:ascii="Arial" w:eastAsia="Times New Roman" w:hAnsi="Arial" w:cs="Arial"/>
        </w:rPr>
        <w:t>The evaluators will produce an ‘audit trail’ indicating whether and how each comment received was addressed in revisions to the final report</w:t>
      </w:r>
    </w:p>
    <w:p w:rsidR="00167392" w:rsidRPr="00D56390" w:rsidRDefault="00167392" w:rsidP="00D56390">
      <w:pPr>
        <w:spacing w:after="0" w:line="240" w:lineRule="auto"/>
        <w:ind w:left="-11"/>
        <w:jc w:val="both"/>
        <w:rPr>
          <w:rFonts w:ascii="Arial" w:eastAsia="Times New Roman" w:hAnsi="Arial" w:cs="Arial"/>
        </w:rPr>
      </w:pPr>
    </w:p>
    <w:p w:rsidR="00167392" w:rsidRPr="00167392" w:rsidRDefault="00167392" w:rsidP="00167392">
      <w:pPr>
        <w:spacing w:after="0" w:line="240" w:lineRule="auto"/>
        <w:jc w:val="both"/>
        <w:rPr>
          <w:rFonts w:ascii="Arial" w:eastAsia="Times New Roman" w:hAnsi="Arial" w:cs="Arial"/>
        </w:rPr>
      </w:pPr>
    </w:p>
    <w:p w:rsidR="00167392" w:rsidRPr="00167392" w:rsidRDefault="00167392" w:rsidP="0043673D">
      <w:pPr>
        <w:numPr>
          <w:ilvl w:val="0"/>
          <w:numId w:val="35"/>
        </w:numPr>
        <w:spacing w:after="0" w:line="240" w:lineRule="auto"/>
        <w:ind w:left="709" w:hanging="349"/>
        <w:jc w:val="both"/>
        <w:rPr>
          <w:rFonts w:ascii="Arial" w:eastAsia="Times New Roman" w:hAnsi="Arial" w:cs="Arial"/>
        </w:rPr>
      </w:pPr>
      <w:r w:rsidRPr="00167392">
        <w:rPr>
          <w:rFonts w:ascii="Arial" w:eastAsia="Times New Roman" w:hAnsi="Arial" w:cs="Arial"/>
          <w:b/>
        </w:rPr>
        <w:t>Final Programme Evaluation Report:</w:t>
      </w:r>
      <w:r w:rsidRPr="00167392">
        <w:rPr>
          <w:rFonts w:ascii="Arial" w:eastAsia="Times New Roman" w:hAnsi="Arial" w:cs="Arial"/>
        </w:rPr>
        <w:t xml:space="preserve"> After incorporating comments from the evaluations and validation meeting</w:t>
      </w:r>
      <w:r w:rsidR="00BA74C3">
        <w:rPr>
          <w:rFonts w:ascii="Arial" w:eastAsia="Times New Roman" w:hAnsi="Arial" w:cs="Arial"/>
        </w:rPr>
        <w:t>s, the evaluator</w:t>
      </w:r>
      <w:r w:rsidRPr="00167392">
        <w:rPr>
          <w:rFonts w:ascii="Arial" w:eastAsia="Times New Roman" w:hAnsi="Arial" w:cs="Arial"/>
        </w:rPr>
        <w:t xml:space="preserve"> will be expected to submit a printed copy and final Microsoft Word/ PDF versions of the final report. Any other applications used to analyze the data and products associated with the assignment such as datasets, analysis plans, transcripts, collation and aggregation tables, e.t.c. will also be expected to be submitted in soft copy.</w:t>
      </w:r>
    </w:p>
    <w:p w:rsidR="00167392" w:rsidRPr="00167392" w:rsidRDefault="00167392" w:rsidP="00167392">
      <w:pPr>
        <w:spacing w:after="0" w:line="240" w:lineRule="auto"/>
        <w:jc w:val="both"/>
        <w:rPr>
          <w:rFonts w:ascii="Arial" w:eastAsia="Times New Roman" w:hAnsi="Arial" w:cs="Arial"/>
        </w:rPr>
      </w:pPr>
    </w:p>
    <w:p w:rsidR="00167392" w:rsidRPr="00167392" w:rsidRDefault="00167392" w:rsidP="00167392">
      <w:pPr>
        <w:spacing w:after="0" w:line="240" w:lineRule="auto"/>
        <w:jc w:val="both"/>
        <w:rPr>
          <w:rFonts w:ascii="Arial" w:eastAsia="Times New Roman" w:hAnsi="Arial" w:cs="Arial"/>
        </w:rPr>
      </w:pPr>
      <w:r w:rsidRPr="00167392">
        <w:rPr>
          <w:rFonts w:ascii="Arial" w:eastAsia="Times New Roman" w:hAnsi="Arial" w:cs="Arial"/>
        </w:rPr>
        <w:t>The evaluation report should be logically structured, contain evidence-based findings, conclusions, lessons and actionable recommendations. At a minimum, the report should follow the outline in Annex 2 but evaluators are encouraged to be creative.</w:t>
      </w:r>
    </w:p>
    <w:p w:rsidR="00167392" w:rsidRDefault="00167392" w:rsidP="00F0361A">
      <w:pPr>
        <w:spacing w:after="0" w:line="240" w:lineRule="auto"/>
        <w:jc w:val="both"/>
        <w:rPr>
          <w:rFonts w:ascii="Arial" w:eastAsia="Times New Roman" w:hAnsi="Arial" w:cs="Arial"/>
        </w:rPr>
      </w:pPr>
    </w:p>
    <w:p w:rsidR="00F0361A" w:rsidRPr="00167392" w:rsidRDefault="00F0361A" w:rsidP="00F0361A">
      <w:pPr>
        <w:spacing w:after="0" w:line="240" w:lineRule="auto"/>
        <w:jc w:val="both"/>
        <w:rPr>
          <w:rFonts w:ascii="Arial" w:eastAsia="Times New Roman" w:hAnsi="Arial" w:cs="Arial"/>
        </w:rPr>
      </w:pPr>
    </w:p>
    <w:p w:rsidR="00F85060" w:rsidRDefault="00F85060" w:rsidP="00F0361A">
      <w:pPr>
        <w:spacing w:after="0" w:line="240" w:lineRule="auto"/>
        <w:ind w:firstLine="720"/>
        <w:jc w:val="both"/>
        <w:rPr>
          <w:rFonts w:ascii="Arial" w:eastAsia="Times New Roman" w:hAnsi="Arial" w:cs="Arial"/>
          <w:b/>
        </w:rPr>
      </w:pPr>
      <w:r w:rsidRPr="00F85060">
        <w:rPr>
          <w:rFonts w:ascii="Arial" w:eastAsia="Times New Roman" w:hAnsi="Arial" w:cs="Arial"/>
          <w:b/>
        </w:rPr>
        <w:t>6.0 Qualification requir</w:t>
      </w:r>
      <w:r>
        <w:rPr>
          <w:rFonts w:ascii="Arial" w:eastAsia="Times New Roman" w:hAnsi="Arial" w:cs="Arial"/>
          <w:b/>
        </w:rPr>
        <w:t xml:space="preserve">ements </w:t>
      </w:r>
    </w:p>
    <w:p w:rsidR="00C16DCA" w:rsidRDefault="00C16DCA" w:rsidP="00C16DCA">
      <w:pPr>
        <w:spacing w:after="0" w:line="240" w:lineRule="auto"/>
        <w:jc w:val="both"/>
        <w:rPr>
          <w:rFonts w:ascii="Arial" w:eastAsia="Times New Roman" w:hAnsi="Arial" w:cs="Arial"/>
          <w:b/>
        </w:rPr>
      </w:pPr>
    </w:p>
    <w:p w:rsidR="00F85060" w:rsidRDefault="00C16DCA" w:rsidP="00F0361A">
      <w:pPr>
        <w:spacing w:after="0" w:line="240" w:lineRule="auto"/>
        <w:jc w:val="both"/>
        <w:rPr>
          <w:rFonts w:ascii="Arial" w:eastAsia="Times New Roman" w:hAnsi="Arial" w:cs="Arial"/>
        </w:rPr>
      </w:pPr>
      <w:r>
        <w:rPr>
          <w:rFonts w:ascii="Arial" w:eastAsia="Times New Roman" w:hAnsi="Arial" w:cs="Arial"/>
        </w:rPr>
        <w:t>UNDP is seeking the services of one consultant to undertake the evaluation. The following are the required qualifications:</w:t>
      </w:r>
    </w:p>
    <w:p w:rsidR="00C16DCA" w:rsidRPr="00F85060" w:rsidRDefault="00C16DCA" w:rsidP="00F0361A">
      <w:pPr>
        <w:spacing w:after="0" w:line="240" w:lineRule="auto"/>
        <w:jc w:val="both"/>
        <w:rPr>
          <w:rFonts w:ascii="Arial" w:eastAsia="Times New Roman" w:hAnsi="Arial" w:cs="Arial"/>
          <w:b/>
        </w:rPr>
      </w:pPr>
    </w:p>
    <w:p w:rsidR="00D56390" w:rsidRDefault="00F85060" w:rsidP="00D56390">
      <w:pPr>
        <w:pStyle w:val="ListParagraph"/>
        <w:numPr>
          <w:ilvl w:val="0"/>
          <w:numId w:val="32"/>
        </w:numPr>
        <w:jc w:val="both"/>
        <w:rPr>
          <w:rFonts w:ascii="Arial" w:eastAsia="Times New Roman" w:hAnsi="Arial" w:cs="Arial"/>
        </w:rPr>
      </w:pPr>
      <w:r w:rsidRPr="00D56390">
        <w:rPr>
          <w:rFonts w:ascii="Arial" w:eastAsia="Times New Roman" w:hAnsi="Arial" w:cs="Arial"/>
        </w:rPr>
        <w:t xml:space="preserve">Advanced university degree in social science, development studies, and natural </w:t>
      </w:r>
      <w:r w:rsidR="008C7D8B" w:rsidRPr="00D56390">
        <w:rPr>
          <w:rFonts w:ascii="Arial" w:eastAsia="Times New Roman" w:hAnsi="Arial" w:cs="Arial"/>
        </w:rPr>
        <w:t xml:space="preserve">   </w:t>
      </w:r>
      <w:r w:rsidRPr="00D56390">
        <w:rPr>
          <w:rFonts w:ascii="Arial" w:eastAsia="Times New Roman" w:hAnsi="Arial" w:cs="Arial"/>
        </w:rPr>
        <w:t>resources or relevant field.</w:t>
      </w:r>
    </w:p>
    <w:p w:rsidR="00D56390" w:rsidRDefault="00D56390" w:rsidP="00D56390">
      <w:pPr>
        <w:pStyle w:val="ListParagraph"/>
        <w:numPr>
          <w:ilvl w:val="0"/>
          <w:numId w:val="32"/>
        </w:numPr>
        <w:jc w:val="both"/>
        <w:rPr>
          <w:rFonts w:ascii="Arial" w:eastAsia="Times New Roman" w:hAnsi="Arial" w:cs="Arial"/>
        </w:rPr>
      </w:pPr>
      <w:r w:rsidRPr="00D56390">
        <w:rPr>
          <w:rFonts w:ascii="Arial" w:eastAsia="Times New Roman" w:hAnsi="Arial" w:cs="Arial"/>
        </w:rPr>
        <w:lastRenderedPageBreak/>
        <w:t xml:space="preserve">At least 5 years of experience in conducting evaluations of government, policies and international aid organisations, preferably with direct experience with </w:t>
      </w:r>
      <w:r>
        <w:rPr>
          <w:rFonts w:ascii="Arial" w:eastAsia="Times New Roman" w:hAnsi="Arial" w:cs="Arial"/>
        </w:rPr>
        <w:t>civil service capacity building.</w:t>
      </w:r>
    </w:p>
    <w:p w:rsidR="00D56390" w:rsidRDefault="00D56390" w:rsidP="00D56390">
      <w:pPr>
        <w:pStyle w:val="ListParagraph"/>
        <w:numPr>
          <w:ilvl w:val="0"/>
          <w:numId w:val="32"/>
        </w:numPr>
        <w:jc w:val="both"/>
        <w:rPr>
          <w:rFonts w:ascii="Arial" w:eastAsia="Times New Roman" w:hAnsi="Arial" w:cs="Arial"/>
        </w:rPr>
      </w:pPr>
      <w:r w:rsidRPr="00D56390">
        <w:rPr>
          <w:rFonts w:ascii="Arial" w:eastAsia="Times New Roman" w:hAnsi="Arial" w:cs="Arial"/>
        </w:rPr>
        <w:t>Strong working knowledge of the UN and its mandate in the region, and more specifically the work of UNDP in support of govern</w:t>
      </w:r>
      <w:r>
        <w:rPr>
          <w:rFonts w:ascii="Arial" w:eastAsia="Times New Roman" w:hAnsi="Arial" w:cs="Arial"/>
        </w:rPr>
        <w:t>ance initiatives in the region</w:t>
      </w:r>
    </w:p>
    <w:p w:rsidR="00D56390" w:rsidRPr="00D56390" w:rsidRDefault="00D56390" w:rsidP="00D56390">
      <w:pPr>
        <w:pStyle w:val="ListParagraph"/>
        <w:numPr>
          <w:ilvl w:val="0"/>
          <w:numId w:val="32"/>
        </w:numPr>
        <w:jc w:val="both"/>
        <w:rPr>
          <w:rFonts w:ascii="Arial" w:eastAsia="Times New Roman" w:hAnsi="Arial" w:cs="Arial"/>
        </w:rPr>
      </w:pPr>
      <w:r w:rsidRPr="00D56390">
        <w:rPr>
          <w:rFonts w:ascii="Arial" w:eastAsia="Times New Roman" w:hAnsi="Arial" w:cs="Arial"/>
        </w:rPr>
        <w:t>Sound knowledge of results-based management systems, and monitoring and evaluation methodologies; including experience in applying SMART (S Specific; M Measurable; A Achievable; R Relevant; T Time-bound) indicators</w:t>
      </w:r>
    </w:p>
    <w:p w:rsidR="008C7D8B" w:rsidRPr="008C7D8B" w:rsidRDefault="00F85060" w:rsidP="00F0361A">
      <w:pPr>
        <w:pStyle w:val="ListParagraph"/>
        <w:numPr>
          <w:ilvl w:val="0"/>
          <w:numId w:val="32"/>
        </w:numPr>
        <w:jc w:val="both"/>
      </w:pPr>
      <w:r w:rsidRPr="008C7D8B">
        <w:rPr>
          <w:rFonts w:ascii="Arial" w:eastAsia="Times New Roman" w:hAnsi="Arial" w:cs="Arial"/>
        </w:rPr>
        <w:t>Fluency in English language, both written and spoken is a requirement</w:t>
      </w:r>
      <w:r w:rsidR="008C7D8B">
        <w:rPr>
          <w:rFonts w:ascii="Arial" w:eastAsia="Times New Roman" w:hAnsi="Arial" w:cs="Arial"/>
        </w:rPr>
        <w:t>.</w:t>
      </w:r>
    </w:p>
    <w:p w:rsidR="00167392" w:rsidRDefault="00F85060" w:rsidP="00F0361A">
      <w:pPr>
        <w:pStyle w:val="ListParagraph"/>
        <w:numPr>
          <w:ilvl w:val="0"/>
          <w:numId w:val="32"/>
        </w:numPr>
        <w:jc w:val="both"/>
      </w:pPr>
      <w:r w:rsidRPr="008C7D8B">
        <w:rPr>
          <w:rFonts w:ascii="Arial" w:eastAsia="Times New Roman" w:hAnsi="Arial" w:cs="Arial"/>
        </w:rPr>
        <w:t>Familiarity with project implementation in complex multi donor-funded projects</w:t>
      </w:r>
      <w:r>
        <w:t>.</w:t>
      </w:r>
    </w:p>
    <w:p w:rsidR="00C16DCA" w:rsidRDefault="00C16DCA" w:rsidP="00C16DCA">
      <w:pPr>
        <w:jc w:val="both"/>
      </w:pPr>
    </w:p>
    <w:p w:rsidR="00C16DCA" w:rsidRPr="00F44B99" w:rsidRDefault="00C16DCA" w:rsidP="00F44B99">
      <w:pPr>
        <w:jc w:val="both"/>
        <w:rPr>
          <w:rFonts w:ascii="Arial" w:eastAsia="Times New Roman" w:hAnsi="Arial" w:cs="Arial"/>
        </w:rPr>
      </w:pPr>
      <w:r w:rsidRPr="00F44B99">
        <w:rPr>
          <w:rFonts w:ascii="Arial" w:eastAsia="Times New Roman" w:hAnsi="Arial" w:cs="Arial"/>
        </w:rPr>
        <w:t>The evaluation will be conducted in accordance with the principles outlined in the United Nations Evaluation Group(UNEG) Ethical Guidelines for Evaluation and should in the design and implementation of the evaluation, include</w:t>
      </w:r>
      <w:r w:rsidR="00F44B99" w:rsidRPr="00F44B99">
        <w:rPr>
          <w:rFonts w:ascii="Arial" w:eastAsia="Times New Roman" w:hAnsi="Arial" w:cs="Arial"/>
        </w:rPr>
        <w:t xml:space="preserve"> evaluation ethics and procedures to safeguard the rights and confidentiality of information providers. The Evaluator should ensure compliance with legal frameworks and policies governing</w:t>
      </w:r>
      <w:r w:rsidR="00F44B99">
        <w:rPr>
          <w:rFonts w:ascii="Arial" w:eastAsia="Times New Roman" w:hAnsi="Arial" w:cs="Arial"/>
        </w:rPr>
        <w:t xml:space="preserve"> the collection and reporting of data and also ensure the securing of permissions needed to interview and obtain information about children and young people. The evaluator should also ensure that there are provisions to store and maintain security of collected information, as well as protocols to ensure anonymity and confidentiality.</w:t>
      </w:r>
    </w:p>
    <w:p w:rsidR="00BA74C3" w:rsidRPr="00BA74C3" w:rsidRDefault="00BA74C3" w:rsidP="00F0361A">
      <w:pPr>
        <w:spacing w:after="0" w:line="240" w:lineRule="auto"/>
        <w:ind w:firstLine="720"/>
        <w:jc w:val="both"/>
        <w:rPr>
          <w:rFonts w:ascii="Arial" w:eastAsia="Times New Roman" w:hAnsi="Arial" w:cs="Arial"/>
          <w:b/>
        </w:rPr>
      </w:pPr>
      <w:r w:rsidRPr="00BA74C3">
        <w:rPr>
          <w:rFonts w:ascii="Arial" w:eastAsia="Times New Roman" w:hAnsi="Arial" w:cs="Arial"/>
          <w:b/>
        </w:rPr>
        <w:t>7.0</w:t>
      </w:r>
      <w:r w:rsidRPr="00BA74C3">
        <w:rPr>
          <w:rFonts w:ascii="Arial" w:eastAsia="Times New Roman" w:hAnsi="Arial" w:cs="Arial"/>
          <w:b/>
        </w:rPr>
        <w:tab/>
        <w:t>Management Arrangements</w:t>
      </w:r>
    </w:p>
    <w:p w:rsidR="00BA74C3" w:rsidRPr="00BA74C3" w:rsidRDefault="00BA74C3" w:rsidP="00BA74C3">
      <w:pPr>
        <w:spacing w:after="0" w:line="240" w:lineRule="auto"/>
        <w:jc w:val="both"/>
        <w:rPr>
          <w:rFonts w:ascii="Arial" w:eastAsia="Times New Roman" w:hAnsi="Arial" w:cs="Arial"/>
        </w:rPr>
      </w:pPr>
    </w:p>
    <w:p w:rsidR="00BA74C3" w:rsidRPr="00BA74C3" w:rsidRDefault="00BA74C3" w:rsidP="00220EB1">
      <w:pPr>
        <w:jc w:val="both"/>
        <w:rPr>
          <w:rFonts w:ascii="Arial" w:eastAsia="Times New Roman" w:hAnsi="Arial" w:cs="Arial"/>
        </w:rPr>
      </w:pPr>
      <w:r w:rsidRPr="00BA74C3">
        <w:rPr>
          <w:rFonts w:ascii="Arial" w:eastAsia="Times New Roman" w:hAnsi="Arial" w:cs="Arial"/>
        </w:rPr>
        <w:t>The Gender Analyst at UNDP will be responsible for the day to day management of the evaluation and in collaboration with the Programme Coordinator</w:t>
      </w:r>
      <w:r>
        <w:rPr>
          <w:rFonts w:ascii="Arial" w:eastAsia="Times New Roman" w:hAnsi="Arial" w:cs="Arial"/>
        </w:rPr>
        <w:t>.</w:t>
      </w:r>
      <w:r w:rsidRPr="00BA74C3">
        <w:rPr>
          <w:rFonts w:ascii="Arial" w:eastAsia="Times New Roman" w:hAnsi="Arial" w:cs="Arial"/>
        </w:rPr>
        <w:t xml:space="preserve"> Overall, the evaluation will be under the supervision of Ministry of Gender in the </w:t>
      </w:r>
      <w:r>
        <w:rPr>
          <w:rFonts w:ascii="Arial" w:eastAsia="Times New Roman" w:hAnsi="Arial" w:cs="Arial"/>
        </w:rPr>
        <w:t xml:space="preserve">Head of Planning </w:t>
      </w:r>
      <w:r w:rsidRPr="00BA74C3">
        <w:rPr>
          <w:rFonts w:ascii="Arial" w:eastAsia="Times New Roman" w:hAnsi="Arial" w:cs="Arial"/>
        </w:rPr>
        <w:t xml:space="preserve">office. </w:t>
      </w:r>
      <w:r w:rsidR="00220EB1">
        <w:rPr>
          <w:rFonts w:ascii="Arial" w:eastAsia="Times New Roman" w:hAnsi="Arial" w:cs="Arial"/>
        </w:rPr>
        <w:t xml:space="preserve"> </w:t>
      </w:r>
      <w:r w:rsidR="00220EB1" w:rsidRPr="00220EB1">
        <w:rPr>
          <w:rFonts w:ascii="Arial" w:eastAsia="Times New Roman" w:hAnsi="Arial" w:cs="Arial"/>
          <w:iCs/>
          <w:lang w:val="en-US"/>
        </w:rPr>
        <w:t>This Panel will review the inception report and the draft evaluation report to provide detail comments related to the quality of methodology, evidence collected, analysis and reporting. The Panel will also advise on the conformity of evaluation processes to the UNEG standards.</w:t>
      </w:r>
      <w:r w:rsidR="00220EB1" w:rsidRPr="00220EB1">
        <w:rPr>
          <w:rFonts w:ascii="Arial" w:eastAsia="Times New Roman" w:hAnsi="Arial" w:cs="Arial"/>
          <w:lang w:val="en-US"/>
        </w:rPr>
        <w:t xml:space="preserve"> </w:t>
      </w:r>
      <w:r w:rsidRPr="00BA74C3">
        <w:rPr>
          <w:rFonts w:ascii="Arial" w:eastAsia="Times New Roman" w:hAnsi="Arial" w:cs="Arial"/>
        </w:rPr>
        <w:t>The above joint team will be responsible for putting in place all the logistics for the evaluation. These will include setting up meetings and interviews with stakeholders, and putting in place travel logistics.</w:t>
      </w:r>
    </w:p>
    <w:p w:rsidR="00F037E1" w:rsidRDefault="00BA74C3" w:rsidP="00BA74C3">
      <w:pPr>
        <w:spacing w:after="0" w:line="240" w:lineRule="auto"/>
        <w:jc w:val="both"/>
        <w:rPr>
          <w:rFonts w:ascii="Arial" w:eastAsia="Times New Roman" w:hAnsi="Arial" w:cs="Arial"/>
        </w:rPr>
      </w:pPr>
      <w:r w:rsidRPr="00BA74C3">
        <w:rPr>
          <w:rFonts w:ascii="Arial" w:eastAsia="Times New Roman" w:hAnsi="Arial" w:cs="Arial"/>
        </w:rPr>
        <w:t>The above programme management staff will be supported by a quality assurance team comprising of</w:t>
      </w:r>
      <w:r>
        <w:rPr>
          <w:rFonts w:ascii="Arial" w:eastAsia="Times New Roman" w:hAnsi="Arial" w:cs="Arial"/>
        </w:rPr>
        <w:t xml:space="preserve"> the</w:t>
      </w:r>
      <w:r w:rsidRPr="00BA74C3">
        <w:rPr>
          <w:rFonts w:ascii="Arial" w:eastAsia="Times New Roman" w:hAnsi="Arial" w:cs="Arial"/>
        </w:rPr>
        <w:t xml:space="preserve"> </w:t>
      </w:r>
      <w:r>
        <w:rPr>
          <w:rFonts w:ascii="Arial" w:eastAsia="Times New Roman" w:hAnsi="Arial" w:cs="Arial"/>
        </w:rPr>
        <w:t>M&amp;E Expert in the Ministry of Gender, the Programme Management Support Unit (PMSU) of UNDP</w:t>
      </w:r>
      <w:r w:rsidRPr="00BA74C3">
        <w:rPr>
          <w:rFonts w:ascii="Arial" w:eastAsia="Times New Roman" w:hAnsi="Arial" w:cs="Arial"/>
        </w:rPr>
        <w:t xml:space="preserve"> and other key stakeholder organisations. The quality assurance team will guide the consultants during the entry meeting, evaluation and approve the inception report, interim, draft and final evaluation reports. Quality assurance in this regard also extends to upholding the UNEG evaluation guidelines and standards which can be downloaded at: </w:t>
      </w:r>
      <w:hyperlink r:id="rId10" w:history="1">
        <w:r w:rsidRPr="00BA74C3">
          <w:rPr>
            <w:rFonts w:ascii="Arial" w:eastAsia="Times New Roman" w:hAnsi="Arial" w:cs="Arial"/>
            <w:color w:val="0000FF"/>
            <w:u w:val="single"/>
          </w:rPr>
          <w:t>www.uneval.org/normsandstandards</w:t>
        </w:r>
      </w:hyperlink>
      <w:r w:rsidRPr="00BA74C3">
        <w:rPr>
          <w:rFonts w:ascii="Arial" w:eastAsia="Times New Roman" w:hAnsi="Arial" w:cs="Arial"/>
        </w:rPr>
        <w:t xml:space="preserve"> </w:t>
      </w:r>
    </w:p>
    <w:p w:rsidR="00F037E1" w:rsidRDefault="00F037E1" w:rsidP="00BA74C3">
      <w:pPr>
        <w:spacing w:after="0" w:line="240" w:lineRule="auto"/>
        <w:jc w:val="both"/>
        <w:rPr>
          <w:rFonts w:ascii="Arial" w:eastAsia="Times New Roman" w:hAnsi="Arial" w:cs="Arial"/>
        </w:rPr>
      </w:pPr>
    </w:p>
    <w:p w:rsidR="00F037E1" w:rsidRDefault="00F037E1" w:rsidP="00BA74C3">
      <w:pPr>
        <w:spacing w:after="0" w:line="240" w:lineRule="auto"/>
        <w:jc w:val="both"/>
        <w:rPr>
          <w:rFonts w:ascii="Arial" w:eastAsia="Times New Roman" w:hAnsi="Arial" w:cs="Arial"/>
        </w:rPr>
      </w:pPr>
      <w:r>
        <w:rPr>
          <w:rFonts w:ascii="Arial" w:eastAsia="Times New Roman" w:hAnsi="Arial" w:cs="Arial"/>
        </w:rPr>
        <w:t xml:space="preserve"> </w:t>
      </w:r>
    </w:p>
    <w:p w:rsidR="00BA74C3" w:rsidRPr="00BA74C3" w:rsidRDefault="00BA74C3" w:rsidP="00BA74C3">
      <w:pPr>
        <w:spacing w:after="0" w:line="240" w:lineRule="auto"/>
        <w:jc w:val="both"/>
        <w:rPr>
          <w:rFonts w:ascii="Arial" w:eastAsia="Times New Roman" w:hAnsi="Arial" w:cs="Arial"/>
          <w:b/>
        </w:rPr>
      </w:pPr>
      <w:r w:rsidRPr="00BA74C3">
        <w:rPr>
          <w:rFonts w:ascii="Arial" w:eastAsia="Times New Roman" w:hAnsi="Arial" w:cs="Arial"/>
          <w:b/>
        </w:rPr>
        <w:t>8.0</w:t>
      </w:r>
      <w:r w:rsidRPr="00BA74C3">
        <w:rPr>
          <w:rFonts w:ascii="Arial" w:eastAsia="Times New Roman" w:hAnsi="Arial" w:cs="Arial"/>
          <w:b/>
        </w:rPr>
        <w:tab/>
        <w:t xml:space="preserve"> Timeline</w:t>
      </w:r>
    </w:p>
    <w:p w:rsidR="00BA74C3" w:rsidRPr="00BA74C3" w:rsidRDefault="00BA74C3" w:rsidP="00BA74C3">
      <w:pPr>
        <w:spacing w:after="0" w:line="240" w:lineRule="auto"/>
        <w:jc w:val="both"/>
        <w:rPr>
          <w:rFonts w:ascii="Arial" w:eastAsia="Times New Roman" w:hAnsi="Arial" w:cs="Arial"/>
        </w:rPr>
      </w:pPr>
    </w:p>
    <w:p w:rsidR="00BA74C3" w:rsidRPr="00BA74C3" w:rsidRDefault="00BA74C3" w:rsidP="00BA74C3">
      <w:pPr>
        <w:spacing w:after="0" w:line="240" w:lineRule="auto"/>
        <w:jc w:val="both"/>
        <w:rPr>
          <w:rFonts w:ascii="Arial" w:eastAsia="Times New Roman" w:hAnsi="Arial" w:cs="Arial"/>
        </w:rPr>
      </w:pPr>
      <w:r w:rsidRPr="00BA74C3">
        <w:rPr>
          <w:rFonts w:ascii="Arial" w:eastAsia="Times New Roman" w:hAnsi="Arial" w:cs="Arial"/>
        </w:rPr>
        <w:t xml:space="preserve">The evaluation is </w:t>
      </w:r>
      <w:r>
        <w:rPr>
          <w:rFonts w:ascii="Arial" w:eastAsia="Times New Roman" w:hAnsi="Arial" w:cs="Arial"/>
        </w:rPr>
        <w:t>scheduled to start on 1</w:t>
      </w:r>
      <w:r w:rsidRPr="00BA74C3">
        <w:rPr>
          <w:rFonts w:ascii="Arial" w:eastAsia="Times New Roman" w:hAnsi="Arial" w:cs="Arial"/>
        </w:rPr>
        <w:t xml:space="preserve"> June,</w:t>
      </w:r>
      <w:r>
        <w:rPr>
          <w:rFonts w:ascii="Arial" w:eastAsia="Times New Roman" w:hAnsi="Arial" w:cs="Arial"/>
        </w:rPr>
        <w:t xml:space="preserve"> 2018</w:t>
      </w:r>
      <w:r w:rsidRPr="00BA74C3">
        <w:rPr>
          <w:rFonts w:ascii="Arial" w:eastAsia="Times New Roman" w:hAnsi="Arial" w:cs="Arial"/>
        </w:rPr>
        <w:t xml:space="preserve"> and continue for a period of </w:t>
      </w:r>
      <w:r>
        <w:rPr>
          <w:rFonts w:ascii="Arial" w:eastAsia="Times New Roman" w:hAnsi="Arial" w:cs="Arial"/>
        </w:rPr>
        <w:t>20</w:t>
      </w:r>
      <w:r w:rsidRPr="00BA74C3">
        <w:rPr>
          <w:rFonts w:ascii="Arial" w:eastAsia="Times New Roman" w:hAnsi="Arial" w:cs="Arial"/>
        </w:rPr>
        <w:t xml:space="preserve"> working days spread over a period of </w:t>
      </w:r>
      <w:r w:rsidR="00273E00">
        <w:rPr>
          <w:rFonts w:ascii="Arial" w:eastAsia="Times New Roman" w:hAnsi="Arial" w:cs="Arial"/>
        </w:rPr>
        <w:t>6 weeks.</w:t>
      </w:r>
      <w:r w:rsidRPr="00BA74C3">
        <w:rPr>
          <w:rFonts w:ascii="Arial" w:eastAsia="Times New Roman" w:hAnsi="Arial" w:cs="Arial"/>
        </w:rPr>
        <w:t xml:space="preserve"> A detailed schedule of the proposed timeline has been provided in Annex 3. </w:t>
      </w:r>
    </w:p>
    <w:p w:rsidR="00BA74C3" w:rsidRPr="00BA74C3" w:rsidRDefault="00BA74C3" w:rsidP="00BA74C3">
      <w:pPr>
        <w:spacing w:after="0" w:line="240" w:lineRule="auto"/>
        <w:jc w:val="both"/>
        <w:rPr>
          <w:rFonts w:ascii="Arial" w:eastAsia="Times New Roman" w:hAnsi="Arial" w:cs="Arial"/>
        </w:rPr>
      </w:pPr>
    </w:p>
    <w:p w:rsidR="00BA74C3" w:rsidRPr="00BA74C3" w:rsidRDefault="00BA74C3" w:rsidP="00BA74C3">
      <w:pPr>
        <w:spacing w:after="0" w:line="240" w:lineRule="auto"/>
        <w:jc w:val="both"/>
        <w:rPr>
          <w:rFonts w:ascii="Arial" w:eastAsia="Times New Roman" w:hAnsi="Arial" w:cs="Arial"/>
          <w:b/>
        </w:rPr>
      </w:pPr>
      <w:r w:rsidRPr="00BA74C3">
        <w:rPr>
          <w:rFonts w:ascii="Arial" w:eastAsia="Times New Roman" w:hAnsi="Arial" w:cs="Arial"/>
          <w:b/>
        </w:rPr>
        <w:t xml:space="preserve">9.0 </w:t>
      </w:r>
      <w:r w:rsidRPr="00BA74C3">
        <w:rPr>
          <w:rFonts w:ascii="Arial" w:eastAsia="Times New Roman" w:hAnsi="Arial" w:cs="Arial"/>
          <w:b/>
        </w:rPr>
        <w:tab/>
        <w:t>Remuneration</w:t>
      </w:r>
    </w:p>
    <w:p w:rsidR="00BA74C3" w:rsidRPr="00BA74C3" w:rsidRDefault="00BA74C3" w:rsidP="00BA74C3">
      <w:pPr>
        <w:spacing w:after="0" w:line="240" w:lineRule="auto"/>
        <w:jc w:val="both"/>
        <w:rPr>
          <w:rFonts w:ascii="Arial" w:eastAsia="Times New Roman" w:hAnsi="Arial" w:cs="Arial"/>
        </w:rPr>
      </w:pPr>
    </w:p>
    <w:p w:rsidR="00BA74C3" w:rsidRPr="00BA74C3" w:rsidRDefault="00BA74C3" w:rsidP="00BA74C3">
      <w:pPr>
        <w:spacing w:after="0" w:line="240" w:lineRule="auto"/>
        <w:jc w:val="both"/>
        <w:rPr>
          <w:rFonts w:ascii="Arial" w:eastAsia="Times New Roman" w:hAnsi="Arial" w:cs="Arial"/>
        </w:rPr>
      </w:pPr>
      <w:r w:rsidRPr="00BA74C3">
        <w:rPr>
          <w:rFonts w:ascii="Arial" w:eastAsia="Times New Roman" w:hAnsi="Arial" w:cs="Arial"/>
        </w:rPr>
        <w:lastRenderedPageBreak/>
        <w:t xml:space="preserve">The daily rate for consultancy fees will </w:t>
      </w:r>
      <w:r w:rsidR="00946760">
        <w:rPr>
          <w:rFonts w:ascii="Arial" w:eastAsia="Times New Roman" w:hAnsi="Arial" w:cs="Arial"/>
        </w:rPr>
        <w:t>be at US $250</w:t>
      </w:r>
      <w:r w:rsidRPr="00BA74C3">
        <w:rPr>
          <w:rFonts w:ascii="Arial" w:eastAsia="Times New Roman" w:hAnsi="Arial" w:cs="Arial"/>
        </w:rPr>
        <w:t xml:space="preserve">.. </w:t>
      </w:r>
      <w:r>
        <w:rPr>
          <w:rFonts w:ascii="Arial" w:eastAsia="Times New Roman" w:hAnsi="Arial" w:cs="Arial"/>
        </w:rPr>
        <w:t>The evaluator</w:t>
      </w:r>
      <w:r w:rsidRPr="00BA74C3">
        <w:rPr>
          <w:rFonts w:ascii="Arial" w:eastAsia="Times New Roman" w:hAnsi="Arial" w:cs="Arial"/>
        </w:rPr>
        <w:t xml:space="preserve"> will receive the payments in the following instalments:</w:t>
      </w:r>
    </w:p>
    <w:p w:rsidR="00BA74C3" w:rsidRPr="00BA74C3" w:rsidRDefault="00BA74C3" w:rsidP="00BA74C3">
      <w:pPr>
        <w:spacing w:after="0" w:line="240" w:lineRule="auto"/>
        <w:jc w:val="both"/>
        <w:rPr>
          <w:rFonts w:ascii="Arial" w:eastAsia="Times New Roman" w:hAnsi="Arial" w:cs="Arial"/>
        </w:rPr>
      </w:pPr>
    </w:p>
    <w:p w:rsidR="00BA74C3" w:rsidRPr="00BA74C3" w:rsidRDefault="00BA74C3" w:rsidP="00BA74C3">
      <w:pPr>
        <w:pStyle w:val="ListParagraph"/>
        <w:numPr>
          <w:ilvl w:val="0"/>
          <w:numId w:val="30"/>
        </w:numPr>
        <w:spacing w:after="0" w:line="240" w:lineRule="auto"/>
        <w:jc w:val="both"/>
        <w:rPr>
          <w:rFonts w:ascii="Arial" w:eastAsia="Times New Roman" w:hAnsi="Arial" w:cs="Arial"/>
        </w:rPr>
      </w:pPr>
      <w:r w:rsidRPr="00BA74C3">
        <w:rPr>
          <w:rFonts w:ascii="Arial" w:eastAsia="Times New Roman" w:hAnsi="Arial" w:cs="Arial"/>
        </w:rPr>
        <w:t>20% upon submission and acceptance of Inception Report.</w:t>
      </w:r>
    </w:p>
    <w:p w:rsidR="00BA74C3" w:rsidRPr="00BA74C3" w:rsidRDefault="00BA74C3" w:rsidP="00BA74C3">
      <w:pPr>
        <w:pStyle w:val="ListParagraph"/>
        <w:numPr>
          <w:ilvl w:val="0"/>
          <w:numId w:val="29"/>
        </w:numPr>
        <w:spacing w:after="0" w:line="240" w:lineRule="auto"/>
        <w:jc w:val="both"/>
        <w:rPr>
          <w:rFonts w:ascii="Arial" w:eastAsia="Times New Roman" w:hAnsi="Arial" w:cs="Arial"/>
        </w:rPr>
      </w:pPr>
      <w:r w:rsidRPr="00BA74C3">
        <w:rPr>
          <w:rFonts w:ascii="Arial" w:eastAsia="Times New Roman" w:hAnsi="Arial" w:cs="Arial"/>
        </w:rPr>
        <w:t xml:space="preserve">50% upon submission and acceptance of the draft Evaluation Report and presentation of draft Report to a stakeholder Validation Meeting; and </w:t>
      </w:r>
    </w:p>
    <w:p w:rsidR="00BA74C3" w:rsidRPr="00946760" w:rsidRDefault="00BA74C3" w:rsidP="00946760">
      <w:pPr>
        <w:pStyle w:val="ListParagraph"/>
        <w:numPr>
          <w:ilvl w:val="0"/>
          <w:numId w:val="29"/>
        </w:numPr>
        <w:spacing w:after="0" w:line="240" w:lineRule="auto"/>
        <w:jc w:val="both"/>
        <w:rPr>
          <w:rFonts w:ascii="Arial" w:eastAsia="Times New Roman" w:hAnsi="Arial" w:cs="Arial"/>
        </w:rPr>
      </w:pPr>
      <w:r w:rsidRPr="00946760">
        <w:rPr>
          <w:rFonts w:ascii="Arial" w:eastAsia="Times New Roman" w:hAnsi="Arial" w:cs="Arial"/>
        </w:rPr>
        <w:t>30% upon submission and acceptance of final report.</w:t>
      </w:r>
    </w:p>
    <w:p w:rsidR="00BA74C3" w:rsidRPr="00BA74C3" w:rsidRDefault="00BA74C3" w:rsidP="00BA74C3">
      <w:pPr>
        <w:spacing w:after="40" w:line="240" w:lineRule="auto"/>
        <w:jc w:val="both"/>
        <w:rPr>
          <w:rFonts w:ascii="Arial" w:eastAsia="Times New Roman" w:hAnsi="Arial" w:cs="Arial"/>
        </w:rPr>
      </w:pPr>
    </w:p>
    <w:p w:rsidR="00BA74C3" w:rsidRPr="00BA74C3" w:rsidRDefault="00BA74C3" w:rsidP="00BA74C3">
      <w:pPr>
        <w:spacing w:after="40" w:line="240" w:lineRule="auto"/>
        <w:jc w:val="both"/>
        <w:rPr>
          <w:rFonts w:ascii="Arial" w:eastAsia="Times New Roman" w:hAnsi="Arial" w:cs="Arial"/>
          <w:b/>
        </w:rPr>
      </w:pPr>
      <w:r w:rsidRPr="00BA74C3">
        <w:rPr>
          <w:rFonts w:ascii="Arial" w:eastAsia="Times New Roman" w:hAnsi="Arial" w:cs="Arial"/>
          <w:b/>
        </w:rPr>
        <w:t xml:space="preserve">10.0 </w:t>
      </w:r>
      <w:r w:rsidRPr="00BA74C3">
        <w:rPr>
          <w:rFonts w:ascii="Arial" w:eastAsia="Times New Roman" w:hAnsi="Arial" w:cs="Arial"/>
          <w:b/>
        </w:rPr>
        <w:tab/>
        <w:t>Application Process</w:t>
      </w:r>
    </w:p>
    <w:p w:rsidR="00BA74C3" w:rsidRPr="00BA74C3" w:rsidRDefault="00BA74C3" w:rsidP="00BA74C3">
      <w:pPr>
        <w:spacing w:after="40" w:line="240" w:lineRule="auto"/>
        <w:jc w:val="both"/>
        <w:rPr>
          <w:rFonts w:ascii="Arial" w:eastAsia="Times New Roman" w:hAnsi="Arial" w:cs="Arial"/>
        </w:rPr>
      </w:pP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Interested applicants should</w:t>
      </w:r>
      <w:r w:rsidR="00946760">
        <w:rPr>
          <w:rFonts w:ascii="Arial" w:eastAsia="Times New Roman" w:hAnsi="Arial" w:cs="Arial"/>
        </w:rPr>
        <w:t xml:space="preserve"> submit their applications by 27</w:t>
      </w:r>
      <w:r w:rsidR="00946760" w:rsidRPr="00946760">
        <w:rPr>
          <w:rFonts w:ascii="Arial" w:eastAsia="Times New Roman" w:hAnsi="Arial" w:cs="Arial"/>
          <w:vertAlign w:val="superscript"/>
        </w:rPr>
        <w:t>th</w:t>
      </w:r>
      <w:r w:rsidR="00946760">
        <w:rPr>
          <w:rFonts w:ascii="Arial" w:eastAsia="Times New Roman" w:hAnsi="Arial" w:cs="Arial"/>
        </w:rPr>
        <w:t xml:space="preserve"> May 2018</w:t>
      </w:r>
      <w:r w:rsidRPr="00BA74C3">
        <w:rPr>
          <w:rFonts w:ascii="Arial" w:eastAsia="Times New Roman" w:hAnsi="Arial" w:cs="Arial"/>
        </w:rPr>
        <w:t>. Applications should be clearly marked as follows:</w:t>
      </w:r>
    </w:p>
    <w:p w:rsidR="00BA74C3" w:rsidRPr="00BA74C3" w:rsidRDefault="00BA74C3" w:rsidP="00BA74C3">
      <w:pPr>
        <w:spacing w:after="40" w:line="240" w:lineRule="auto"/>
        <w:jc w:val="both"/>
        <w:rPr>
          <w:rFonts w:ascii="Arial" w:eastAsia="Times New Roman" w:hAnsi="Arial" w:cs="Arial"/>
        </w:rPr>
      </w:pPr>
    </w:p>
    <w:p w:rsidR="00BA74C3" w:rsidRPr="00BA74C3" w:rsidRDefault="00BA74C3" w:rsidP="00946760">
      <w:pPr>
        <w:spacing w:after="40" w:line="240" w:lineRule="auto"/>
        <w:ind w:left="720"/>
        <w:jc w:val="both"/>
        <w:rPr>
          <w:rFonts w:ascii="Arial" w:eastAsia="Times New Roman" w:hAnsi="Arial" w:cs="Arial"/>
        </w:rPr>
      </w:pPr>
      <w:r w:rsidRPr="00BA74C3">
        <w:rPr>
          <w:rFonts w:ascii="Arial" w:eastAsia="Times New Roman" w:hAnsi="Arial" w:cs="Arial"/>
        </w:rPr>
        <w:t>Programme Evaluation</w:t>
      </w:r>
      <w:r w:rsidR="00946760">
        <w:rPr>
          <w:rFonts w:ascii="Arial" w:eastAsia="Times New Roman" w:hAnsi="Arial" w:cs="Arial"/>
        </w:rPr>
        <w:t>- Programme for the Promotion &amp; Protection of Women’s and Children’s Rights in Zambia</w:t>
      </w:r>
    </w:p>
    <w:p w:rsidR="00BA74C3" w:rsidRPr="00BA74C3" w:rsidRDefault="00BA74C3" w:rsidP="00BA74C3">
      <w:pPr>
        <w:spacing w:after="40" w:line="240" w:lineRule="auto"/>
        <w:ind w:left="720"/>
        <w:jc w:val="both"/>
        <w:rPr>
          <w:rFonts w:ascii="Arial" w:eastAsia="Times New Roman" w:hAnsi="Arial" w:cs="Arial"/>
        </w:rPr>
      </w:pP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Interested consultants should submit a proposal to UNDP Zambia briefly outlining and including the following:</w:t>
      </w:r>
    </w:p>
    <w:p w:rsidR="00BA74C3" w:rsidRPr="00BA74C3" w:rsidRDefault="00BA74C3" w:rsidP="00BA74C3">
      <w:pPr>
        <w:numPr>
          <w:ilvl w:val="0"/>
          <w:numId w:val="21"/>
        </w:numPr>
        <w:spacing w:after="40" w:line="240" w:lineRule="auto"/>
        <w:jc w:val="both"/>
        <w:rPr>
          <w:rFonts w:ascii="Arial" w:eastAsia="Times New Roman" w:hAnsi="Arial" w:cs="Arial"/>
        </w:rPr>
      </w:pPr>
      <w:r w:rsidRPr="00BA74C3">
        <w:rPr>
          <w:rFonts w:ascii="Arial" w:eastAsia="Times New Roman" w:hAnsi="Arial" w:cs="Arial"/>
        </w:rPr>
        <w:t>A brief outline of how they would approach the assignment detailing the methodology, tools and proposed timeline (5 pages)</w:t>
      </w:r>
    </w:p>
    <w:p w:rsidR="00BA74C3" w:rsidRPr="00BA74C3" w:rsidRDefault="00BA74C3" w:rsidP="00BA74C3">
      <w:pPr>
        <w:numPr>
          <w:ilvl w:val="0"/>
          <w:numId w:val="21"/>
        </w:numPr>
        <w:spacing w:after="40" w:line="240" w:lineRule="auto"/>
        <w:jc w:val="both"/>
        <w:rPr>
          <w:rFonts w:ascii="Arial" w:eastAsia="Times New Roman" w:hAnsi="Arial" w:cs="Arial"/>
        </w:rPr>
      </w:pPr>
      <w:r w:rsidRPr="00BA74C3">
        <w:rPr>
          <w:rFonts w:ascii="Arial" w:eastAsia="Times New Roman" w:hAnsi="Arial" w:cs="Arial"/>
        </w:rPr>
        <w:t>CVs and certified copies of academic certificates</w:t>
      </w:r>
    </w:p>
    <w:p w:rsidR="00BA74C3" w:rsidRDefault="00BA74C3" w:rsidP="00BA74C3">
      <w:pPr>
        <w:spacing w:after="40" w:line="240" w:lineRule="auto"/>
        <w:jc w:val="both"/>
        <w:rPr>
          <w:rFonts w:ascii="Arial" w:eastAsia="Times New Roman" w:hAnsi="Arial" w:cs="Arial"/>
        </w:rPr>
      </w:pP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The Applications should be sent to:</w:t>
      </w:r>
    </w:p>
    <w:p w:rsidR="00BA74C3" w:rsidRPr="00BA74C3" w:rsidRDefault="00BA74C3" w:rsidP="00BA74C3">
      <w:pPr>
        <w:spacing w:after="40" w:line="240" w:lineRule="auto"/>
        <w:jc w:val="both"/>
        <w:rPr>
          <w:rFonts w:ascii="Arial" w:eastAsia="Times New Roman" w:hAnsi="Arial" w:cs="Arial"/>
        </w:rPr>
      </w:pP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The Deputy Country Director</w:t>
      </w: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United Nations Development Programme (UNDP)</w:t>
      </w: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9350 Alick Nkhata Road</w:t>
      </w: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P.O. Box 31966</w:t>
      </w:r>
    </w:p>
    <w:p w:rsidR="00BA74C3" w:rsidRPr="00BA74C3" w:rsidRDefault="00BA74C3" w:rsidP="00BA74C3">
      <w:pPr>
        <w:spacing w:after="40" w:line="240" w:lineRule="auto"/>
        <w:jc w:val="both"/>
        <w:rPr>
          <w:rFonts w:ascii="Arial" w:eastAsia="Times New Roman" w:hAnsi="Arial" w:cs="Arial"/>
        </w:rPr>
      </w:pPr>
      <w:r w:rsidRPr="00BA74C3">
        <w:rPr>
          <w:rFonts w:ascii="Arial" w:eastAsia="Times New Roman" w:hAnsi="Arial" w:cs="Arial"/>
        </w:rPr>
        <w:t>Lusaka, Zambia</w:t>
      </w:r>
    </w:p>
    <w:p w:rsidR="00BA74C3" w:rsidRPr="00BA74C3" w:rsidRDefault="00BA74C3" w:rsidP="00BA74C3">
      <w:pPr>
        <w:spacing w:after="40" w:line="240" w:lineRule="auto"/>
        <w:jc w:val="both"/>
        <w:rPr>
          <w:rFonts w:ascii="Arial" w:eastAsia="Times New Roman" w:hAnsi="Arial" w:cs="Arial"/>
        </w:rPr>
      </w:pPr>
    </w:p>
    <w:p w:rsidR="00BA74C3" w:rsidRPr="00BA74C3" w:rsidRDefault="00BA74C3" w:rsidP="00BA74C3">
      <w:pPr>
        <w:spacing w:after="40" w:line="240" w:lineRule="auto"/>
        <w:jc w:val="both"/>
        <w:rPr>
          <w:rFonts w:ascii="Arial" w:eastAsia="Times New Roman" w:hAnsi="Arial" w:cs="Arial"/>
        </w:rPr>
      </w:pPr>
    </w:p>
    <w:p w:rsidR="00BA74C3" w:rsidRDefault="00BA74C3"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273E00" w:rsidRDefault="00273E00" w:rsidP="00BA74C3">
      <w:pPr>
        <w:spacing w:after="40" w:line="240" w:lineRule="auto"/>
        <w:jc w:val="both"/>
        <w:rPr>
          <w:rFonts w:ascii="Arial" w:eastAsia="Times New Roman" w:hAnsi="Arial" w:cs="Arial"/>
          <w:b/>
        </w:rPr>
      </w:pPr>
    </w:p>
    <w:p w:rsidR="00BA74C3" w:rsidRPr="00BA74C3" w:rsidRDefault="00BA74C3" w:rsidP="00BA74C3">
      <w:pPr>
        <w:spacing w:after="40" w:line="240" w:lineRule="auto"/>
        <w:jc w:val="both"/>
        <w:rPr>
          <w:rFonts w:ascii="Arial" w:eastAsia="Times New Roman" w:hAnsi="Arial" w:cs="Arial"/>
          <w:b/>
        </w:rPr>
      </w:pPr>
      <w:r w:rsidRPr="00BA74C3">
        <w:rPr>
          <w:rFonts w:ascii="Arial" w:eastAsia="Times New Roman" w:hAnsi="Arial" w:cs="Arial"/>
          <w:b/>
        </w:rPr>
        <w:lastRenderedPageBreak/>
        <w:t>ANNEX 1: DOCUMENTS TO BE EVALUATIONED</w:t>
      </w:r>
    </w:p>
    <w:p w:rsidR="00BA74C3" w:rsidRPr="00BA74C3" w:rsidRDefault="00BA74C3" w:rsidP="00BA74C3">
      <w:pPr>
        <w:spacing w:after="0" w:line="240" w:lineRule="auto"/>
        <w:ind w:left="720"/>
        <w:jc w:val="both"/>
        <w:outlineLvl w:val="0"/>
        <w:rPr>
          <w:rFonts w:ascii="Arial" w:eastAsia="Times New Roman" w:hAnsi="Arial" w:cs="Arial"/>
          <w:b/>
        </w:rPr>
      </w:pP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Project Document</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SNDP, UNDAF 2011-2015, UNDP Country Programme Document (CPD) 2011-2015 and Country Programme Action Plan (CPAP) 2011-2015</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Nati</w:t>
      </w:r>
      <w:r w:rsidR="00946760">
        <w:rPr>
          <w:rFonts w:ascii="Arial" w:eastAsia="Times New Roman" w:hAnsi="Arial" w:cs="Arial"/>
        </w:rPr>
        <w:t>onal Gender Policy, Anti-GBV Act, Gender Equity &amp; Equality Act</w:t>
      </w:r>
      <w:r w:rsidRPr="00BA74C3">
        <w:rPr>
          <w:rFonts w:ascii="Arial" w:eastAsia="Times New Roman" w:hAnsi="Arial" w:cs="Arial"/>
        </w:rPr>
        <w:t xml:space="preserve"> and other MGCD Reports and Publications</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Progra</w:t>
      </w:r>
      <w:r w:rsidR="00946760">
        <w:rPr>
          <w:rFonts w:ascii="Arial" w:eastAsia="Times New Roman" w:hAnsi="Arial" w:cs="Arial"/>
        </w:rPr>
        <w:t>mme Annual Progress Reports 2013</w:t>
      </w:r>
      <w:r w:rsidRPr="00BA74C3">
        <w:rPr>
          <w:rFonts w:ascii="Arial" w:eastAsia="Times New Roman" w:hAnsi="Arial" w:cs="Arial"/>
        </w:rPr>
        <w:t>-</w:t>
      </w:r>
      <w:r w:rsidR="00946760">
        <w:rPr>
          <w:rFonts w:ascii="Arial" w:eastAsia="Times New Roman" w:hAnsi="Arial" w:cs="Arial"/>
        </w:rPr>
        <w:t>2018</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Quarterly Project Reports</w:t>
      </w:r>
    </w:p>
    <w:p w:rsidR="00BA74C3" w:rsidRDefault="00946760" w:rsidP="00BA74C3">
      <w:pPr>
        <w:numPr>
          <w:ilvl w:val="0"/>
          <w:numId w:val="19"/>
        </w:numPr>
        <w:spacing w:after="0" w:line="240" w:lineRule="auto"/>
        <w:jc w:val="both"/>
        <w:rPr>
          <w:rFonts w:ascii="Arial" w:eastAsia="Times New Roman" w:hAnsi="Arial" w:cs="Arial"/>
        </w:rPr>
      </w:pPr>
      <w:r>
        <w:rPr>
          <w:rFonts w:ascii="Arial" w:eastAsia="Times New Roman" w:hAnsi="Arial" w:cs="Arial"/>
        </w:rPr>
        <w:t>UNDP Annual Progress</w:t>
      </w:r>
      <w:r w:rsidR="00BA74C3" w:rsidRPr="00BA74C3">
        <w:rPr>
          <w:rFonts w:ascii="Arial" w:eastAsia="Times New Roman" w:hAnsi="Arial" w:cs="Arial"/>
        </w:rPr>
        <w:t xml:space="preserve"> Reports</w:t>
      </w:r>
    </w:p>
    <w:p w:rsidR="00946760" w:rsidRPr="00BA74C3" w:rsidRDefault="00946760" w:rsidP="00BA74C3">
      <w:pPr>
        <w:numPr>
          <w:ilvl w:val="0"/>
          <w:numId w:val="19"/>
        </w:numPr>
        <w:spacing w:after="0" w:line="240" w:lineRule="auto"/>
        <w:jc w:val="both"/>
        <w:rPr>
          <w:rFonts w:ascii="Arial" w:eastAsia="Times New Roman" w:hAnsi="Arial" w:cs="Arial"/>
        </w:rPr>
      </w:pPr>
      <w:r>
        <w:rPr>
          <w:rFonts w:ascii="Arial" w:eastAsia="Times New Roman" w:hAnsi="Arial" w:cs="Arial"/>
        </w:rPr>
        <w:t>Programme Midterm Review</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Minutes of the Programme Implementation Technical Committee Meetings</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Technical Reports</w:t>
      </w:r>
    </w:p>
    <w:p w:rsidR="00BA74C3" w:rsidRPr="00BA74C3" w:rsidRDefault="00946760" w:rsidP="00BA74C3">
      <w:pPr>
        <w:numPr>
          <w:ilvl w:val="0"/>
          <w:numId w:val="19"/>
        </w:numPr>
        <w:spacing w:after="0" w:line="240" w:lineRule="auto"/>
        <w:jc w:val="both"/>
        <w:rPr>
          <w:rFonts w:ascii="Arial" w:eastAsia="Times New Roman" w:hAnsi="Arial" w:cs="Arial"/>
        </w:rPr>
      </w:pPr>
      <w:r>
        <w:rPr>
          <w:rFonts w:ascii="Arial" w:eastAsia="Times New Roman" w:hAnsi="Arial" w:cs="Arial"/>
        </w:rPr>
        <w:t xml:space="preserve">Work plans </w:t>
      </w:r>
      <w:r w:rsidR="00BA74C3" w:rsidRPr="00BA74C3">
        <w:rPr>
          <w:rFonts w:ascii="Arial" w:eastAsia="Times New Roman" w:hAnsi="Arial" w:cs="Arial"/>
        </w:rPr>
        <w:t>2013/2014/2015</w:t>
      </w:r>
      <w:r>
        <w:rPr>
          <w:rFonts w:ascii="Arial" w:eastAsia="Times New Roman" w:hAnsi="Arial" w:cs="Arial"/>
        </w:rPr>
        <w:t>/2016/2017</w:t>
      </w:r>
    </w:p>
    <w:p w:rsidR="00BA74C3" w:rsidRPr="00BA74C3" w:rsidRDefault="00BA74C3" w:rsidP="00BA74C3">
      <w:pPr>
        <w:numPr>
          <w:ilvl w:val="0"/>
          <w:numId w:val="19"/>
        </w:numPr>
        <w:spacing w:after="0" w:line="240" w:lineRule="auto"/>
        <w:jc w:val="both"/>
        <w:rPr>
          <w:rFonts w:ascii="Arial" w:eastAsia="Times New Roman" w:hAnsi="Arial" w:cs="Arial"/>
        </w:rPr>
      </w:pPr>
      <w:r w:rsidRPr="00BA74C3">
        <w:rPr>
          <w:rFonts w:ascii="Arial" w:eastAsia="Times New Roman" w:hAnsi="Arial" w:cs="Arial"/>
        </w:rPr>
        <w:t>Any other documentation requested by consultant/team.</w:t>
      </w:r>
    </w:p>
    <w:p w:rsidR="00BA74C3" w:rsidRPr="00BA74C3" w:rsidRDefault="00BA74C3" w:rsidP="00BA74C3">
      <w:pPr>
        <w:spacing w:after="0" w:line="240" w:lineRule="auto"/>
        <w:ind w:firstLine="60"/>
        <w:jc w:val="both"/>
        <w:rPr>
          <w:rFonts w:ascii="Arial" w:eastAsia="Times New Roman" w:hAnsi="Arial" w:cs="Arial"/>
        </w:rPr>
      </w:pPr>
    </w:p>
    <w:p w:rsidR="00BA74C3" w:rsidRPr="00BA74C3" w:rsidRDefault="00BA74C3" w:rsidP="00BA74C3">
      <w:pPr>
        <w:spacing w:after="0" w:line="240" w:lineRule="auto"/>
        <w:jc w:val="both"/>
        <w:rPr>
          <w:rFonts w:ascii="Arial" w:eastAsia="Times New Roman" w:hAnsi="Arial" w:cs="Arial"/>
        </w:rPr>
      </w:pPr>
      <w:r w:rsidRPr="00BA74C3">
        <w:rPr>
          <w:rFonts w:ascii="Arial" w:eastAsia="Times New Roman" w:hAnsi="Arial" w:cs="Arial"/>
        </w:rPr>
        <w:t> </w:t>
      </w:r>
    </w:p>
    <w:p w:rsidR="00BA74C3" w:rsidRPr="00BA74C3" w:rsidRDefault="00BA74C3" w:rsidP="00BA74C3">
      <w:pPr>
        <w:spacing w:after="0" w:line="240" w:lineRule="auto"/>
        <w:jc w:val="both"/>
        <w:rPr>
          <w:rFonts w:ascii="Arial" w:eastAsia="Times New Roman" w:hAnsi="Arial" w:cs="Arial"/>
          <w:b/>
        </w:rPr>
      </w:pPr>
      <w:r w:rsidRPr="00BA74C3">
        <w:rPr>
          <w:rFonts w:ascii="Arial" w:eastAsia="Times New Roman" w:hAnsi="Arial" w:cs="Arial"/>
          <w:b/>
        </w:rPr>
        <w:t>ANNEX 2: SAMPLE OUTLINE OF THE EVALUATION REPORT</w:t>
      </w:r>
    </w:p>
    <w:p w:rsidR="00BA74C3" w:rsidRPr="00BA74C3" w:rsidRDefault="00BA74C3" w:rsidP="00BA74C3">
      <w:pPr>
        <w:spacing w:after="0" w:line="240" w:lineRule="auto"/>
        <w:ind w:firstLine="284"/>
        <w:rPr>
          <w:rFonts w:ascii="Arial" w:eastAsia="Times New Roman" w:hAnsi="Arial" w:cs="Arial"/>
          <w:lang w:eastAsia="en-GB"/>
        </w:rPr>
      </w:pPr>
      <w:r w:rsidRPr="00BA74C3">
        <w:rPr>
          <w:rFonts w:ascii="Arial" w:eastAsia="Times New Roman" w:hAnsi="Arial" w:cs="Arial"/>
          <w:lang w:eastAsia="en-GB"/>
        </w:rPr>
        <w:t>Table of Contents</w:t>
      </w:r>
    </w:p>
    <w:p w:rsidR="00BA74C3" w:rsidRPr="00BA74C3" w:rsidRDefault="00BA74C3" w:rsidP="00BA74C3">
      <w:pPr>
        <w:spacing w:after="0" w:line="240" w:lineRule="auto"/>
        <w:ind w:firstLine="284"/>
        <w:rPr>
          <w:rFonts w:ascii="Arial" w:eastAsia="Times New Roman" w:hAnsi="Arial" w:cs="Arial"/>
          <w:lang w:eastAsia="en-GB"/>
        </w:rPr>
      </w:pPr>
      <w:r w:rsidRPr="00BA74C3">
        <w:rPr>
          <w:rFonts w:ascii="Arial" w:eastAsia="Times New Roman" w:hAnsi="Arial" w:cs="Arial"/>
          <w:lang w:eastAsia="en-GB"/>
        </w:rPr>
        <w:t>Acronyms</w:t>
      </w:r>
    </w:p>
    <w:p w:rsidR="00BA74C3" w:rsidRPr="00BA74C3" w:rsidRDefault="00BA74C3" w:rsidP="00BA74C3">
      <w:pPr>
        <w:spacing w:after="0" w:line="240" w:lineRule="auto"/>
        <w:rPr>
          <w:rFonts w:ascii="Arial" w:eastAsia="Times New Roman" w:hAnsi="Arial" w:cs="Arial"/>
          <w:lang w:eastAsia="en-GB"/>
        </w:rPr>
      </w:pPr>
    </w:p>
    <w:p w:rsidR="00BA74C3" w:rsidRPr="00BA74C3" w:rsidRDefault="00BA74C3" w:rsidP="00BA74C3">
      <w:pPr>
        <w:spacing w:after="0" w:line="240" w:lineRule="auto"/>
        <w:ind w:firstLine="284"/>
        <w:rPr>
          <w:rFonts w:ascii="Arial" w:eastAsia="Times New Roman" w:hAnsi="Arial" w:cs="Arial"/>
          <w:b/>
          <w:lang w:eastAsia="en-GB"/>
        </w:rPr>
      </w:pPr>
      <w:r w:rsidRPr="00BA74C3">
        <w:rPr>
          <w:rFonts w:ascii="Arial" w:eastAsia="Times New Roman" w:hAnsi="Arial" w:cs="Arial"/>
          <w:b/>
          <w:lang w:eastAsia="en-GB"/>
        </w:rPr>
        <w:t>Executive summary (4 Pages Maximum)</w:t>
      </w:r>
    </w:p>
    <w:p w:rsidR="00BA74C3" w:rsidRPr="00BA74C3" w:rsidRDefault="00BA74C3" w:rsidP="00BA74C3">
      <w:pPr>
        <w:numPr>
          <w:ilvl w:val="0"/>
          <w:numId w:val="22"/>
        </w:numPr>
        <w:spacing w:after="0" w:line="240" w:lineRule="auto"/>
        <w:rPr>
          <w:rFonts w:ascii="Arial" w:eastAsia="Times New Roman" w:hAnsi="Arial" w:cs="Arial"/>
          <w:lang w:eastAsia="en-GB"/>
        </w:rPr>
      </w:pPr>
      <w:r w:rsidRPr="00BA74C3">
        <w:rPr>
          <w:rFonts w:ascii="Arial" w:eastAsia="Times New Roman" w:hAnsi="Arial" w:cs="Arial"/>
          <w:lang w:eastAsia="en-GB"/>
        </w:rPr>
        <w:t>Brief description of project</w:t>
      </w:r>
    </w:p>
    <w:p w:rsidR="00BA74C3" w:rsidRPr="00BA74C3" w:rsidRDefault="00BA74C3" w:rsidP="00BA74C3">
      <w:pPr>
        <w:numPr>
          <w:ilvl w:val="0"/>
          <w:numId w:val="22"/>
        </w:numPr>
        <w:spacing w:after="0" w:line="240" w:lineRule="auto"/>
        <w:rPr>
          <w:rFonts w:ascii="Arial" w:eastAsia="Times New Roman" w:hAnsi="Arial" w:cs="Arial"/>
          <w:lang w:eastAsia="en-GB"/>
        </w:rPr>
      </w:pPr>
      <w:r w:rsidRPr="00BA74C3">
        <w:rPr>
          <w:rFonts w:ascii="Arial" w:eastAsia="Times New Roman" w:hAnsi="Arial" w:cs="Arial"/>
          <w:lang w:eastAsia="en-GB"/>
        </w:rPr>
        <w:t>Context and purpose of the evaluation</w:t>
      </w:r>
    </w:p>
    <w:p w:rsidR="00BA74C3" w:rsidRPr="00BA74C3" w:rsidRDefault="00BA74C3" w:rsidP="00BA74C3">
      <w:pPr>
        <w:numPr>
          <w:ilvl w:val="0"/>
          <w:numId w:val="22"/>
        </w:numPr>
        <w:spacing w:after="0" w:line="240" w:lineRule="auto"/>
        <w:rPr>
          <w:rFonts w:ascii="Arial" w:eastAsia="Times New Roman" w:hAnsi="Arial" w:cs="Arial"/>
          <w:lang w:eastAsia="en-GB"/>
        </w:rPr>
      </w:pPr>
      <w:r w:rsidRPr="00BA74C3">
        <w:rPr>
          <w:rFonts w:ascii="Arial" w:eastAsia="Times New Roman" w:hAnsi="Arial" w:cs="Arial"/>
          <w:lang w:eastAsia="en-GB"/>
        </w:rPr>
        <w:t>Findings, conclusions, recommendations and lessons learned</w:t>
      </w:r>
    </w:p>
    <w:p w:rsidR="00BA74C3" w:rsidRPr="00BA74C3" w:rsidRDefault="00BA74C3" w:rsidP="00BA74C3">
      <w:pPr>
        <w:spacing w:after="0" w:line="240" w:lineRule="auto"/>
        <w:rPr>
          <w:rFonts w:ascii="Arial" w:eastAsia="Times New Roman" w:hAnsi="Arial" w:cs="Arial"/>
          <w:lang w:eastAsia="en-GB"/>
        </w:rPr>
      </w:pPr>
    </w:p>
    <w:p w:rsidR="00BA74C3" w:rsidRPr="00BA74C3" w:rsidRDefault="00BA74C3" w:rsidP="00BA74C3">
      <w:pPr>
        <w:spacing w:after="0" w:line="240" w:lineRule="auto"/>
        <w:ind w:firstLine="284"/>
        <w:rPr>
          <w:rFonts w:ascii="Arial" w:eastAsia="Times New Roman" w:hAnsi="Arial" w:cs="Arial"/>
          <w:lang w:eastAsia="en-GB"/>
        </w:rPr>
      </w:pPr>
      <w:r w:rsidRPr="00BA74C3">
        <w:rPr>
          <w:rFonts w:ascii="Arial" w:eastAsia="Times New Roman" w:hAnsi="Arial" w:cs="Arial"/>
          <w:b/>
          <w:lang w:eastAsia="en-GB"/>
        </w:rPr>
        <w:t>Introduction</w:t>
      </w:r>
    </w:p>
    <w:p w:rsidR="00BA74C3" w:rsidRPr="00BA74C3" w:rsidRDefault="00BA74C3" w:rsidP="00BA74C3">
      <w:pPr>
        <w:numPr>
          <w:ilvl w:val="0"/>
          <w:numId w:val="23"/>
        </w:numPr>
        <w:spacing w:after="0" w:line="240" w:lineRule="auto"/>
        <w:rPr>
          <w:rFonts w:ascii="Arial" w:eastAsia="Times New Roman" w:hAnsi="Arial" w:cs="Arial"/>
          <w:lang w:eastAsia="en-GB"/>
        </w:rPr>
      </w:pPr>
      <w:r w:rsidRPr="00BA74C3">
        <w:rPr>
          <w:rFonts w:ascii="Arial" w:eastAsia="Times New Roman" w:hAnsi="Arial" w:cs="Arial"/>
          <w:lang w:eastAsia="en-GB"/>
        </w:rPr>
        <w:t>Purpose of the evaluation</w:t>
      </w:r>
    </w:p>
    <w:p w:rsidR="00BA74C3" w:rsidRPr="00BA74C3" w:rsidRDefault="00BA74C3" w:rsidP="00BA74C3">
      <w:pPr>
        <w:numPr>
          <w:ilvl w:val="0"/>
          <w:numId w:val="23"/>
        </w:numPr>
        <w:spacing w:after="0" w:line="240" w:lineRule="auto"/>
        <w:rPr>
          <w:rFonts w:ascii="Arial" w:eastAsia="Times New Roman" w:hAnsi="Arial" w:cs="Arial"/>
          <w:lang w:eastAsia="en-GB"/>
        </w:rPr>
      </w:pPr>
      <w:r w:rsidRPr="00BA74C3">
        <w:rPr>
          <w:rFonts w:ascii="Arial" w:eastAsia="Times New Roman" w:hAnsi="Arial" w:cs="Arial"/>
          <w:lang w:eastAsia="en-GB"/>
        </w:rPr>
        <w:t>Key issues addressed</w:t>
      </w:r>
    </w:p>
    <w:p w:rsidR="00BA74C3" w:rsidRPr="00BA74C3" w:rsidRDefault="00BA74C3" w:rsidP="00BA74C3">
      <w:pPr>
        <w:numPr>
          <w:ilvl w:val="0"/>
          <w:numId w:val="23"/>
        </w:numPr>
        <w:spacing w:after="0" w:line="240" w:lineRule="auto"/>
        <w:rPr>
          <w:rFonts w:ascii="Arial" w:eastAsia="Times New Roman" w:hAnsi="Arial" w:cs="Arial"/>
          <w:lang w:eastAsia="en-GB"/>
        </w:rPr>
      </w:pPr>
      <w:r w:rsidRPr="00BA74C3">
        <w:rPr>
          <w:rFonts w:ascii="Arial" w:eastAsia="Times New Roman" w:hAnsi="Arial" w:cs="Arial"/>
          <w:lang w:eastAsia="en-GB"/>
        </w:rPr>
        <w:t>Methodology of the evaluation</w:t>
      </w:r>
    </w:p>
    <w:p w:rsidR="00BA74C3" w:rsidRPr="00BA74C3" w:rsidRDefault="00BA74C3" w:rsidP="00BA74C3">
      <w:pPr>
        <w:numPr>
          <w:ilvl w:val="0"/>
          <w:numId w:val="23"/>
        </w:numPr>
        <w:spacing w:after="0" w:line="240" w:lineRule="auto"/>
        <w:rPr>
          <w:rFonts w:ascii="Arial" w:eastAsia="Times New Roman" w:hAnsi="Arial" w:cs="Arial"/>
          <w:lang w:eastAsia="en-GB"/>
        </w:rPr>
      </w:pPr>
      <w:r w:rsidRPr="00BA74C3">
        <w:rPr>
          <w:rFonts w:ascii="Arial" w:eastAsia="Times New Roman" w:hAnsi="Arial" w:cs="Arial"/>
          <w:lang w:eastAsia="en-GB"/>
        </w:rPr>
        <w:t>Structure of the evaluation report</w:t>
      </w:r>
    </w:p>
    <w:p w:rsidR="00BA74C3" w:rsidRPr="00BA74C3" w:rsidRDefault="00BA74C3" w:rsidP="00BA74C3">
      <w:pPr>
        <w:spacing w:after="0" w:line="240" w:lineRule="auto"/>
        <w:rPr>
          <w:rFonts w:ascii="Arial" w:eastAsia="Times New Roman" w:hAnsi="Arial" w:cs="Arial"/>
          <w:lang w:eastAsia="en-GB"/>
        </w:rPr>
      </w:pPr>
    </w:p>
    <w:p w:rsidR="00BA74C3" w:rsidRPr="00BA74C3" w:rsidRDefault="00BA74C3" w:rsidP="00BA74C3">
      <w:pPr>
        <w:spacing w:after="0" w:line="240" w:lineRule="auto"/>
        <w:ind w:firstLine="284"/>
        <w:rPr>
          <w:rFonts w:ascii="Arial" w:eastAsia="Times New Roman" w:hAnsi="Arial" w:cs="Arial"/>
          <w:b/>
          <w:lang w:eastAsia="en-GB"/>
        </w:rPr>
      </w:pPr>
      <w:r w:rsidRPr="00BA74C3">
        <w:rPr>
          <w:rFonts w:ascii="Arial" w:eastAsia="Times New Roman" w:hAnsi="Arial" w:cs="Arial"/>
          <w:b/>
          <w:lang w:eastAsia="en-GB"/>
        </w:rPr>
        <w:t>The Project and its development context</w:t>
      </w:r>
    </w:p>
    <w:p w:rsidR="00BA74C3" w:rsidRPr="00BA74C3" w:rsidRDefault="00BA74C3" w:rsidP="00BA74C3">
      <w:pPr>
        <w:numPr>
          <w:ilvl w:val="0"/>
          <w:numId w:val="24"/>
        </w:numPr>
        <w:spacing w:after="0" w:line="240" w:lineRule="auto"/>
        <w:rPr>
          <w:rFonts w:ascii="Arial" w:eastAsia="Times New Roman" w:hAnsi="Arial" w:cs="Arial"/>
          <w:lang w:eastAsia="en-GB"/>
        </w:rPr>
      </w:pPr>
      <w:r w:rsidRPr="00BA74C3">
        <w:rPr>
          <w:rFonts w:ascii="Arial" w:eastAsia="Times New Roman" w:hAnsi="Arial" w:cs="Arial"/>
          <w:lang w:eastAsia="en-GB"/>
        </w:rPr>
        <w:t>Project start and its duration</w:t>
      </w:r>
    </w:p>
    <w:p w:rsidR="00BA74C3" w:rsidRPr="00BA74C3" w:rsidRDefault="00BA74C3" w:rsidP="00BA74C3">
      <w:pPr>
        <w:numPr>
          <w:ilvl w:val="0"/>
          <w:numId w:val="24"/>
        </w:numPr>
        <w:spacing w:after="0" w:line="240" w:lineRule="auto"/>
        <w:rPr>
          <w:rFonts w:ascii="Arial" w:eastAsia="Times New Roman" w:hAnsi="Arial" w:cs="Arial"/>
          <w:lang w:eastAsia="en-GB"/>
        </w:rPr>
      </w:pPr>
      <w:r w:rsidRPr="00BA74C3">
        <w:rPr>
          <w:rFonts w:ascii="Arial" w:eastAsia="Times New Roman" w:hAnsi="Arial" w:cs="Arial"/>
          <w:lang w:eastAsia="en-GB"/>
        </w:rPr>
        <w:t>Problems that the project sort to address</w:t>
      </w:r>
    </w:p>
    <w:p w:rsidR="00BA74C3" w:rsidRPr="00BA74C3" w:rsidRDefault="00BA74C3" w:rsidP="00BA74C3">
      <w:pPr>
        <w:numPr>
          <w:ilvl w:val="0"/>
          <w:numId w:val="24"/>
        </w:numPr>
        <w:spacing w:after="0" w:line="240" w:lineRule="auto"/>
        <w:rPr>
          <w:rFonts w:ascii="Arial" w:eastAsia="Times New Roman" w:hAnsi="Arial" w:cs="Arial"/>
          <w:lang w:eastAsia="en-GB"/>
        </w:rPr>
      </w:pPr>
      <w:r w:rsidRPr="00BA74C3">
        <w:rPr>
          <w:rFonts w:ascii="Arial" w:eastAsia="Times New Roman" w:hAnsi="Arial" w:cs="Arial"/>
          <w:lang w:eastAsia="en-GB"/>
        </w:rPr>
        <w:t>Goal and objectives of the project</w:t>
      </w:r>
    </w:p>
    <w:p w:rsidR="00BA74C3" w:rsidRPr="00BA74C3" w:rsidRDefault="00BA74C3" w:rsidP="00BA74C3">
      <w:pPr>
        <w:numPr>
          <w:ilvl w:val="0"/>
          <w:numId w:val="24"/>
        </w:numPr>
        <w:spacing w:after="0" w:line="240" w:lineRule="auto"/>
        <w:rPr>
          <w:rFonts w:ascii="Arial" w:eastAsia="Times New Roman" w:hAnsi="Arial" w:cs="Arial"/>
          <w:lang w:eastAsia="en-GB"/>
        </w:rPr>
      </w:pPr>
      <w:r w:rsidRPr="00BA74C3">
        <w:rPr>
          <w:rFonts w:ascii="Arial" w:eastAsia="Times New Roman" w:hAnsi="Arial" w:cs="Arial"/>
          <w:lang w:eastAsia="en-GB"/>
        </w:rPr>
        <w:t>Main Stakeholders</w:t>
      </w:r>
    </w:p>
    <w:p w:rsidR="00BA74C3" w:rsidRPr="00BA74C3" w:rsidRDefault="00BA74C3" w:rsidP="00BA74C3">
      <w:pPr>
        <w:numPr>
          <w:ilvl w:val="0"/>
          <w:numId w:val="24"/>
        </w:numPr>
        <w:spacing w:after="0" w:line="240" w:lineRule="auto"/>
        <w:rPr>
          <w:rFonts w:ascii="Arial" w:eastAsia="Times New Roman" w:hAnsi="Arial" w:cs="Arial"/>
          <w:lang w:eastAsia="en-GB"/>
        </w:rPr>
      </w:pPr>
      <w:r w:rsidRPr="00BA74C3">
        <w:rPr>
          <w:rFonts w:ascii="Arial" w:eastAsia="Times New Roman" w:hAnsi="Arial" w:cs="Arial"/>
          <w:lang w:eastAsia="en-GB"/>
        </w:rPr>
        <w:t>Expected Results</w:t>
      </w:r>
    </w:p>
    <w:p w:rsidR="00BA74C3" w:rsidRPr="00BA74C3" w:rsidRDefault="00BA74C3" w:rsidP="00BA74C3">
      <w:pPr>
        <w:spacing w:after="0" w:line="240" w:lineRule="auto"/>
        <w:rPr>
          <w:rFonts w:ascii="Arial" w:eastAsia="Times New Roman" w:hAnsi="Arial" w:cs="Arial"/>
          <w:lang w:eastAsia="en-GB"/>
        </w:rPr>
      </w:pPr>
      <w:r w:rsidRPr="00BA74C3">
        <w:rPr>
          <w:rFonts w:ascii="Arial" w:eastAsia="Times New Roman" w:hAnsi="Arial" w:cs="Arial"/>
          <w:lang w:eastAsia="en-GB"/>
        </w:rPr>
        <w:t xml:space="preserve"> </w:t>
      </w:r>
    </w:p>
    <w:p w:rsidR="00BA74C3" w:rsidRPr="00BA74C3" w:rsidRDefault="00BA74C3" w:rsidP="00BA74C3">
      <w:pPr>
        <w:spacing w:after="0" w:line="240" w:lineRule="auto"/>
        <w:rPr>
          <w:rFonts w:ascii="Arial" w:eastAsia="Times New Roman" w:hAnsi="Arial" w:cs="Arial"/>
          <w:b/>
          <w:lang w:eastAsia="en-GB"/>
        </w:rPr>
      </w:pPr>
    </w:p>
    <w:p w:rsidR="00BA74C3" w:rsidRPr="00BA74C3" w:rsidRDefault="00946760" w:rsidP="00946760">
      <w:pPr>
        <w:spacing w:after="0" w:line="240" w:lineRule="auto"/>
        <w:rPr>
          <w:rFonts w:ascii="Arial" w:eastAsia="Times New Roman" w:hAnsi="Arial" w:cs="Arial"/>
          <w:b/>
          <w:lang w:eastAsia="en-GB"/>
        </w:rPr>
      </w:pPr>
      <w:r>
        <w:rPr>
          <w:rFonts w:ascii="Arial" w:eastAsia="Times New Roman" w:hAnsi="Arial" w:cs="Arial"/>
          <w:b/>
          <w:lang w:eastAsia="en-GB"/>
        </w:rPr>
        <w:t xml:space="preserve">      </w:t>
      </w:r>
      <w:r w:rsidR="00BA74C3" w:rsidRPr="00BA74C3">
        <w:rPr>
          <w:rFonts w:ascii="Arial" w:eastAsia="Times New Roman" w:hAnsi="Arial" w:cs="Arial"/>
          <w:b/>
          <w:lang w:eastAsia="en-GB"/>
        </w:rPr>
        <w:t>Findings and Conclusions</w:t>
      </w:r>
    </w:p>
    <w:p w:rsidR="00BA74C3" w:rsidRPr="00BA74C3" w:rsidRDefault="00BA74C3" w:rsidP="00BA74C3">
      <w:pPr>
        <w:spacing w:after="0" w:line="240" w:lineRule="auto"/>
        <w:rPr>
          <w:rFonts w:ascii="Arial" w:eastAsia="Times New Roman" w:hAnsi="Arial" w:cs="Arial"/>
          <w:b/>
          <w:lang w:eastAsia="en-GB"/>
        </w:rPr>
      </w:pPr>
    </w:p>
    <w:p w:rsidR="00BA74C3" w:rsidRPr="00BA74C3" w:rsidRDefault="00BA74C3" w:rsidP="00BA74C3">
      <w:pPr>
        <w:spacing w:after="0" w:line="240" w:lineRule="auto"/>
        <w:ind w:left="360"/>
        <w:rPr>
          <w:rFonts w:ascii="Arial" w:eastAsia="Times New Roman" w:hAnsi="Arial" w:cs="Arial"/>
          <w:lang w:eastAsia="en-GB"/>
        </w:rPr>
      </w:pPr>
      <w:r w:rsidRPr="00BA74C3">
        <w:rPr>
          <w:rFonts w:ascii="Arial" w:eastAsia="Times New Roman" w:hAnsi="Arial" w:cs="Arial"/>
          <w:lang w:eastAsia="en-GB"/>
        </w:rPr>
        <w:t>Findings of the evaluation organised along the lines of the evaluation criteria and rating scales may also be used.</w:t>
      </w:r>
    </w:p>
    <w:p w:rsidR="00BA74C3" w:rsidRPr="00BA74C3" w:rsidRDefault="00BA74C3" w:rsidP="00BA74C3">
      <w:pPr>
        <w:spacing w:after="0" w:line="240" w:lineRule="auto"/>
        <w:ind w:left="360"/>
        <w:rPr>
          <w:rFonts w:ascii="Arial" w:eastAsia="Times New Roman" w:hAnsi="Arial" w:cs="Arial"/>
          <w:lang w:eastAsia="en-GB"/>
        </w:rPr>
      </w:pPr>
    </w:p>
    <w:p w:rsidR="00BA74C3" w:rsidRPr="00BA74C3" w:rsidRDefault="00BA74C3" w:rsidP="00BA74C3">
      <w:pPr>
        <w:spacing w:after="0" w:line="240" w:lineRule="auto"/>
        <w:rPr>
          <w:rFonts w:ascii="Arial" w:eastAsia="Times New Roman" w:hAnsi="Arial" w:cs="Arial"/>
          <w:lang w:eastAsia="en-GB"/>
        </w:rPr>
      </w:pPr>
    </w:p>
    <w:p w:rsidR="00BA74C3" w:rsidRPr="00BA74C3" w:rsidRDefault="00BA74C3" w:rsidP="00BA74C3">
      <w:pPr>
        <w:spacing w:after="0" w:line="240" w:lineRule="auto"/>
        <w:ind w:firstLine="360"/>
        <w:rPr>
          <w:rFonts w:ascii="Arial" w:eastAsia="Times New Roman" w:hAnsi="Arial" w:cs="Arial"/>
          <w:b/>
          <w:lang w:eastAsia="en-GB"/>
        </w:rPr>
      </w:pPr>
      <w:r w:rsidRPr="00BA74C3">
        <w:rPr>
          <w:rFonts w:ascii="Arial" w:eastAsia="Times New Roman" w:hAnsi="Arial" w:cs="Arial"/>
          <w:b/>
          <w:lang w:eastAsia="en-GB"/>
        </w:rPr>
        <w:t>Recommendations</w:t>
      </w:r>
    </w:p>
    <w:p w:rsidR="00BA74C3" w:rsidRPr="00BA74C3" w:rsidRDefault="00BA74C3" w:rsidP="00BA74C3">
      <w:pPr>
        <w:numPr>
          <w:ilvl w:val="0"/>
          <w:numId w:val="25"/>
        </w:numPr>
        <w:spacing w:after="0" w:line="240" w:lineRule="auto"/>
        <w:ind w:left="720"/>
        <w:rPr>
          <w:rFonts w:ascii="Arial" w:eastAsia="Times New Roman" w:hAnsi="Arial" w:cs="Arial"/>
          <w:lang w:eastAsia="en-GB"/>
        </w:rPr>
      </w:pPr>
      <w:r w:rsidRPr="00BA74C3">
        <w:rPr>
          <w:rFonts w:ascii="Arial" w:eastAsia="Times New Roman" w:hAnsi="Arial" w:cs="Arial"/>
          <w:lang w:eastAsia="en-GB"/>
        </w:rPr>
        <w:t>Specific and actionable corrective actions for the design, implementation, monitoring and evaluation in the remaining programme duration and for future related projects</w:t>
      </w:r>
    </w:p>
    <w:p w:rsidR="00BA74C3" w:rsidRPr="00BA74C3" w:rsidRDefault="00BA74C3" w:rsidP="00BA74C3">
      <w:pPr>
        <w:numPr>
          <w:ilvl w:val="0"/>
          <w:numId w:val="25"/>
        </w:numPr>
        <w:spacing w:after="0" w:line="240" w:lineRule="auto"/>
        <w:ind w:left="720"/>
        <w:rPr>
          <w:rFonts w:ascii="Arial" w:eastAsia="Times New Roman" w:hAnsi="Arial" w:cs="Arial"/>
          <w:lang w:eastAsia="en-GB"/>
        </w:rPr>
      </w:pPr>
      <w:r w:rsidRPr="00BA74C3">
        <w:rPr>
          <w:rFonts w:ascii="Arial" w:eastAsia="Times New Roman" w:hAnsi="Arial" w:cs="Arial"/>
          <w:lang w:eastAsia="en-GB"/>
        </w:rPr>
        <w:t xml:space="preserve">Proposals for future directions in response to GBV </w:t>
      </w:r>
    </w:p>
    <w:p w:rsidR="00BA74C3" w:rsidRPr="00BA74C3" w:rsidRDefault="00BA74C3" w:rsidP="00BA74C3">
      <w:pPr>
        <w:spacing w:after="0" w:line="240" w:lineRule="auto"/>
        <w:rPr>
          <w:rFonts w:ascii="Arial" w:eastAsia="Times New Roman" w:hAnsi="Arial" w:cs="Arial"/>
          <w:lang w:eastAsia="en-GB"/>
        </w:rPr>
      </w:pPr>
    </w:p>
    <w:p w:rsidR="00BA74C3" w:rsidRPr="00BA74C3" w:rsidRDefault="00BA74C3" w:rsidP="00BA74C3">
      <w:pPr>
        <w:spacing w:after="0" w:line="240" w:lineRule="auto"/>
        <w:ind w:firstLine="360"/>
        <w:rPr>
          <w:rFonts w:ascii="Arial" w:eastAsia="Times New Roman" w:hAnsi="Arial" w:cs="Arial"/>
          <w:b/>
          <w:lang w:eastAsia="en-GB"/>
        </w:rPr>
      </w:pPr>
    </w:p>
    <w:p w:rsidR="00BA74C3" w:rsidRPr="00BA74C3" w:rsidRDefault="00BA74C3" w:rsidP="00BA74C3">
      <w:pPr>
        <w:spacing w:after="0" w:line="240" w:lineRule="auto"/>
        <w:ind w:firstLine="360"/>
        <w:rPr>
          <w:rFonts w:ascii="Arial" w:eastAsia="Times New Roman" w:hAnsi="Arial" w:cs="Arial"/>
          <w:b/>
          <w:lang w:eastAsia="en-GB"/>
        </w:rPr>
      </w:pPr>
      <w:r w:rsidRPr="00BA74C3">
        <w:rPr>
          <w:rFonts w:ascii="Arial" w:eastAsia="Times New Roman" w:hAnsi="Arial" w:cs="Arial"/>
          <w:b/>
          <w:lang w:eastAsia="en-GB"/>
        </w:rPr>
        <w:t xml:space="preserve">Lessons learned </w:t>
      </w:r>
    </w:p>
    <w:p w:rsidR="00BA74C3" w:rsidRPr="00BA74C3" w:rsidRDefault="00BA74C3" w:rsidP="00BA74C3">
      <w:pPr>
        <w:numPr>
          <w:ilvl w:val="0"/>
          <w:numId w:val="26"/>
        </w:numPr>
        <w:spacing w:after="0" w:line="240" w:lineRule="auto"/>
        <w:rPr>
          <w:rFonts w:ascii="Arial" w:eastAsia="Times New Roman" w:hAnsi="Arial" w:cs="Arial"/>
          <w:lang w:eastAsia="en-GB"/>
        </w:rPr>
      </w:pPr>
      <w:r w:rsidRPr="00BA74C3">
        <w:rPr>
          <w:rFonts w:ascii="Arial" w:eastAsia="Times New Roman" w:hAnsi="Arial" w:cs="Arial"/>
          <w:lang w:eastAsia="en-GB"/>
        </w:rPr>
        <w:t xml:space="preserve">Best and worst practices, and key lessons learnt and how they can be used to strengthen implementation for the remaining period and influence the design of future projects, as well as replication and scale-up of best practices.  </w:t>
      </w:r>
    </w:p>
    <w:p w:rsidR="00BA74C3" w:rsidRPr="00BA74C3" w:rsidRDefault="00BA74C3" w:rsidP="00BA74C3">
      <w:pPr>
        <w:spacing w:after="0" w:line="240" w:lineRule="auto"/>
        <w:rPr>
          <w:rFonts w:ascii="Arial" w:eastAsia="Times New Roman" w:hAnsi="Arial" w:cs="Arial"/>
          <w:lang w:eastAsia="en-GB"/>
        </w:rPr>
      </w:pPr>
    </w:p>
    <w:p w:rsidR="00BA74C3" w:rsidRPr="00BA74C3" w:rsidRDefault="00BA74C3" w:rsidP="00BA74C3">
      <w:pPr>
        <w:spacing w:after="0" w:line="240" w:lineRule="auto"/>
        <w:ind w:firstLine="360"/>
        <w:rPr>
          <w:rFonts w:ascii="Arial" w:eastAsia="Times New Roman" w:hAnsi="Arial" w:cs="Arial"/>
          <w:b/>
          <w:lang w:eastAsia="en-GB"/>
        </w:rPr>
      </w:pPr>
      <w:r w:rsidRPr="00BA74C3">
        <w:rPr>
          <w:rFonts w:ascii="Arial" w:eastAsia="Times New Roman" w:hAnsi="Arial" w:cs="Arial"/>
          <w:b/>
          <w:lang w:eastAsia="en-GB"/>
        </w:rPr>
        <w:t>Annexes</w:t>
      </w:r>
    </w:p>
    <w:p w:rsidR="00BA74C3" w:rsidRPr="00BA74C3" w:rsidRDefault="00BA74C3" w:rsidP="00BA74C3">
      <w:pPr>
        <w:numPr>
          <w:ilvl w:val="0"/>
          <w:numId w:val="27"/>
        </w:numPr>
        <w:spacing w:after="0" w:line="240" w:lineRule="auto"/>
        <w:rPr>
          <w:rFonts w:ascii="Arial" w:eastAsia="Times New Roman" w:hAnsi="Arial" w:cs="Arial"/>
          <w:lang w:eastAsia="en-GB"/>
        </w:rPr>
      </w:pPr>
      <w:r w:rsidRPr="00BA74C3">
        <w:rPr>
          <w:rFonts w:ascii="Arial" w:eastAsia="Times New Roman" w:hAnsi="Arial" w:cs="Arial"/>
          <w:lang w:eastAsia="en-GB"/>
        </w:rPr>
        <w:t>ToR</w:t>
      </w:r>
    </w:p>
    <w:p w:rsidR="00BA74C3" w:rsidRPr="00BA74C3" w:rsidRDefault="00BA74C3" w:rsidP="00BA74C3">
      <w:pPr>
        <w:numPr>
          <w:ilvl w:val="0"/>
          <w:numId w:val="27"/>
        </w:numPr>
        <w:spacing w:after="0" w:line="240" w:lineRule="auto"/>
        <w:rPr>
          <w:rFonts w:ascii="Arial" w:eastAsia="Times New Roman" w:hAnsi="Arial" w:cs="Arial"/>
          <w:lang w:eastAsia="en-GB"/>
        </w:rPr>
      </w:pPr>
      <w:r w:rsidRPr="00BA74C3">
        <w:rPr>
          <w:rFonts w:ascii="Arial" w:eastAsia="Times New Roman" w:hAnsi="Arial" w:cs="Arial"/>
          <w:lang w:eastAsia="en-GB"/>
        </w:rPr>
        <w:t>List of persons interviewed</w:t>
      </w:r>
    </w:p>
    <w:p w:rsidR="00BA74C3" w:rsidRPr="00BA74C3" w:rsidRDefault="00BA74C3" w:rsidP="00BA74C3">
      <w:pPr>
        <w:numPr>
          <w:ilvl w:val="0"/>
          <w:numId w:val="27"/>
        </w:numPr>
        <w:spacing w:after="0" w:line="240" w:lineRule="auto"/>
        <w:rPr>
          <w:rFonts w:ascii="Arial" w:eastAsia="Times New Roman" w:hAnsi="Arial" w:cs="Arial"/>
          <w:lang w:eastAsia="en-GB"/>
        </w:rPr>
      </w:pPr>
      <w:r w:rsidRPr="00BA74C3">
        <w:rPr>
          <w:rFonts w:ascii="Arial" w:eastAsia="Times New Roman" w:hAnsi="Arial" w:cs="Arial"/>
          <w:lang w:eastAsia="en-GB"/>
        </w:rPr>
        <w:t>Summary of field visits</w:t>
      </w:r>
    </w:p>
    <w:p w:rsidR="00BA74C3" w:rsidRPr="00BA74C3" w:rsidRDefault="00BA74C3" w:rsidP="00BA74C3">
      <w:pPr>
        <w:numPr>
          <w:ilvl w:val="0"/>
          <w:numId w:val="27"/>
        </w:numPr>
        <w:spacing w:after="0" w:line="240" w:lineRule="auto"/>
        <w:rPr>
          <w:rFonts w:ascii="Arial" w:eastAsia="Times New Roman" w:hAnsi="Arial" w:cs="Arial"/>
          <w:lang w:eastAsia="en-GB"/>
        </w:rPr>
      </w:pPr>
      <w:r w:rsidRPr="00BA74C3">
        <w:rPr>
          <w:rFonts w:ascii="Arial" w:eastAsia="Times New Roman" w:hAnsi="Arial" w:cs="Arial"/>
          <w:lang w:eastAsia="en-GB"/>
        </w:rPr>
        <w:t>List of documents evaluated</w:t>
      </w:r>
    </w:p>
    <w:p w:rsidR="00BA74C3" w:rsidRPr="00BA74C3" w:rsidRDefault="00BA74C3" w:rsidP="00BA74C3">
      <w:pPr>
        <w:numPr>
          <w:ilvl w:val="0"/>
          <w:numId w:val="27"/>
        </w:numPr>
        <w:spacing w:after="0" w:line="240" w:lineRule="auto"/>
        <w:rPr>
          <w:rFonts w:ascii="Arial" w:eastAsia="Times New Roman" w:hAnsi="Arial" w:cs="Arial"/>
          <w:lang w:eastAsia="en-GB"/>
        </w:rPr>
      </w:pPr>
      <w:r w:rsidRPr="00BA74C3">
        <w:rPr>
          <w:rFonts w:ascii="Arial" w:eastAsia="Times New Roman" w:hAnsi="Arial" w:cs="Arial"/>
          <w:lang w:eastAsia="en-GB"/>
        </w:rPr>
        <w:t>Data Collection Tools used during the evaluation</w:t>
      </w:r>
    </w:p>
    <w:p w:rsidR="00BA74C3" w:rsidRPr="00BA74C3" w:rsidRDefault="00BA74C3" w:rsidP="00BA74C3">
      <w:pPr>
        <w:numPr>
          <w:ilvl w:val="0"/>
          <w:numId w:val="27"/>
        </w:numPr>
        <w:spacing w:after="0" w:line="240" w:lineRule="auto"/>
        <w:rPr>
          <w:rFonts w:ascii="Arial" w:eastAsia="Times New Roman" w:hAnsi="Arial" w:cs="Arial"/>
          <w:lang w:eastAsia="en-GB"/>
        </w:rPr>
      </w:pPr>
      <w:r w:rsidRPr="00BA74C3">
        <w:rPr>
          <w:rFonts w:ascii="Arial" w:eastAsia="Times New Roman" w:hAnsi="Arial" w:cs="Arial"/>
          <w:lang w:eastAsia="en-GB"/>
        </w:rPr>
        <w:t>Any other tables  and information referenced to in the text of the evaluation report, as necessary</w:t>
      </w:r>
    </w:p>
    <w:p w:rsidR="00BA74C3" w:rsidRPr="00BA74C3" w:rsidRDefault="00BA74C3" w:rsidP="00BA74C3">
      <w:pPr>
        <w:spacing w:after="0" w:line="240" w:lineRule="auto"/>
        <w:ind w:left="360"/>
        <w:rPr>
          <w:rFonts w:ascii="Tahoma" w:eastAsia="Times New Roman" w:hAnsi="Tahoma" w:cs="Tahoma"/>
          <w:lang w:eastAsia="en-GB"/>
        </w:rPr>
      </w:pPr>
    </w:p>
    <w:p w:rsidR="00220EB1" w:rsidRDefault="00220EB1" w:rsidP="00BA74C3">
      <w:pPr>
        <w:spacing w:after="0" w:line="240" w:lineRule="auto"/>
        <w:rPr>
          <w:rFonts w:ascii="Tahoma" w:eastAsia="Times New Roman" w:hAnsi="Tahoma" w:cs="Tahoma"/>
          <w:b/>
          <w:sz w:val="24"/>
          <w:szCs w:val="24"/>
          <w:lang w:eastAsia="en-GB"/>
        </w:rPr>
      </w:pPr>
    </w:p>
    <w:p w:rsidR="00BA74C3" w:rsidRDefault="00BA74C3" w:rsidP="00BA74C3">
      <w:pPr>
        <w:spacing w:after="0" w:line="240" w:lineRule="auto"/>
        <w:rPr>
          <w:rFonts w:ascii="Tahoma" w:eastAsia="Times New Roman" w:hAnsi="Tahoma" w:cs="Tahoma"/>
          <w:b/>
          <w:sz w:val="24"/>
          <w:szCs w:val="24"/>
          <w:lang w:eastAsia="en-GB"/>
        </w:rPr>
      </w:pPr>
      <w:r w:rsidRPr="00BA74C3">
        <w:rPr>
          <w:rFonts w:ascii="Tahoma" w:eastAsia="Times New Roman" w:hAnsi="Tahoma" w:cs="Tahoma"/>
          <w:b/>
          <w:sz w:val="24"/>
          <w:szCs w:val="24"/>
          <w:lang w:eastAsia="en-GB"/>
        </w:rPr>
        <w:t>ANNEX 3: PROPOSED SCHEDULE OF A</w:t>
      </w:r>
      <w:r w:rsidR="00F85060">
        <w:rPr>
          <w:rFonts w:ascii="Tahoma" w:eastAsia="Times New Roman" w:hAnsi="Tahoma" w:cs="Tahoma"/>
          <w:b/>
          <w:sz w:val="24"/>
          <w:szCs w:val="24"/>
          <w:lang w:eastAsia="en-GB"/>
        </w:rPr>
        <w:t xml:space="preserve">CTIVITIES AND CONSULTANCY DAYS </w:t>
      </w:r>
    </w:p>
    <w:p w:rsidR="00D52A34" w:rsidRPr="00BA74C3" w:rsidRDefault="00D52A34" w:rsidP="00BA74C3">
      <w:pPr>
        <w:spacing w:after="0" w:line="240" w:lineRule="auto"/>
        <w:rPr>
          <w:rFonts w:ascii="Times New Roman" w:eastAsia="Times New Roman" w:hAnsi="Times New Roman" w:cs="Times New Roman"/>
          <w:b/>
          <w:lang w:eastAsia="en-GB"/>
        </w:rPr>
      </w:pPr>
    </w:p>
    <w:p w:rsidR="00BA74C3" w:rsidRDefault="00BA74C3" w:rsidP="00BA74C3">
      <w:pPr>
        <w:spacing w:after="0" w:line="240" w:lineRule="auto"/>
        <w:jc w:val="center"/>
        <w:rPr>
          <w:rFonts w:ascii="Candara" w:eastAsia="Times New Roman" w:hAnsi="Candara" w:cs="Arial"/>
          <w:sz w:val="24"/>
          <w:szCs w:val="24"/>
        </w:rPr>
      </w:pPr>
    </w:p>
    <w:tbl>
      <w:tblPr>
        <w:tblW w:w="5000" w:type="pct"/>
        <w:tblLook w:val="04A0" w:firstRow="1" w:lastRow="0" w:firstColumn="1" w:lastColumn="0" w:noHBand="0" w:noVBand="1"/>
      </w:tblPr>
      <w:tblGrid>
        <w:gridCol w:w="2413"/>
        <w:gridCol w:w="3001"/>
        <w:gridCol w:w="1508"/>
        <w:gridCol w:w="2084"/>
      </w:tblGrid>
      <w:tr w:rsidR="00D03337" w:rsidRPr="00D03337" w:rsidTr="00273E00">
        <w:trPr>
          <w:trHeight w:val="555"/>
        </w:trPr>
        <w:tc>
          <w:tcPr>
            <w:tcW w:w="1340" w:type="pct"/>
            <w:tcBorders>
              <w:top w:val="single" w:sz="8" w:space="0" w:color="auto"/>
              <w:left w:val="single" w:sz="8" w:space="0" w:color="auto"/>
              <w:bottom w:val="nil"/>
              <w:right w:val="single" w:sz="8" w:space="0" w:color="auto"/>
            </w:tcBorders>
            <w:shd w:val="clear" w:color="000000" w:fill="D5DCE4"/>
            <w:vAlign w:val="center"/>
            <w:hideMark/>
          </w:tcPr>
          <w:p w:rsidR="00D03337" w:rsidRPr="00D03337" w:rsidRDefault="00D03337" w:rsidP="00D03337">
            <w:pPr>
              <w:spacing w:after="0" w:line="240" w:lineRule="auto"/>
              <w:rPr>
                <w:rFonts w:ascii="Bookman Old Style" w:eastAsia="Times New Roman" w:hAnsi="Bookman Old Style" w:cs="Calibri"/>
                <w:b/>
                <w:bCs/>
                <w:color w:val="000000"/>
                <w:lang w:eastAsia="en-GB"/>
              </w:rPr>
            </w:pPr>
            <w:r w:rsidRPr="00D03337">
              <w:rPr>
                <w:rFonts w:ascii="Bookman Old Style" w:eastAsia="Times New Roman" w:hAnsi="Bookman Old Style" w:cs="Calibri"/>
                <w:b/>
                <w:bCs/>
                <w:color w:val="000000"/>
                <w:lang w:val="en-ZW" w:eastAsia="en-GB"/>
              </w:rPr>
              <w:t>Activity</w:t>
            </w:r>
          </w:p>
        </w:tc>
        <w:tc>
          <w:tcPr>
            <w:tcW w:w="1666" w:type="pct"/>
            <w:tcBorders>
              <w:top w:val="single" w:sz="8" w:space="0" w:color="auto"/>
              <w:left w:val="nil"/>
              <w:bottom w:val="nil"/>
              <w:right w:val="single" w:sz="8" w:space="0" w:color="auto"/>
            </w:tcBorders>
            <w:shd w:val="clear" w:color="000000" w:fill="D5DCE4"/>
            <w:vAlign w:val="center"/>
            <w:hideMark/>
          </w:tcPr>
          <w:p w:rsidR="00D03337" w:rsidRPr="00D03337" w:rsidRDefault="00D03337" w:rsidP="00D03337">
            <w:pPr>
              <w:spacing w:after="0" w:line="240" w:lineRule="auto"/>
              <w:rPr>
                <w:rFonts w:ascii="Bookman Old Style" w:eastAsia="Times New Roman" w:hAnsi="Bookman Old Style" w:cs="Calibri"/>
                <w:b/>
                <w:bCs/>
                <w:color w:val="000000"/>
                <w:lang w:eastAsia="en-GB"/>
              </w:rPr>
            </w:pPr>
            <w:r w:rsidRPr="00D03337">
              <w:rPr>
                <w:rFonts w:ascii="Bookman Old Style" w:eastAsia="Times New Roman" w:hAnsi="Bookman Old Style" w:cs="Calibri"/>
                <w:b/>
                <w:bCs/>
                <w:color w:val="000000"/>
                <w:lang w:val="en-ZW" w:eastAsia="en-GB"/>
              </w:rPr>
              <w:t>Deliverable</w:t>
            </w:r>
          </w:p>
        </w:tc>
        <w:tc>
          <w:tcPr>
            <w:tcW w:w="837" w:type="pct"/>
            <w:tcBorders>
              <w:top w:val="single" w:sz="8" w:space="0" w:color="auto"/>
              <w:left w:val="nil"/>
              <w:bottom w:val="nil"/>
              <w:right w:val="single" w:sz="8" w:space="0" w:color="auto"/>
            </w:tcBorders>
            <w:shd w:val="clear" w:color="000000" w:fill="D5DCE4"/>
            <w:vAlign w:val="center"/>
            <w:hideMark/>
          </w:tcPr>
          <w:p w:rsidR="00D03337" w:rsidRPr="00D03337" w:rsidRDefault="00D03337" w:rsidP="00D03337">
            <w:pPr>
              <w:spacing w:after="0" w:line="240" w:lineRule="auto"/>
              <w:rPr>
                <w:rFonts w:ascii="Bookman Old Style" w:eastAsia="Times New Roman" w:hAnsi="Bookman Old Style" w:cs="Calibri"/>
                <w:b/>
                <w:bCs/>
                <w:color w:val="000000"/>
                <w:lang w:eastAsia="en-GB"/>
              </w:rPr>
            </w:pPr>
            <w:r w:rsidRPr="00D03337">
              <w:rPr>
                <w:rFonts w:ascii="Bookman Old Style" w:eastAsia="Times New Roman" w:hAnsi="Bookman Old Style" w:cs="Calibri"/>
                <w:b/>
                <w:bCs/>
                <w:color w:val="000000"/>
                <w:lang w:val="en-ZW" w:eastAsia="en-GB"/>
              </w:rPr>
              <w:t>Work day allocation</w:t>
            </w:r>
          </w:p>
        </w:tc>
        <w:tc>
          <w:tcPr>
            <w:tcW w:w="1158" w:type="pct"/>
            <w:tcBorders>
              <w:top w:val="single" w:sz="8" w:space="0" w:color="auto"/>
              <w:left w:val="nil"/>
              <w:bottom w:val="nil"/>
              <w:right w:val="single" w:sz="8" w:space="0" w:color="auto"/>
            </w:tcBorders>
            <w:shd w:val="clear" w:color="000000" w:fill="D5DCE4"/>
            <w:vAlign w:val="center"/>
            <w:hideMark/>
          </w:tcPr>
          <w:p w:rsidR="00D03337" w:rsidRPr="00D03337" w:rsidRDefault="00D03337" w:rsidP="00D03337">
            <w:pPr>
              <w:spacing w:after="0" w:line="240" w:lineRule="auto"/>
              <w:rPr>
                <w:rFonts w:ascii="Bookman Old Style" w:eastAsia="Times New Roman" w:hAnsi="Bookman Old Style" w:cs="Calibri"/>
                <w:b/>
                <w:bCs/>
                <w:color w:val="000000"/>
                <w:lang w:eastAsia="en-GB"/>
              </w:rPr>
            </w:pPr>
            <w:r w:rsidRPr="00D03337">
              <w:rPr>
                <w:rFonts w:ascii="Bookman Old Style" w:eastAsia="Times New Roman" w:hAnsi="Bookman Old Style" w:cs="Calibri"/>
                <w:b/>
                <w:bCs/>
                <w:color w:val="000000"/>
                <w:lang w:val="en-ZW" w:eastAsia="en-GB"/>
              </w:rPr>
              <w:t>Time period (days) for task completion</w:t>
            </w:r>
          </w:p>
        </w:tc>
      </w:tr>
      <w:tr w:rsidR="00D03337" w:rsidRPr="00D03337" w:rsidTr="00273E00">
        <w:trPr>
          <w:trHeight w:val="555"/>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Review materials and develop work plan</w:t>
            </w:r>
          </w:p>
        </w:tc>
        <w:tc>
          <w:tcPr>
            <w:tcW w:w="1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337" w:rsidRPr="00D03337" w:rsidRDefault="00D03337" w:rsidP="00D03337">
            <w:pPr>
              <w:pStyle w:val="ListParagraph"/>
              <w:numPr>
                <w:ilvl w:val="0"/>
                <w:numId w:val="38"/>
              </w:num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Inception report and evaluation matrix</w:t>
            </w:r>
          </w:p>
        </w:tc>
        <w:tc>
          <w:tcPr>
            <w:tcW w:w="8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3</w:t>
            </w:r>
          </w:p>
        </w:tc>
        <w:tc>
          <w:tcPr>
            <w:tcW w:w="11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3</w:t>
            </w:r>
          </w:p>
        </w:tc>
      </w:tr>
      <w:tr w:rsidR="00D03337" w:rsidRPr="00D03337" w:rsidTr="00273E00">
        <w:trPr>
          <w:trHeight w:val="55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Participate in an Inception Meeting with CO</w:t>
            </w:r>
          </w:p>
        </w:tc>
        <w:tc>
          <w:tcPr>
            <w:tcW w:w="1666" w:type="pct"/>
            <w:vMerge/>
            <w:tcBorders>
              <w:top w:val="single" w:sz="4" w:space="0" w:color="auto"/>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r>
      <w:tr w:rsidR="00D03337" w:rsidRPr="00D03337" w:rsidTr="00273E00">
        <w:trPr>
          <w:trHeight w:val="28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Draft inception report</w:t>
            </w:r>
          </w:p>
        </w:tc>
        <w:tc>
          <w:tcPr>
            <w:tcW w:w="1666"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 </w:t>
            </w: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2</w:t>
            </w:r>
          </w:p>
        </w:tc>
        <w:tc>
          <w:tcPr>
            <w:tcW w:w="1158"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2</w:t>
            </w:r>
          </w:p>
        </w:tc>
      </w:tr>
      <w:tr w:rsidR="00D03337" w:rsidRPr="00D03337" w:rsidTr="00273E00">
        <w:trPr>
          <w:trHeight w:val="55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Review Documents and stakeholder consultations</w:t>
            </w:r>
          </w:p>
        </w:tc>
        <w:tc>
          <w:tcPr>
            <w:tcW w:w="1666" w:type="pct"/>
            <w:vMerge w:val="restart"/>
            <w:tcBorders>
              <w:top w:val="nil"/>
              <w:left w:val="nil"/>
              <w:right w:val="single" w:sz="4" w:space="0" w:color="auto"/>
            </w:tcBorders>
            <w:shd w:val="clear" w:color="auto" w:fill="auto"/>
            <w:vAlign w:val="center"/>
            <w:hideMark/>
          </w:tcPr>
          <w:p w:rsidR="00D03337" w:rsidRPr="00D03337" w:rsidRDefault="00D03337" w:rsidP="00D03337">
            <w:pPr>
              <w:pStyle w:val="ListParagraph"/>
              <w:numPr>
                <w:ilvl w:val="0"/>
                <w:numId w:val="36"/>
              </w:numPr>
              <w:spacing w:after="0" w:line="240" w:lineRule="auto"/>
              <w:rPr>
                <w:rFonts w:ascii="Calibri" w:eastAsia="Times New Roman" w:hAnsi="Calibri" w:cs="Calibri"/>
                <w:color w:val="000000"/>
                <w:lang w:eastAsia="en-GB"/>
              </w:rPr>
            </w:pPr>
            <w:r w:rsidRPr="00D03337">
              <w:rPr>
                <w:rFonts w:ascii="Bookman Old Style" w:eastAsia="Times New Roman" w:hAnsi="Bookman Old Style" w:cs="Calibri"/>
                <w:color w:val="000000"/>
                <w:lang w:val="en-ZW" w:eastAsia="en-GB"/>
              </w:rPr>
              <w:t>Draft evaluation report</w:t>
            </w:r>
          </w:p>
          <w:p w:rsidR="00D03337" w:rsidRPr="00D03337" w:rsidRDefault="00D03337" w:rsidP="00D03337">
            <w:pPr>
              <w:pStyle w:val="ListParagraph"/>
              <w:numPr>
                <w:ilvl w:val="0"/>
                <w:numId w:val="36"/>
              </w:numPr>
              <w:spacing w:after="0" w:line="240" w:lineRule="auto"/>
              <w:rPr>
                <w:rFonts w:ascii="Calibri" w:eastAsia="Times New Roman" w:hAnsi="Calibri" w:cs="Calibri"/>
                <w:color w:val="000000"/>
                <w:lang w:eastAsia="en-GB"/>
              </w:rPr>
            </w:pPr>
            <w:r w:rsidRPr="00D03337">
              <w:rPr>
                <w:rFonts w:ascii="Bookman Old Style" w:eastAsia="Times New Roman" w:hAnsi="Bookman Old Style" w:cs="Calibri"/>
                <w:color w:val="000000"/>
                <w:lang w:val="en-ZW" w:eastAsia="en-GB"/>
              </w:rPr>
              <w:t>Stakeholder workshop presentation</w:t>
            </w:r>
          </w:p>
          <w:p w:rsidR="00D03337" w:rsidRPr="00D03337" w:rsidRDefault="00D03337" w:rsidP="00D03337">
            <w:pPr>
              <w:spacing w:after="0" w:line="240" w:lineRule="auto"/>
              <w:rPr>
                <w:rFonts w:ascii="Calibri" w:eastAsia="Times New Roman" w:hAnsi="Calibri" w:cs="Calibri"/>
                <w:color w:val="000000"/>
                <w:lang w:eastAsia="en-GB"/>
              </w:rPr>
            </w:pPr>
            <w:r w:rsidRPr="00D03337">
              <w:rPr>
                <w:rFonts w:ascii="Calibri" w:eastAsia="Times New Roman" w:hAnsi="Calibri" w:cs="Calibri"/>
                <w:color w:val="000000"/>
                <w:lang w:eastAsia="en-GB"/>
              </w:rPr>
              <w:t> </w:t>
            </w:r>
          </w:p>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Calibri" w:eastAsia="Times New Roman" w:hAnsi="Calibri" w:cs="Calibri"/>
                <w:color w:val="000000"/>
                <w:lang w:eastAsia="en-GB"/>
              </w:rPr>
              <w:t> </w:t>
            </w: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4</w:t>
            </w:r>
          </w:p>
        </w:tc>
        <w:tc>
          <w:tcPr>
            <w:tcW w:w="1158" w:type="pct"/>
            <w:vMerge w:val="restart"/>
            <w:tcBorders>
              <w:top w:val="nil"/>
              <w:left w:val="single" w:sz="4" w:space="0" w:color="auto"/>
              <w:bottom w:val="single" w:sz="4" w:space="0" w:color="000000"/>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1</w:t>
            </w:r>
            <w:r w:rsidR="00273E00">
              <w:rPr>
                <w:rFonts w:ascii="Bookman Old Style" w:eastAsia="Times New Roman" w:hAnsi="Bookman Old Style" w:cs="Calibri"/>
                <w:color w:val="000000"/>
                <w:lang w:val="en-ZW" w:eastAsia="en-GB"/>
              </w:rPr>
              <w:t>1</w:t>
            </w:r>
          </w:p>
        </w:tc>
      </w:tr>
      <w:tr w:rsidR="00D03337" w:rsidRPr="00D03337" w:rsidTr="00273E00">
        <w:trPr>
          <w:trHeight w:val="55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Interview stakeholders</w:t>
            </w:r>
          </w:p>
        </w:tc>
        <w:tc>
          <w:tcPr>
            <w:tcW w:w="1666" w:type="pct"/>
            <w:vMerge/>
            <w:tcBorders>
              <w:left w:val="nil"/>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c>
          <w:tcPr>
            <w:tcW w:w="837" w:type="pct"/>
            <w:vMerge w:val="restart"/>
            <w:tcBorders>
              <w:top w:val="nil"/>
              <w:left w:val="single" w:sz="4" w:space="0" w:color="auto"/>
              <w:bottom w:val="single" w:sz="4" w:space="0" w:color="000000"/>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1</w:t>
            </w:r>
          </w:p>
        </w:tc>
        <w:tc>
          <w:tcPr>
            <w:tcW w:w="1158" w:type="pct"/>
            <w:vMerge/>
            <w:tcBorders>
              <w:top w:val="nil"/>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r>
      <w:tr w:rsidR="00D03337" w:rsidRPr="00D03337" w:rsidTr="00273E00">
        <w:trPr>
          <w:trHeight w:val="28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 xml:space="preserve">Conduct field visits </w:t>
            </w:r>
          </w:p>
        </w:tc>
        <w:tc>
          <w:tcPr>
            <w:tcW w:w="1666" w:type="pct"/>
            <w:vMerge/>
            <w:tcBorders>
              <w:left w:val="nil"/>
              <w:right w:val="single" w:sz="4" w:space="0" w:color="auto"/>
            </w:tcBorders>
            <w:shd w:val="clear" w:color="auto" w:fill="auto"/>
            <w:hideMark/>
          </w:tcPr>
          <w:p w:rsidR="00D03337" w:rsidRPr="00D03337" w:rsidRDefault="00D03337" w:rsidP="00D03337">
            <w:pPr>
              <w:spacing w:after="0" w:line="240" w:lineRule="auto"/>
              <w:rPr>
                <w:rFonts w:ascii="Calibri" w:eastAsia="Times New Roman" w:hAnsi="Calibri" w:cs="Calibri"/>
                <w:color w:val="000000"/>
                <w:lang w:eastAsia="en-GB"/>
              </w:rPr>
            </w:pPr>
          </w:p>
        </w:tc>
        <w:tc>
          <w:tcPr>
            <w:tcW w:w="837" w:type="pct"/>
            <w:vMerge/>
            <w:tcBorders>
              <w:top w:val="nil"/>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c>
          <w:tcPr>
            <w:tcW w:w="1158" w:type="pct"/>
            <w:vMerge/>
            <w:tcBorders>
              <w:top w:val="nil"/>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r>
      <w:tr w:rsidR="00D03337" w:rsidRPr="00D03337" w:rsidTr="00273E00">
        <w:trPr>
          <w:trHeight w:val="28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 xml:space="preserve">Analyse data </w:t>
            </w:r>
          </w:p>
        </w:tc>
        <w:tc>
          <w:tcPr>
            <w:tcW w:w="1666" w:type="pct"/>
            <w:vMerge/>
            <w:tcBorders>
              <w:left w:val="nil"/>
              <w:right w:val="single" w:sz="4" w:space="0" w:color="auto"/>
            </w:tcBorders>
            <w:shd w:val="clear" w:color="auto" w:fill="auto"/>
            <w:hideMark/>
          </w:tcPr>
          <w:p w:rsidR="00D03337" w:rsidRPr="00D03337" w:rsidRDefault="00D03337" w:rsidP="00D03337">
            <w:pPr>
              <w:spacing w:after="0" w:line="240" w:lineRule="auto"/>
              <w:rPr>
                <w:rFonts w:ascii="Calibri" w:eastAsia="Times New Roman" w:hAnsi="Calibri" w:cs="Calibri"/>
                <w:color w:val="000000"/>
                <w:lang w:eastAsia="en-GB"/>
              </w:rPr>
            </w:pP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273E00" w:rsidP="00D03337">
            <w:pPr>
              <w:spacing w:after="0" w:line="240" w:lineRule="auto"/>
              <w:jc w:val="right"/>
              <w:rPr>
                <w:rFonts w:ascii="Bookman Old Style" w:eastAsia="Times New Roman" w:hAnsi="Bookman Old Style" w:cs="Calibri"/>
                <w:color w:val="000000"/>
                <w:lang w:eastAsia="en-GB"/>
              </w:rPr>
            </w:pPr>
            <w:r>
              <w:rPr>
                <w:rFonts w:ascii="Bookman Old Style" w:eastAsia="Times New Roman" w:hAnsi="Bookman Old Style" w:cs="Calibri"/>
                <w:color w:val="000000"/>
                <w:lang w:eastAsia="en-GB"/>
              </w:rPr>
              <w:t>1</w:t>
            </w:r>
          </w:p>
        </w:tc>
        <w:tc>
          <w:tcPr>
            <w:tcW w:w="1158" w:type="pct"/>
            <w:vMerge/>
            <w:tcBorders>
              <w:top w:val="nil"/>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r>
      <w:tr w:rsidR="00D03337" w:rsidRPr="00D03337" w:rsidTr="00273E00">
        <w:trPr>
          <w:trHeight w:val="55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 xml:space="preserve">Develop draft evaluation report and PPT </w:t>
            </w:r>
          </w:p>
        </w:tc>
        <w:tc>
          <w:tcPr>
            <w:tcW w:w="1666" w:type="pct"/>
            <w:vMerge/>
            <w:tcBorders>
              <w:left w:val="nil"/>
              <w:bottom w:val="single" w:sz="4" w:space="0" w:color="auto"/>
              <w:right w:val="single" w:sz="4" w:space="0" w:color="auto"/>
            </w:tcBorders>
            <w:shd w:val="clear" w:color="auto" w:fill="auto"/>
            <w:hideMark/>
          </w:tcPr>
          <w:p w:rsidR="00D03337" w:rsidRPr="00D03337" w:rsidRDefault="00D03337" w:rsidP="00D03337">
            <w:pPr>
              <w:spacing w:after="0" w:line="240" w:lineRule="auto"/>
              <w:rPr>
                <w:rFonts w:ascii="Calibri" w:eastAsia="Times New Roman" w:hAnsi="Calibri" w:cs="Calibri"/>
                <w:color w:val="000000"/>
                <w:lang w:eastAsia="en-GB"/>
              </w:rPr>
            </w:pP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273E00" w:rsidP="00D03337">
            <w:pPr>
              <w:spacing w:after="0" w:line="240" w:lineRule="auto"/>
              <w:jc w:val="right"/>
              <w:rPr>
                <w:rFonts w:ascii="Bookman Old Style" w:eastAsia="Times New Roman" w:hAnsi="Bookman Old Style" w:cs="Calibri"/>
                <w:color w:val="000000"/>
                <w:lang w:eastAsia="en-GB"/>
              </w:rPr>
            </w:pPr>
            <w:r>
              <w:rPr>
                <w:rFonts w:ascii="Bookman Old Style" w:eastAsia="Times New Roman" w:hAnsi="Bookman Old Style" w:cs="Calibri"/>
                <w:color w:val="000000"/>
                <w:lang w:eastAsia="en-GB"/>
              </w:rPr>
              <w:t>5</w:t>
            </w:r>
          </w:p>
        </w:tc>
        <w:tc>
          <w:tcPr>
            <w:tcW w:w="1158" w:type="pct"/>
            <w:vMerge/>
            <w:tcBorders>
              <w:top w:val="nil"/>
              <w:left w:val="single" w:sz="4" w:space="0" w:color="auto"/>
              <w:bottom w:val="single" w:sz="4" w:space="0" w:color="000000"/>
              <w:right w:val="single" w:sz="4" w:space="0" w:color="auto"/>
            </w:tcBorders>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p>
        </w:tc>
      </w:tr>
      <w:tr w:rsidR="00D03337" w:rsidRPr="00D03337" w:rsidTr="00273E00">
        <w:trPr>
          <w:trHeight w:val="833"/>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Present draft Evaluation and PPT Report at Validation Meeting/Workshop</w:t>
            </w:r>
          </w:p>
        </w:tc>
        <w:tc>
          <w:tcPr>
            <w:tcW w:w="1666"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pStyle w:val="ListParagraph"/>
              <w:numPr>
                <w:ilvl w:val="0"/>
                <w:numId w:val="37"/>
              </w:num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Validation Meeting/Workshop</w:t>
            </w: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1</w:t>
            </w:r>
          </w:p>
        </w:tc>
        <w:tc>
          <w:tcPr>
            <w:tcW w:w="1158"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1</w:t>
            </w:r>
          </w:p>
        </w:tc>
      </w:tr>
      <w:tr w:rsidR="00D03337" w:rsidRPr="00D03337" w:rsidTr="00273E00">
        <w:trPr>
          <w:trHeight w:val="1110"/>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 xml:space="preserve">Finalize and submit evaluation report incorporating additions and comments provided by stakeholders </w:t>
            </w:r>
          </w:p>
        </w:tc>
        <w:tc>
          <w:tcPr>
            <w:tcW w:w="1666"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pStyle w:val="ListParagraph"/>
              <w:numPr>
                <w:ilvl w:val="0"/>
                <w:numId w:val="37"/>
              </w:num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Final evaluation report</w:t>
            </w: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3</w:t>
            </w:r>
          </w:p>
        </w:tc>
        <w:tc>
          <w:tcPr>
            <w:tcW w:w="1158"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3</w:t>
            </w:r>
          </w:p>
        </w:tc>
      </w:tr>
      <w:tr w:rsidR="00D03337" w:rsidRPr="00D03337" w:rsidTr="00273E00">
        <w:trPr>
          <w:trHeight w:val="285"/>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val="en-ZW" w:eastAsia="en-GB"/>
              </w:rPr>
              <w:t> </w:t>
            </w:r>
          </w:p>
        </w:tc>
        <w:tc>
          <w:tcPr>
            <w:tcW w:w="1666" w:type="pct"/>
            <w:tcBorders>
              <w:top w:val="nil"/>
              <w:left w:val="nil"/>
              <w:bottom w:val="single" w:sz="4" w:space="0" w:color="auto"/>
              <w:right w:val="single" w:sz="4" w:space="0" w:color="auto"/>
            </w:tcBorders>
            <w:shd w:val="clear" w:color="auto" w:fill="auto"/>
            <w:vAlign w:val="center"/>
            <w:hideMark/>
          </w:tcPr>
          <w:p w:rsidR="00D03337" w:rsidRPr="00D03337" w:rsidRDefault="00273E00" w:rsidP="00D03337">
            <w:pPr>
              <w:spacing w:after="0" w:line="240" w:lineRule="auto"/>
              <w:rPr>
                <w:rFonts w:ascii="Bookman Old Style" w:eastAsia="Times New Roman" w:hAnsi="Bookman Old Style" w:cs="Calibri"/>
                <w:color w:val="000000"/>
                <w:lang w:eastAsia="en-GB"/>
              </w:rPr>
            </w:pPr>
            <w:r>
              <w:rPr>
                <w:rFonts w:ascii="Bookman Old Style" w:eastAsia="Times New Roman" w:hAnsi="Bookman Old Style" w:cs="Calibri"/>
                <w:color w:val="000000"/>
                <w:lang w:val="en-ZW" w:eastAsia="en-GB"/>
              </w:rPr>
              <w:t>T</w:t>
            </w:r>
            <w:r w:rsidR="00D03337" w:rsidRPr="00D03337">
              <w:rPr>
                <w:rFonts w:ascii="Bookman Old Style" w:eastAsia="Times New Roman" w:hAnsi="Bookman Old Style" w:cs="Calibri"/>
                <w:color w:val="000000"/>
                <w:lang w:val="en-ZW" w:eastAsia="en-GB"/>
              </w:rPr>
              <w:t>otals</w:t>
            </w:r>
          </w:p>
        </w:tc>
        <w:tc>
          <w:tcPr>
            <w:tcW w:w="837"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 </w:t>
            </w:r>
          </w:p>
        </w:tc>
        <w:tc>
          <w:tcPr>
            <w:tcW w:w="1158" w:type="pct"/>
            <w:tcBorders>
              <w:top w:val="nil"/>
              <w:left w:val="nil"/>
              <w:bottom w:val="single" w:sz="4" w:space="0" w:color="auto"/>
              <w:right w:val="single" w:sz="4" w:space="0" w:color="auto"/>
            </w:tcBorders>
            <w:shd w:val="clear" w:color="auto" w:fill="auto"/>
            <w:vAlign w:val="center"/>
            <w:hideMark/>
          </w:tcPr>
          <w:p w:rsidR="00D03337" w:rsidRPr="00D03337" w:rsidRDefault="00D03337" w:rsidP="00D03337">
            <w:pPr>
              <w:spacing w:after="0" w:line="240" w:lineRule="auto"/>
              <w:jc w:val="right"/>
              <w:rPr>
                <w:rFonts w:ascii="Bookman Old Style" w:eastAsia="Times New Roman" w:hAnsi="Bookman Old Style" w:cs="Calibri"/>
                <w:color w:val="000000"/>
                <w:lang w:eastAsia="en-GB"/>
              </w:rPr>
            </w:pPr>
            <w:r w:rsidRPr="00D03337">
              <w:rPr>
                <w:rFonts w:ascii="Bookman Old Style" w:eastAsia="Times New Roman" w:hAnsi="Bookman Old Style" w:cs="Calibri"/>
                <w:color w:val="000000"/>
                <w:lang w:eastAsia="en-GB"/>
              </w:rPr>
              <w:t>2</w:t>
            </w:r>
            <w:r w:rsidR="00273E00">
              <w:rPr>
                <w:rFonts w:ascii="Bookman Old Style" w:eastAsia="Times New Roman" w:hAnsi="Bookman Old Style" w:cs="Calibri"/>
                <w:color w:val="000000"/>
                <w:lang w:eastAsia="en-GB"/>
              </w:rPr>
              <w:t>0</w:t>
            </w:r>
          </w:p>
        </w:tc>
      </w:tr>
    </w:tbl>
    <w:p w:rsidR="00883586" w:rsidRDefault="00883586" w:rsidP="00883586"/>
    <w:p w:rsidR="00744488" w:rsidRDefault="00883586" w:rsidP="00883586">
      <w:r>
        <w:t> </w:t>
      </w:r>
    </w:p>
    <w:sectPr w:rsidR="00744488" w:rsidSect="007055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151" w:rsidRDefault="00851151" w:rsidP="00200E02">
      <w:pPr>
        <w:spacing w:after="0" w:line="240" w:lineRule="auto"/>
      </w:pPr>
      <w:r>
        <w:separator/>
      </w:r>
    </w:p>
  </w:endnote>
  <w:endnote w:type="continuationSeparator" w:id="0">
    <w:p w:rsidR="00851151" w:rsidRDefault="00851151" w:rsidP="0020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808901"/>
      <w:docPartObj>
        <w:docPartGallery w:val="Page Numbers (Bottom of Page)"/>
        <w:docPartUnique/>
      </w:docPartObj>
    </w:sdtPr>
    <w:sdtEndPr>
      <w:rPr>
        <w:noProof/>
      </w:rPr>
    </w:sdtEndPr>
    <w:sdtContent>
      <w:p w:rsidR="00220EB1" w:rsidRDefault="00220EB1">
        <w:pPr>
          <w:pStyle w:val="Footer"/>
          <w:jc w:val="center"/>
        </w:pPr>
        <w:r>
          <w:fldChar w:fldCharType="begin"/>
        </w:r>
        <w:r>
          <w:instrText xml:space="preserve"> PAGE   \* MERGEFORMAT </w:instrText>
        </w:r>
        <w:r>
          <w:fldChar w:fldCharType="separate"/>
        </w:r>
        <w:r w:rsidR="00E8168F">
          <w:rPr>
            <w:noProof/>
          </w:rPr>
          <w:t>4</w:t>
        </w:r>
        <w:r>
          <w:rPr>
            <w:noProof/>
          </w:rPr>
          <w:fldChar w:fldCharType="end"/>
        </w:r>
      </w:p>
    </w:sdtContent>
  </w:sdt>
  <w:p w:rsidR="00220EB1" w:rsidRDefault="0022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151" w:rsidRDefault="00851151" w:rsidP="00200E02">
      <w:pPr>
        <w:spacing w:after="0" w:line="240" w:lineRule="auto"/>
      </w:pPr>
      <w:r>
        <w:separator/>
      </w:r>
    </w:p>
  </w:footnote>
  <w:footnote w:type="continuationSeparator" w:id="0">
    <w:p w:rsidR="00851151" w:rsidRDefault="00851151" w:rsidP="0020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BE9"/>
    <w:multiLevelType w:val="hybridMultilevel"/>
    <w:tmpl w:val="A96ABA9A"/>
    <w:lvl w:ilvl="0" w:tplc="685C0520">
      <w:start w:val="3"/>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D139F0"/>
    <w:multiLevelType w:val="hybridMultilevel"/>
    <w:tmpl w:val="DD1AC38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74101"/>
    <w:multiLevelType w:val="hybridMultilevel"/>
    <w:tmpl w:val="1EB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059"/>
    <w:multiLevelType w:val="hybridMultilevel"/>
    <w:tmpl w:val="F7865FC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10B0710C"/>
    <w:multiLevelType w:val="hybridMultilevel"/>
    <w:tmpl w:val="1750C4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57A21F0"/>
    <w:multiLevelType w:val="hybridMultilevel"/>
    <w:tmpl w:val="00447F1C"/>
    <w:lvl w:ilvl="0" w:tplc="D092F26E">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F7301"/>
    <w:multiLevelType w:val="hybridMultilevel"/>
    <w:tmpl w:val="66E4D0E4"/>
    <w:lvl w:ilvl="0" w:tplc="08090017">
      <w:start w:val="1"/>
      <w:numFmt w:val="lowerLetter"/>
      <w:lvlText w:val="%1)"/>
      <w:lvlJc w:val="left"/>
      <w:pPr>
        <w:ind w:left="4897" w:hanging="360"/>
      </w:pPr>
      <w:rPr>
        <w:rFonts w:hint="default"/>
      </w:r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7" w15:restartNumberingAfterBreak="0">
    <w:nsid w:val="18344117"/>
    <w:multiLevelType w:val="hybridMultilevel"/>
    <w:tmpl w:val="BE14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A0742"/>
    <w:multiLevelType w:val="hybridMultilevel"/>
    <w:tmpl w:val="02D02014"/>
    <w:lvl w:ilvl="0" w:tplc="29843244">
      <w:start w:val="1"/>
      <w:numFmt w:val="lowerRoman"/>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F1672"/>
    <w:multiLevelType w:val="hybridMultilevel"/>
    <w:tmpl w:val="7926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76B0F"/>
    <w:multiLevelType w:val="hybridMultilevel"/>
    <w:tmpl w:val="E090ADA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3523F77"/>
    <w:multiLevelType w:val="hybridMultilevel"/>
    <w:tmpl w:val="0B8AEDE4"/>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B3471C"/>
    <w:multiLevelType w:val="hybridMultilevel"/>
    <w:tmpl w:val="9034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31132"/>
    <w:multiLevelType w:val="hybridMultilevel"/>
    <w:tmpl w:val="C5668C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C894BBD"/>
    <w:multiLevelType w:val="hybridMultilevel"/>
    <w:tmpl w:val="A238A91E"/>
    <w:lvl w:ilvl="0" w:tplc="8A90189A">
      <w:start w:val="1"/>
      <w:numFmt w:val="bullet"/>
      <w:lvlText w:val=""/>
      <w:lvlJc w:val="left"/>
      <w:pPr>
        <w:ind w:left="644" w:hanging="360"/>
      </w:pPr>
      <w:rPr>
        <w:rFonts w:ascii="Wingdings" w:hAnsi="Wingdings"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DAA0687"/>
    <w:multiLevelType w:val="hybridMultilevel"/>
    <w:tmpl w:val="3544F48C"/>
    <w:lvl w:ilvl="0" w:tplc="685C0520">
      <w:start w:val="3"/>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0795A5F"/>
    <w:multiLevelType w:val="hybridMultilevel"/>
    <w:tmpl w:val="F8CC4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CC409C"/>
    <w:multiLevelType w:val="multilevel"/>
    <w:tmpl w:val="D8306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D32D5F"/>
    <w:multiLevelType w:val="hybridMultilevel"/>
    <w:tmpl w:val="56A09BF0"/>
    <w:lvl w:ilvl="0" w:tplc="8A90189A">
      <w:start w:val="1"/>
      <w:numFmt w:val="bullet"/>
      <w:lvlText w:val=""/>
      <w:lvlJc w:val="left"/>
      <w:pPr>
        <w:ind w:left="644" w:hanging="360"/>
      </w:pPr>
      <w:rPr>
        <w:rFonts w:ascii="Wingdings" w:hAnsi="Wingdings"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43E696C"/>
    <w:multiLevelType w:val="hybridMultilevel"/>
    <w:tmpl w:val="C046EDB6"/>
    <w:lvl w:ilvl="0" w:tplc="685C0520">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57EFE"/>
    <w:multiLevelType w:val="hybridMultilevel"/>
    <w:tmpl w:val="528C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74F33"/>
    <w:multiLevelType w:val="hybridMultilevel"/>
    <w:tmpl w:val="67A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D11CA"/>
    <w:multiLevelType w:val="hybridMultilevel"/>
    <w:tmpl w:val="5128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818A9"/>
    <w:multiLevelType w:val="hybridMultilevel"/>
    <w:tmpl w:val="685870D8"/>
    <w:lvl w:ilvl="0" w:tplc="59EC40B8">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5C15F2"/>
    <w:multiLevelType w:val="hybridMultilevel"/>
    <w:tmpl w:val="1D4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01905"/>
    <w:multiLevelType w:val="hybridMultilevel"/>
    <w:tmpl w:val="13F032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0BD2C57"/>
    <w:multiLevelType w:val="hybridMultilevel"/>
    <w:tmpl w:val="6CCA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12237"/>
    <w:multiLevelType w:val="hybridMultilevel"/>
    <w:tmpl w:val="884E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EB13BC"/>
    <w:multiLevelType w:val="hybridMultilevel"/>
    <w:tmpl w:val="AD484F40"/>
    <w:lvl w:ilvl="0" w:tplc="0809000F">
      <w:start w:val="2"/>
      <w:numFmt w:val="decimal"/>
      <w:lvlText w:val="%1."/>
      <w:lvlJc w:val="left"/>
      <w:pPr>
        <w:ind w:left="720" w:hanging="360"/>
      </w:pPr>
      <w:rPr>
        <w:rFonts w:hint="default"/>
      </w:rPr>
    </w:lvl>
    <w:lvl w:ilvl="1" w:tplc="AE42AFC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04E56"/>
    <w:multiLevelType w:val="hybridMultilevel"/>
    <w:tmpl w:val="914EF9B2"/>
    <w:lvl w:ilvl="0" w:tplc="8A90189A">
      <w:start w:val="1"/>
      <w:numFmt w:val="bullet"/>
      <w:lvlText w:val=""/>
      <w:lvlJc w:val="left"/>
      <w:pPr>
        <w:ind w:left="644" w:hanging="360"/>
      </w:pPr>
      <w:rPr>
        <w:rFonts w:ascii="Wingdings" w:hAnsi="Wingdings"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D3032B4"/>
    <w:multiLevelType w:val="hybridMultilevel"/>
    <w:tmpl w:val="717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048DD"/>
    <w:multiLevelType w:val="hybridMultilevel"/>
    <w:tmpl w:val="32E83FBE"/>
    <w:lvl w:ilvl="0" w:tplc="B02043B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2" w15:restartNumberingAfterBreak="0">
    <w:nsid w:val="615415EB"/>
    <w:multiLevelType w:val="hybridMultilevel"/>
    <w:tmpl w:val="0A0CCC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62B574BF"/>
    <w:multiLevelType w:val="hybridMultilevel"/>
    <w:tmpl w:val="2D7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92124"/>
    <w:multiLevelType w:val="hybridMultilevel"/>
    <w:tmpl w:val="5FC215E6"/>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4A08B4"/>
    <w:multiLevelType w:val="hybridMultilevel"/>
    <w:tmpl w:val="123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B74B6"/>
    <w:multiLevelType w:val="hybridMultilevel"/>
    <w:tmpl w:val="7CD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62075"/>
    <w:multiLevelType w:val="hybridMultilevel"/>
    <w:tmpl w:val="2C88D6F4"/>
    <w:lvl w:ilvl="0" w:tplc="AB543D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0"/>
  </w:num>
  <w:num w:numId="3">
    <w:abstractNumId w:val="20"/>
  </w:num>
  <w:num w:numId="4">
    <w:abstractNumId w:val="36"/>
  </w:num>
  <w:num w:numId="5">
    <w:abstractNumId w:val="33"/>
  </w:num>
  <w:num w:numId="6">
    <w:abstractNumId w:val="16"/>
  </w:num>
  <w:num w:numId="7">
    <w:abstractNumId w:val="1"/>
  </w:num>
  <w:num w:numId="8">
    <w:abstractNumId w:val="13"/>
  </w:num>
  <w:num w:numId="9">
    <w:abstractNumId w:val="31"/>
  </w:num>
  <w:num w:numId="10">
    <w:abstractNumId w:val="15"/>
  </w:num>
  <w:num w:numId="11">
    <w:abstractNumId w:val="0"/>
  </w:num>
  <w:num w:numId="12">
    <w:abstractNumId w:val="19"/>
  </w:num>
  <w:num w:numId="13">
    <w:abstractNumId w:val="37"/>
  </w:num>
  <w:num w:numId="14">
    <w:abstractNumId w:val="4"/>
  </w:num>
  <w:num w:numId="15">
    <w:abstractNumId w:val="3"/>
  </w:num>
  <w:num w:numId="16">
    <w:abstractNumId w:val="25"/>
  </w:num>
  <w:num w:numId="17">
    <w:abstractNumId w:val="28"/>
  </w:num>
  <w:num w:numId="18">
    <w:abstractNumId w:val="22"/>
  </w:num>
  <w:num w:numId="19">
    <w:abstractNumId w:val="2"/>
  </w:num>
  <w:num w:numId="20">
    <w:abstractNumId w:val="6"/>
  </w:num>
  <w:num w:numId="21">
    <w:abstractNumId w:val="7"/>
  </w:num>
  <w:num w:numId="22">
    <w:abstractNumId w:val="29"/>
  </w:num>
  <w:num w:numId="23">
    <w:abstractNumId w:val="18"/>
  </w:num>
  <w:num w:numId="24">
    <w:abstractNumId w:val="14"/>
  </w:num>
  <w:num w:numId="25">
    <w:abstractNumId w:val="34"/>
  </w:num>
  <w:num w:numId="26">
    <w:abstractNumId w:val="11"/>
  </w:num>
  <w:num w:numId="27">
    <w:abstractNumId w:val="8"/>
  </w:num>
  <w:num w:numId="28">
    <w:abstractNumId w:val="10"/>
  </w:num>
  <w:num w:numId="29">
    <w:abstractNumId w:val="35"/>
  </w:num>
  <w:num w:numId="30">
    <w:abstractNumId w:val="24"/>
  </w:num>
  <w:num w:numId="31">
    <w:abstractNumId w:val="32"/>
  </w:num>
  <w:num w:numId="32">
    <w:abstractNumId w:val="12"/>
  </w:num>
  <w:num w:numId="33">
    <w:abstractNumId w:val="27"/>
  </w:num>
  <w:num w:numId="34">
    <w:abstractNumId w:val="23"/>
  </w:num>
  <w:num w:numId="35">
    <w:abstractNumId w:val="5"/>
  </w:num>
  <w:num w:numId="36">
    <w:abstractNumId w:val="9"/>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86"/>
    <w:rsid w:val="000217DD"/>
    <w:rsid w:val="000A3861"/>
    <w:rsid w:val="00115F41"/>
    <w:rsid w:val="001566E0"/>
    <w:rsid w:val="00165697"/>
    <w:rsid w:val="00167392"/>
    <w:rsid w:val="001A71FC"/>
    <w:rsid w:val="00200E02"/>
    <w:rsid w:val="00220EB1"/>
    <w:rsid w:val="0022512F"/>
    <w:rsid w:val="0023482B"/>
    <w:rsid w:val="00273E00"/>
    <w:rsid w:val="00284944"/>
    <w:rsid w:val="00335FBF"/>
    <w:rsid w:val="003613EB"/>
    <w:rsid w:val="003709FD"/>
    <w:rsid w:val="003F4ABD"/>
    <w:rsid w:val="00403A68"/>
    <w:rsid w:val="0043673D"/>
    <w:rsid w:val="00440781"/>
    <w:rsid w:val="0050154F"/>
    <w:rsid w:val="0051095C"/>
    <w:rsid w:val="00541DD0"/>
    <w:rsid w:val="005A3671"/>
    <w:rsid w:val="005C76F4"/>
    <w:rsid w:val="0069611E"/>
    <w:rsid w:val="006B48CA"/>
    <w:rsid w:val="006B78F9"/>
    <w:rsid w:val="006F1DD3"/>
    <w:rsid w:val="007055E5"/>
    <w:rsid w:val="00744488"/>
    <w:rsid w:val="00786EA7"/>
    <w:rsid w:val="00796377"/>
    <w:rsid w:val="007F05A9"/>
    <w:rsid w:val="00851151"/>
    <w:rsid w:val="00883586"/>
    <w:rsid w:val="008C7D8B"/>
    <w:rsid w:val="008F0F5B"/>
    <w:rsid w:val="00912C20"/>
    <w:rsid w:val="00946760"/>
    <w:rsid w:val="009C02EA"/>
    <w:rsid w:val="009F0F08"/>
    <w:rsid w:val="00A04EF3"/>
    <w:rsid w:val="00B552F3"/>
    <w:rsid w:val="00B75641"/>
    <w:rsid w:val="00B8173A"/>
    <w:rsid w:val="00BA74C3"/>
    <w:rsid w:val="00C16DCA"/>
    <w:rsid w:val="00C852E8"/>
    <w:rsid w:val="00C91550"/>
    <w:rsid w:val="00D03337"/>
    <w:rsid w:val="00D44C40"/>
    <w:rsid w:val="00D52A34"/>
    <w:rsid w:val="00D53CE6"/>
    <w:rsid w:val="00D56390"/>
    <w:rsid w:val="00D7133C"/>
    <w:rsid w:val="00E70354"/>
    <w:rsid w:val="00E80CBA"/>
    <w:rsid w:val="00E8168F"/>
    <w:rsid w:val="00F0361A"/>
    <w:rsid w:val="00F037E1"/>
    <w:rsid w:val="00F44B99"/>
    <w:rsid w:val="00F755F3"/>
    <w:rsid w:val="00F85060"/>
    <w:rsid w:val="00FC1E6A"/>
    <w:rsid w:val="00FC35E4"/>
    <w:rsid w:val="00FD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3B589-F2FE-4DB1-BEBF-C7B05205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F08"/>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1FC"/>
    <w:pPr>
      <w:ind w:left="720"/>
      <w:contextualSpacing/>
    </w:pPr>
  </w:style>
  <w:style w:type="paragraph" w:styleId="Header">
    <w:name w:val="header"/>
    <w:basedOn w:val="Normal"/>
    <w:link w:val="HeaderChar"/>
    <w:uiPriority w:val="99"/>
    <w:unhideWhenUsed/>
    <w:rsid w:val="0020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E02"/>
  </w:style>
  <w:style w:type="paragraph" w:styleId="Footer">
    <w:name w:val="footer"/>
    <w:basedOn w:val="Normal"/>
    <w:link w:val="FooterChar"/>
    <w:uiPriority w:val="99"/>
    <w:unhideWhenUsed/>
    <w:rsid w:val="0020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1117">
      <w:bodyDiv w:val="1"/>
      <w:marLeft w:val="0"/>
      <w:marRight w:val="0"/>
      <w:marTop w:val="0"/>
      <w:marBottom w:val="0"/>
      <w:divBdr>
        <w:top w:val="none" w:sz="0" w:space="0" w:color="auto"/>
        <w:left w:val="none" w:sz="0" w:space="0" w:color="auto"/>
        <w:bottom w:val="none" w:sz="0" w:space="0" w:color="auto"/>
        <w:right w:val="none" w:sz="0" w:space="0" w:color="auto"/>
      </w:divBdr>
    </w:div>
    <w:div w:id="1587306942">
      <w:bodyDiv w:val="1"/>
      <w:marLeft w:val="0"/>
      <w:marRight w:val="0"/>
      <w:marTop w:val="0"/>
      <w:marBottom w:val="0"/>
      <w:divBdr>
        <w:top w:val="none" w:sz="0" w:space="0" w:color="auto"/>
        <w:left w:val="none" w:sz="0" w:space="0" w:color="auto"/>
        <w:bottom w:val="none" w:sz="0" w:space="0" w:color="auto"/>
        <w:right w:val="none" w:sz="0" w:space="0" w:color="auto"/>
      </w:divBdr>
    </w:div>
    <w:div w:id="17198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org/normsandstandard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8810-42C7-4B0F-A44F-9FAC369D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Dellia Yerokun</dc:creator>
  <cp:keywords/>
  <dc:description/>
  <cp:lastModifiedBy>Walimila Simwanza</cp:lastModifiedBy>
  <cp:revision>2</cp:revision>
  <dcterms:created xsi:type="dcterms:W3CDTF">2018-06-13T10:14:00Z</dcterms:created>
  <dcterms:modified xsi:type="dcterms:W3CDTF">2018-06-13T10:14:00Z</dcterms:modified>
</cp:coreProperties>
</file>