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rsidR="006C1964" w:rsidRDefault="00B913F1" w:rsidP="00F05366">
      <w:pPr>
        <w:pStyle w:val="Heading51"/>
      </w:pPr>
      <w:bookmarkStart w:id="2" w:name="_Toc299126613"/>
      <w:r>
        <w:t>INTRODUCTION</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004D62CF" w:rsidRPr="004D62CF">
        <w:t xml:space="preserve"> </w:t>
      </w:r>
      <w:r w:rsidR="00691456">
        <w:rPr>
          <w:rFonts w:ascii="Calibri" w:eastAsia="Times New Roman" w:hAnsi="Calibri" w:cs="Times New Roman"/>
          <w:i/>
          <w:sz w:val="20"/>
          <w:szCs w:val="20"/>
        </w:rPr>
        <w:t>Strengthening Climate Information and Early Warning S</w:t>
      </w:r>
      <w:r w:rsidR="004D62CF" w:rsidRPr="004D62CF">
        <w:rPr>
          <w:rFonts w:ascii="Calibri" w:eastAsia="Times New Roman" w:hAnsi="Calibri" w:cs="Times New Roman"/>
          <w:i/>
          <w:sz w:val="20"/>
          <w:szCs w:val="20"/>
        </w:rPr>
        <w:t>ystems in Eastern and Southern Africa for climate resilient development and adaptation to climate change – Zambia</w:t>
      </w:r>
      <w:r w:rsidRPr="00D6638C">
        <w:rPr>
          <w:rFonts w:ascii="Calibri" w:eastAsia="Times New Roman" w:hAnsi="Calibri" w:cs="Times New Roman"/>
          <w:sz w:val="20"/>
          <w:szCs w:val="20"/>
        </w:rPr>
        <w:t xml:space="preserve"> (PIMS</w:t>
      </w:r>
      <w:r w:rsidR="00691456">
        <w:rPr>
          <w:rFonts w:ascii="Calibri" w:eastAsia="Times New Roman" w:hAnsi="Calibri" w:cs="Times New Roman"/>
          <w:sz w:val="20"/>
          <w:szCs w:val="20"/>
        </w:rPr>
        <w:t>#5091)</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essentials of the project to be evaluated are as follows: (</w:t>
      </w:r>
      <w:r w:rsidRPr="00224F9C">
        <w:rPr>
          <w:rFonts w:ascii="Calibri" w:eastAsia="Times New Roman" w:hAnsi="Calibri" w:cs="Times New Roman"/>
          <w:i/>
          <w:sz w:val="20"/>
          <w:szCs w:val="20"/>
          <w:highlight w:val="lightGray"/>
        </w:rPr>
        <w:t>fully complete the table below</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7"/>
        <w:gridCol w:w="640"/>
        <w:gridCol w:w="1910"/>
        <w:gridCol w:w="2081"/>
        <w:gridCol w:w="355"/>
        <w:gridCol w:w="1642"/>
        <w:gridCol w:w="1825"/>
      </w:tblGrid>
      <w:tr w:rsidR="00D6638C" w:rsidRPr="00D6638C" w:rsidTr="00224F9C">
        <w:trPr>
          <w:trHeight w:val="359"/>
        </w:trPr>
        <w:tc>
          <w:tcPr>
            <w:tcW w:w="455"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9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D6638C" w:rsidRPr="00D6638C" w:rsidTr="00CD78BB">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1027" w:type="pct"/>
            <w:vAlign w:val="center"/>
          </w:tcPr>
          <w:p w:rsidR="00D6638C" w:rsidRPr="00D6638C" w:rsidRDefault="00054DF1"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5091</w:t>
            </w:r>
          </w:p>
        </w:tc>
        <w:tc>
          <w:tcPr>
            <w:tcW w:w="1119" w:type="pc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rsidTr="00CD78BB">
        <w:tblPrEx>
          <w:shd w:val="clear" w:color="auto" w:fill="auto"/>
        </w:tblPrEx>
        <w:trPr>
          <w:trHeight w:val="278"/>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1027" w:type="pct"/>
            <w:vAlign w:val="center"/>
          </w:tcPr>
          <w:p w:rsidR="00D6638C" w:rsidRPr="00D6638C" w:rsidRDefault="0018417B"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00</w:t>
            </w:r>
            <w:r w:rsidR="00C66B8A">
              <w:rPr>
                <w:rFonts w:ascii="Calibri" w:eastAsia="Times New Roman" w:hAnsi="Calibri" w:cs="Times New Roman"/>
                <w:sz w:val="20"/>
                <w:szCs w:val="20"/>
              </w:rPr>
              <w:t>0</w:t>
            </w:r>
            <w:r>
              <w:rPr>
                <w:rFonts w:ascii="Calibri" w:eastAsia="Times New Roman" w:hAnsi="Calibri" w:cs="Times New Roman"/>
                <w:sz w:val="20"/>
                <w:szCs w:val="20"/>
              </w:rPr>
              <w:t>86729</w:t>
            </w:r>
          </w:p>
        </w:tc>
        <w:tc>
          <w:tcPr>
            <w:tcW w:w="1119"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rsidR="00D6638C" w:rsidRPr="00D6638C" w:rsidRDefault="00B0685C" w:rsidP="00D6638C">
            <w:pPr>
              <w:spacing w:after="0"/>
              <w:rPr>
                <w:rFonts w:ascii="Calibri" w:eastAsia="Arial Unicode MS" w:hAnsi="Calibri" w:cs="Times New Roman"/>
                <w:sz w:val="20"/>
                <w:szCs w:val="20"/>
              </w:rPr>
            </w:pPr>
            <w:r>
              <w:rPr>
                <w:rFonts w:ascii="Calibri" w:eastAsia="Times New Roman" w:hAnsi="Calibri" w:cs="Times New Roman"/>
                <w:sz w:val="20"/>
                <w:szCs w:val="20"/>
              </w:rPr>
              <w:t>3,600,000</w:t>
            </w:r>
          </w:p>
        </w:tc>
        <w:tc>
          <w:tcPr>
            <w:tcW w:w="981"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CD78BB">
        <w:tblPrEx>
          <w:shd w:val="clear" w:color="auto" w:fill="auto"/>
        </w:tblPrEx>
        <w:trPr>
          <w:trHeight w:val="269"/>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1027" w:type="pct"/>
            <w:vAlign w:val="center"/>
          </w:tcPr>
          <w:p w:rsidR="00D6638C" w:rsidRPr="00D6638C" w:rsidRDefault="0018417B"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 xml:space="preserve">Zambia </w:t>
            </w:r>
          </w:p>
        </w:tc>
        <w:tc>
          <w:tcPr>
            <w:tcW w:w="1119"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CD78BB">
        <w:tblPrEx>
          <w:shd w:val="clear" w:color="auto" w:fill="auto"/>
        </w:tblPrEx>
        <w:trPr>
          <w:trHeight w:val="296"/>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1027" w:type="pct"/>
            <w:vAlign w:val="center"/>
          </w:tcPr>
          <w:p w:rsidR="00D6638C" w:rsidRPr="00D6638C" w:rsidRDefault="00B0685C"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Southern Africa</w:t>
            </w:r>
          </w:p>
        </w:tc>
        <w:tc>
          <w:tcPr>
            <w:tcW w:w="1119"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rsidR="00D6638C" w:rsidRPr="00D6638C" w:rsidRDefault="00B0685C" w:rsidP="00D6638C">
            <w:pPr>
              <w:spacing w:after="0"/>
              <w:rPr>
                <w:rFonts w:ascii="Calibri" w:eastAsia="Arial Unicode MS" w:hAnsi="Calibri" w:cs="Times New Roman"/>
                <w:sz w:val="20"/>
                <w:szCs w:val="20"/>
              </w:rPr>
            </w:pPr>
            <w:r w:rsidRPr="00B0685C">
              <w:rPr>
                <w:rFonts w:ascii="Calibri" w:eastAsia="Times New Roman" w:hAnsi="Calibri" w:cs="Times New Roman"/>
                <w:sz w:val="20"/>
                <w:szCs w:val="20"/>
              </w:rPr>
              <w:t>3,746,947</w:t>
            </w:r>
          </w:p>
        </w:tc>
        <w:tc>
          <w:tcPr>
            <w:tcW w:w="981"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CD78BB">
        <w:tblPrEx>
          <w:shd w:val="clear" w:color="auto" w:fill="auto"/>
        </w:tblPrEx>
        <w:trPr>
          <w:trHeight w:val="314"/>
        </w:trPr>
        <w:tc>
          <w:tcPr>
            <w:tcW w:w="799"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1027" w:type="pct"/>
            <w:vAlign w:val="center"/>
          </w:tcPr>
          <w:p w:rsidR="00D6638C" w:rsidRPr="00D6638C" w:rsidRDefault="00B0685C"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 xml:space="preserve">Climate information and early warning </w:t>
            </w:r>
          </w:p>
        </w:tc>
        <w:tc>
          <w:tcPr>
            <w:tcW w:w="1119"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rsidR="00D6638C" w:rsidRPr="00D6638C" w:rsidRDefault="004C4815" w:rsidP="00D6638C">
            <w:pPr>
              <w:spacing w:after="0"/>
              <w:rPr>
                <w:rFonts w:ascii="Calibri" w:eastAsia="Times New Roman" w:hAnsi="Calibri" w:cs="Times New Roman"/>
                <w:sz w:val="20"/>
                <w:szCs w:val="20"/>
              </w:rPr>
            </w:pPr>
            <w:r w:rsidRPr="00FF6111">
              <w:rPr>
                <w:rFonts w:ascii="Calibri" w:eastAsia="Times New Roman" w:hAnsi="Calibri" w:cs="Times New Roman"/>
                <w:sz w:val="20"/>
                <w:szCs w:val="20"/>
              </w:rPr>
              <w:t>8,785,00</w:t>
            </w:r>
          </w:p>
        </w:tc>
        <w:tc>
          <w:tcPr>
            <w:tcW w:w="981"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CD78BB">
        <w:tblPrEx>
          <w:shd w:val="clear" w:color="auto" w:fill="auto"/>
        </w:tblPrEx>
        <w:trPr>
          <w:trHeight w:val="553"/>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1027" w:type="pct"/>
            <w:vAlign w:val="center"/>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119"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CD78BB">
        <w:tblPrEx>
          <w:shd w:val="clear" w:color="auto" w:fill="auto"/>
        </w:tblPrEx>
        <w:trPr>
          <w:trHeight w:val="341"/>
        </w:trPr>
        <w:tc>
          <w:tcPr>
            <w:tcW w:w="799"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1027" w:type="pct"/>
            <w:vAlign w:val="center"/>
          </w:tcPr>
          <w:p w:rsidR="00D6638C" w:rsidRPr="00D6638C" w:rsidRDefault="00DA09BA"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Zambia Meteorological Department</w:t>
            </w:r>
          </w:p>
        </w:tc>
        <w:tc>
          <w:tcPr>
            <w:tcW w:w="1119"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2"/>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CD78BB">
        <w:tblPrEx>
          <w:shd w:val="clear" w:color="auto" w:fill="auto"/>
        </w:tblPrEx>
        <w:trPr>
          <w:trHeight w:val="368"/>
        </w:trPr>
        <w:tc>
          <w:tcPr>
            <w:tcW w:w="799" w:type="pct"/>
            <w:gridSpan w:val="2"/>
            <w:vMerge w:val="restar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1027" w:type="pct"/>
            <w:vMerge w:val="restart"/>
            <w:vAlign w:val="center"/>
          </w:tcPr>
          <w:p w:rsidR="00D6638C" w:rsidRPr="00D6638C" w:rsidRDefault="004C4815" w:rsidP="00D6638C">
            <w:pPr>
              <w:tabs>
                <w:tab w:val="right" w:pos="0"/>
              </w:tabs>
              <w:spacing w:after="0"/>
              <w:rPr>
                <w:rFonts w:ascii="Calibri" w:eastAsia="Times New Roman" w:hAnsi="Calibri" w:cs="Times New Roman"/>
                <w:color w:val="000000"/>
                <w:sz w:val="20"/>
                <w:szCs w:val="20"/>
              </w:rPr>
            </w:pPr>
            <w:r w:rsidRPr="00FF6111">
              <w:rPr>
                <w:rFonts w:ascii="Calibri" w:eastAsia="Times New Roman" w:hAnsi="Calibri" w:cs="Times New Roman"/>
                <w:sz w:val="20"/>
                <w:szCs w:val="20"/>
              </w:rPr>
              <w:t>Disaster Management and Mitigation Unit (DMMU), Department of Water Affairs (DWA) and Ministry of Agriculture (MAL)</w:t>
            </w:r>
          </w:p>
        </w:tc>
        <w:tc>
          <w:tcPr>
            <w:tcW w:w="2192" w:type="pct"/>
            <w:gridSpan w:val="3"/>
          </w:tcPr>
          <w:p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981" w:type="pct"/>
            <w:vAlign w:val="center"/>
          </w:tcPr>
          <w:p w:rsidR="00D6638C" w:rsidRPr="00D6638C" w:rsidRDefault="004C4815" w:rsidP="00D6638C">
            <w:pPr>
              <w:tabs>
                <w:tab w:val="right" w:pos="0"/>
              </w:tabs>
              <w:spacing w:after="0"/>
              <w:rPr>
                <w:rFonts w:ascii="Calibri" w:eastAsia="Times New Roman" w:hAnsi="Calibri" w:cs="Times New Roman"/>
                <w:sz w:val="20"/>
                <w:szCs w:val="20"/>
              </w:rPr>
            </w:pPr>
            <w:r w:rsidRPr="00FF6111">
              <w:rPr>
                <w:rFonts w:ascii="Calibri" w:eastAsia="Times New Roman" w:hAnsi="Calibri" w:cs="Times New Roman"/>
                <w:sz w:val="20"/>
                <w:szCs w:val="20"/>
              </w:rPr>
              <w:t>25 February 2014</w:t>
            </w:r>
          </w:p>
        </w:tc>
      </w:tr>
      <w:tr w:rsidR="00D6638C" w:rsidRPr="00D6638C" w:rsidTr="00CD78BB">
        <w:tblPrEx>
          <w:shd w:val="clear" w:color="auto" w:fill="auto"/>
        </w:tblPrEx>
        <w:trPr>
          <w:trHeight w:val="144"/>
        </w:trPr>
        <w:tc>
          <w:tcPr>
            <w:tcW w:w="799" w:type="pct"/>
            <w:gridSpan w:val="2"/>
            <w:vMerge/>
            <w:vAlign w:val="center"/>
          </w:tcPr>
          <w:p w:rsidR="00D6638C" w:rsidRPr="00D6638C" w:rsidRDefault="00D6638C" w:rsidP="00D6638C">
            <w:pPr>
              <w:spacing w:after="0"/>
              <w:rPr>
                <w:rFonts w:ascii="Calibri" w:eastAsia="Arial Unicode MS" w:hAnsi="Calibri" w:cs="Times New Roman"/>
                <w:sz w:val="20"/>
                <w:szCs w:val="20"/>
              </w:rPr>
            </w:pPr>
          </w:p>
        </w:tc>
        <w:tc>
          <w:tcPr>
            <w:tcW w:w="1027"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310"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rsidR="00D6638C" w:rsidRPr="00D6638C" w:rsidRDefault="004C4815" w:rsidP="00D6638C">
            <w:pPr>
              <w:tabs>
                <w:tab w:val="right" w:pos="0"/>
              </w:tabs>
              <w:spacing w:after="0"/>
              <w:rPr>
                <w:rFonts w:ascii="Calibri" w:eastAsia="Times New Roman" w:hAnsi="Calibri" w:cs="Times New Roman"/>
                <w:color w:val="000000"/>
                <w:sz w:val="20"/>
                <w:szCs w:val="20"/>
              </w:rPr>
            </w:pPr>
            <w:r w:rsidRPr="00FF6111">
              <w:rPr>
                <w:rFonts w:ascii="Calibri" w:eastAsia="Times New Roman" w:hAnsi="Calibri" w:cs="Times New Roman"/>
                <w:sz w:val="20"/>
                <w:szCs w:val="20"/>
              </w:rPr>
              <w:t>30 September 2017</w:t>
            </w:r>
          </w:p>
        </w:tc>
        <w:tc>
          <w:tcPr>
            <w:tcW w:w="981" w:type="pct"/>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rsidR="00D6638C" w:rsidRPr="00D6638C" w:rsidRDefault="004C4815" w:rsidP="00D6638C">
            <w:pPr>
              <w:tabs>
                <w:tab w:val="right" w:pos="0"/>
              </w:tabs>
              <w:spacing w:after="0"/>
              <w:rPr>
                <w:rFonts w:ascii="Calibri" w:eastAsia="Times New Roman" w:hAnsi="Calibri" w:cs="Times New Roman"/>
                <w:color w:val="000000"/>
                <w:sz w:val="20"/>
                <w:szCs w:val="20"/>
              </w:rPr>
            </w:pPr>
            <w:r w:rsidRPr="00FF6111">
              <w:rPr>
                <w:rFonts w:ascii="Calibri" w:eastAsia="Times New Roman" w:hAnsi="Calibri" w:cs="Times New Roman"/>
                <w:sz w:val="20"/>
                <w:szCs w:val="20"/>
              </w:rPr>
              <w:t>31 August 2018</w:t>
            </w:r>
          </w:p>
        </w:tc>
      </w:tr>
    </w:tbl>
    <w:p w:rsidR="00D6638C" w:rsidRPr="00B913F1" w:rsidRDefault="00D6638C" w:rsidP="00F05366">
      <w:pPr>
        <w:pStyle w:val="Heading51"/>
      </w:pPr>
      <w:bookmarkStart w:id="4" w:name="_Toc321341549"/>
      <w:r w:rsidRPr="00B913F1">
        <w:t>Objective and Scope</w:t>
      </w:r>
      <w:bookmarkEnd w:id="4"/>
    </w:p>
    <w:p w:rsidR="00E73145" w:rsidRPr="00E73145" w:rsidRDefault="00E73145" w:rsidP="0018665F">
      <w:pPr>
        <w:spacing w:before="200"/>
        <w:jc w:val="both"/>
        <w:rPr>
          <w:rFonts w:ascii="Calibri" w:eastAsia="Times New Roman" w:hAnsi="Calibri" w:cs="Times New Roman"/>
          <w:sz w:val="20"/>
          <w:szCs w:val="20"/>
        </w:rPr>
      </w:pPr>
      <w:r w:rsidRPr="00E73145">
        <w:t xml:space="preserve"> </w:t>
      </w:r>
      <w:r w:rsidRPr="00E73145">
        <w:rPr>
          <w:rFonts w:ascii="Calibri" w:eastAsia="Times New Roman" w:hAnsi="Calibri" w:cs="Times New Roman"/>
          <w:sz w:val="20"/>
          <w:szCs w:val="20"/>
        </w:rPr>
        <w:t xml:space="preserve">Zambia is vulnerable to the impacts of floods and droughts, which are predicted to increase in frequency and severity as a result of climate change. Rural Zambian communities, the majority of which comprise small-scale farmers, are particularly vulnerable because of their dependence on rain-fed agriculture and natural resource-based livelihoods. At present, the meteorological observation network in Zambia is not capable of producing the required climate information to support risk management in the short or long term. To increase the ability of Zambia to adapt to the </w:t>
      </w:r>
      <w:r w:rsidRPr="00E73145">
        <w:rPr>
          <w:rFonts w:ascii="Calibri" w:eastAsia="Times New Roman" w:hAnsi="Calibri" w:cs="Times New Roman"/>
          <w:sz w:val="20"/>
          <w:szCs w:val="20"/>
        </w:rPr>
        <w:lastRenderedPageBreak/>
        <w:t xml:space="preserve">impacts of climate change, it will be necessary to strengthen the generation of appropriate climate information to monitor and predict slow-onset climate hazards such as droughts and increased temperatures, as well as rapid-onset hazards such as river floods, including flash-floods. This information needs to be disseminated to end-users through an appropriate Early Warning System (EWS). Zambia currently has components of a functional EWS, however, these activities are uncoordinated and limited in their relevance for planning for and managing uncertainties of long-term climate change. </w:t>
      </w:r>
    </w:p>
    <w:p w:rsidR="00E73145" w:rsidRPr="00E73145" w:rsidRDefault="00E73145" w:rsidP="0018665F">
      <w:pPr>
        <w:spacing w:before="200"/>
        <w:jc w:val="both"/>
        <w:rPr>
          <w:rFonts w:ascii="Calibri" w:eastAsia="Times New Roman" w:hAnsi="Calibri" w:cs="Times New Roman"/>
          <w:sz w:val="20"/>
          <w:szCs w:val="20"/>
        </w:rPr>
      </w:pPr>
      <w:r w:rsidRPr="00E73145">
        <w:rPr>
          <w:rFonts w:ascii="Calibri" w:eastAsia="Times New Roman" w:hAnsi="Calibri" w:cs="Times New Roman"/>
          <w:sz w:val="20"/>
          <w:szCs w:val="20"/>
        </w:rPr>
        <w:t xml:space="preserve">To </w:t>
      </w:r>
      <w:r w:rsidR="00FF6111" w:rsidRPr="00E73145">
        <w:rPr>
          <w:rFonts w:ascii="Calibri" w:eastAsia="Times New Roman" w:hAnsi="Calibri" w:cs="Times New Roman"/>
          <w:sz w:val="20"/>
          <w:szCs w:val="20"/>
        </w:rPr>
        <w:t>realize</w:t>
      </w:r>
      <w:r w:rsidRPr="00E73145">
        <w:rPr>
          <w:rFonts w:ascii="Calibri" w:eastAsia="Times New Roman" w:hAnsi="Calibri" w:cs="Times New Roman"/>
          <w:sz w:val="20"/>
          <w:szCs w:val="20"/>
        </w:rPr>
        <w:t xml:space="preserve"> the long-term development planning benefits of a streamlined, customized and consolidated EWS informed by accurate climate information, this Least Developed Country Fund (LDCF)-financed project will take a two-pronged approach by: i) increasing the geographic distribution of meteorological monitoring stations at the national level; and ii) enabling communication channels for the dissemination of primarily flood and drought early warnings, including implementing two-way, community-based EWSs in three vulnerable districts in Zambia, namely Chipata, Gwembe and Sesheke. The following two outcomes will be delivered through this Government of the Republic of Zambia (GRZ)-led initiative:</w:t>
      </w:r>
    </w:p>
    <w:p w:rsidR="00E73145" w:rsidRPr="00E73145" w:rsidRDefault="00E73145" w:rsidP="0018665F">
      <w:pPr>
        <w:spacing w:before="200"/>
        <w:jc w:val="both"/>
        <w:rPr>
          <w:rFonts w:ascii="Calibri" w:eastAsia="Times New Roman" w:hAnsi="Calibri" w:cs="Times New Roman"/>
          <w:sz w:val="20"/>
          <w:szCs w:val="20"/>
        </w:rPr>
      </w:pPr>
      <w:r w:rsidRPr="00E73145">
        <w:rPr>
          <w:rFonts w:ascii="Calibri" w:eastAsia="Times New Roman" w:hAnsi="Calibri" w:cs="Times New Roman"/>
          <w:sz w:val="20"/>
          <w:szCs w:val="20"/>
        </w:rPr>
        <w:t>•</w:t>
      </w:r>
      <w:r w:rsidRPr="00E73145">
        <w:rPr>
          <w:rFonts w:ascii="Calibri" w:eastAsia="Times New Roman" w:hAnsi="Calibri" w:cs="Times New Roman"/>
          <w:sz w:val="20"/>
          <w:szCs w:val="20"/>
        </w:rPr>
        <w:tab/>
      </w:r>
      <w:r w:rsidR="00CD78BB">
        <w:rPr>
          <w:rFonts w:ascii="Calibri" w:eastAsia="Times New Roman" w:hAnsi="Calibri" w:cs="Times New Roman"/>
          <w:sz w:val="20"/>
          <w:szCs w:val="20"/>
        </w:rPr>
        <w:t>E</w:t>
      </w:r>
      <w:r w:rsidRPr="00E73145">
        <w:rPr>
          <w:rFonts w:ascii="Calibri" w:eastAsia="Times New Roman" w:hAnsi="Calibri" w:cs="Times New Roman"/>
          <w:sz w:val="20"/>
          <w:szCs w:val="20"/>
        </w:rPr>
        <w:t>nhanced capacity of Zambia Meteorological Department (ZMD) to monitor and forecast extreme weather events and climate change; and</w:t>
      </w:r>
    </w:p>
    <w:p w:rsidR="00E73145" w:rsidRPr="00E73145" w:rsidRDefault="00E73145" w:rsidP="0018665F">
      <w:pPr>
        <w:spacing w:before="200"/>
        <w:jc w:val="both"/>
        <w:rPr>
          <w:rFonts w:ascii="Calibri" w:eastAsia="Times New Roman" w:hAnsi="Calibri" w:cs="Times New Roman"/>
          <w:sz w:val="20"/>
          <w:szCs w:val="20"/>
        </w:rPr>
      </w:pPr>
      <w:r w:rsidRPr="00E73145">
        <w:rPr>
          <w:rFonts w:ascii="Calibri" w:eastAsia="Times New Roman" w:hAnsi="Calibri" w:cs="Times New Roman"/>
          <w:sz w:val="20"/>
          <w:szCs w:val="20"/>
        </w:rPr>
        <w:t>•</w:t>
      </w:r>
      <w:r w:rsidRPr="00E73145">
        <w:rPr>
          <w:rFonts w:ascii="Calibri" w:eastAsia="Times New Roman" w:hAnsi="Calibri" w:cs="Times New Roman"/>
          <w:sz w:val="20"/>
          <w:szCs w:val="20"/>
        </w:rPr>
        <w:tab/>
      </w:r>
      <w:r w:rsidR="00CD78BB" w:rsidRPr="00E73145">
        <w:rPr>
          <w:rFonts w:ascii="Calibri" w:eastAsia="Times New Roman" w:hAnsi="Calibri" w:cs="Times New Roman"/>
          <w:sz w:val="20"/>
          <w:szCs w:val="20"/>
        </w:rPr>
        <w:t>Efficient</w:t>
      </w:r>
      <w:r w:rsidRPr="00E73145">
        <w:rPr>
          <w:rFonts w:ascii="Calibri" w:eastAsia="Times New Roman" w:hAnsi="Calibri" w:cs="Times New Roman"/>
          <w:sz w:val="20"/>
          <w:szCs w:val="20"/>
        </w:rPr>
        <w:t xml:space="preserve"> and effective use of hydro-meteorological and environmental information for generating early warnings and informing long-term development plans.</w:t>
      </w:r>
    </w:p>
    <w:p w:rsidR="004C4815" w:rsidRDefault="00E73145" w:rsidP="0018665F">
      <w:pPr>
        <w:spacing w:before="200"/>
        <w:jc w:val="both"/>
        <w:rPr>
          <w:rFonts w:ascii="Calibri" w:eastAsia="Times New Roman" w:hAnsi="Calibri" w:cs="Times New Roman"/>
          <w:sz w:val="20"/>
          <w:szCs w:val="20"/>
        </w:rPr>
      </w:pPr>
      <w:r w:rsidRPr="00E73145">
        <w:rPr>
          <w:rFonts w:ascii="Calibri" w:eastAsia="Times New Roman" w:hAnsi="Calibri" w:cs="Times New Roman"/>
          <w:sz w:val="20"/>
          <w:szCs w:val="20"/>
        </w:rPr>
        <w:t>To achieve these outcomes, LDCF financing will be used to overcome key barriers including: i) inadequate weather and climate information infrastructure, which limits data collection, analysis and provision of meteorological services; ii)</w:t>
      </w:r>
      <w:r w:rsidR="00CD78BB">
        <w:rPr>
          <w:rFonts w:ascii="Calibri" w:eastAsia="Times New Roman" w:hAnsi="Calibri" w:cs="Times New Roman"/>
          <w:sz w:val="20"/>
          <w:szCs w:val="20"/>
        </w:rPr>
        <w:t xml:space="preserve"> </w:t>
      </w:r>
      <w:r w:rsidRPr="00E73145">
        <w:rPr>
          <w:rFonts w:ascii="Calibri" w:eastAsia="Times New Roman" w:hAnsi="Calibri" w:cs="Times New Roman"/>
          <w:sz w:val="20"/>
          <w:szCs w:val="20"/>
        </w:rPr>
        <w:t>limited knowledge and capacity to effectively forecast future climate events as a result of an acute shortage of technology and skilled human resources; iii)</w:t>
      </w:r>
      <w:r w:rsidR="00CD78BB">
        <w:rPr>
          <w:rFonts w:ascii="Calibri" w:eastAsia="Times New Roman" w:hAnsi="Calibri" w:cs="Times New Roman"/>
          <w:sz w:val="20"/>
          <w:szCs w:val="20"/>
        </w:rPr>
        <w:t xml:space="preserve"> </w:t>
      </w:r>
      <w:r w:rsidRPr="00E73145">
        <w:rPr>
          <w:rFonts w:ascii="Calibri" w:eastAsia="Times New Roman" w:hAnsi="Calibri" w:cs="Times New Roman"/>
          <w:sz w:val="20"/>
          <w:szCs w:val="20"/>
        </w:rPr>
        <w:t xml:space="preserve">weak institutional coordination between institutions leading to limited packaging, translating and disseminating of climate information and warnings; and iv) no long-term sustainability of observational infrastructure and technically skilled human resources. This LDCF-financed project, which builds on several on-going baseline development initiatives, will be implemented by the ZMD within the Ministry of Transport, Works, Supply and Communication, </w:t>
      </w:r>
      <w:r w:rsidR="0018665F" w:rsidRPr="00E73145">
        <w:rPr>
          <w:rFonts w:ascii="Calibri" w:eastAsia="Times New Roman" w:hAnsi="Calibri" w:cs="Times New Roman"/>
          <w:sz w:val="20"/>
          <w:szCs w:val="20"/>
        </w:rPr>
        <w:t>and is</w:t>
      </w:r>
      <w:r w:rsidRPr="00E73145">
        <w:rPr>
          <w:rFonts w:ascii="Calibri" w:eastAsia="Times New Roman" w:hAnsi="Calibri" w:cs="Times New Roman"/>
          <w:sz w:val="20"/>
          <w:szCs w:val="20"/>
        </w:rPr>
        <w:t xml:space="preserve"> expected to be completed by the third quarter of 2017.</w:t>
      </w:r>
      <w:r w:rsidR="00D6638C" w:rsidRPr="00D6638C">
        <w:rPr>
          <w:rFonts w:ascii="Calibri" w:eastAsia="Times New Roman" w:hAnsi="Calibri" w:cs="Times New Roman"/>
          <w:sz w:val="20"/>
          <w:szCs w:val="20"/>
        </w:rPr>
        <w:t xml:space="preserve"> </w:t>
      </w:r>
    </w:p>
    <w:p w:rsidR="00D6638C" w:rsidRPr="00FF6111" w:rsidRDefault="00D6638C" w:rsidP="0018665F">
      <w:pPr>
        <w:spacing w:before="200"/>
        <w:jc w:val="both"/>
        <w:rPr>
          <w:rFonts w:ascii="Calibri" w:eastAsia="Times New Roman" w:hAnsi="Calibri" w:cs="Times New Roman"/>
          <w:sz w:val="20"/>
          <w:szCs w:val="20"/>
        </w:rPr>
      </w:pPr>
      <w:r w:rsidRPr="00FF6111">
        <w:rPr>
          <w:rFonts w:ascii="Calibri" w:eastAsia="Times New Roman" w:hAnsi="Calibri" w:cs="Times New Roman"/>
          <w:i/>
          <w:sz w:val="20"/>
          <w:szCs w:val="20"/>
        </w:rPr>
        <w:t>(provide a p</w:t>
      </w:r>
      <w:r w:rsidRPr="00FF6111">
        <w:rPr>
          <w:rFonts w:ascii="Calibri" w:eastAsia="Batang" w:hAnsi="Calibri" w:cs="Times New Roman"/>
          <w:i/>
          <w:sz w:val="20"/>
          <w:szCs w:val="20"/>
        </w:rPr>
        <w:t xml:space="preserve">roject summary including project goal and outcomes. Also, in </w:t>
      </w:r>
      <w:r w:rsidRPr="00FF6111">
        <w:rPr>
          <w:rFonts w:ascii="Calibri" w:eastAsia="Times New Roman" w:hAnsi="Calibri" w:cs="Times New Roman"/>
          <w:i/>
          <w:sz w:val="20"/>
          <w:szCs w:val="20"/>
        </w:rPr>
        <w:t>cases where the GEF funded project forms part of a larger programme, specify if the TE is to cover the entire programme or only the GEF component)</w:t>
      </w:r>
      <w:r w:rsidRPr="00FF6111">
        <w:rPr>
          <w:rFonts w:ascii="Calibri" w:eastAsia="Times New Roman" w:hAnsi="Calibri" w:cs="Times New Roman"/>
          <w:sz w:val="20"/>
          <w:szCs w:val="20"/>
        </w:rPr>
        <w:t>.</w:t>
      </w:r>
    </w:p>
    <w:p w:rsidR="004C4815" w:rsidRPr="00FF6111" w:rsidRDefault="004C4815" w:rsidP="004C4815">
      <w:pPr>
        <w:autoSpaceDE w:val="0"/>
        <w:autoSpaceDN w:val="0"/>
        <w:adjustRightInd w:val="0"/>
        <w:spacing w:after="0" w:line="240" w:lineRule="auto"/>
        <w:jc w:val="both"/>
        <w:rPr>
          <w:rFonts w:ascii="Calibri" w:eastAsia="Times New Roman" w:hAnsi="Calibri" w:cs="Times New Roman"/>
          <w:sz w:val="20"/>
          <w:szCs w:val="20"/>
        </w:rPr>
      </w:pPr>
      <w:r w:rsidRPr="00FF6111">
        <w:rPr>
          <w:rFonts w:ascii="Calibri" w:eastAsia="Times New Roman" w:hAnsi="Calibri" w:cs="Times New Roman"/>
          <w:b/>
          <w:sz w:val="20"/>
          <w:szCs w:val="20"/>
        </w:rPr>
        <w:t>Outcome 1</w:t>
      </w:r>
      <w:r w:rsidRPr="00FF6111">
        <w:rPr>
          <w:rFonts w:ascii="Calibri" w:eastAsia="Times New Roman" w:hAnsi="Calibri" w:cs="Times New Roman"/>
          <w:sz w:val="20"/>
          <w:szCs w:val="20"/>
        </w:rPr>
        <w:t xml:space="preserve"> will be achieved by installing a sustainable network of automatic weather stations under ZMD. This network will be established using a phased approach, ensuring each phase of installed equipment is fully operational before the next phase of equipment is installed. High risk districts, in terms of vulnerability to floods and droughts, will be prioritized for installation of automatic weather stations. Modern forecaster facilities (including workstations) will be installed to assist the meteorological team at ZMD in processing and analyzing data, as well as integrating and using raw data for weather and climate forecasting purposes.</w:t>
      </w:r>
    </w:p>
    <w:p w:rsidR="00605004" w:rsidRPr="00FF6111" w:rsidRDefault="00605004" w:rsidP="004C4815">
      <w:pPr>
        <w:autoSpaceDE w:val="0"/>
        <w:autoSpaceDN w:val="0"/>
        <w:adjustRightInd w:val="0"/>
        <w:spacing w:after="0" w:line="240" w:lineRule="auto"/>
        <w:jc w:val="both"/>
        <w:rPr>
          <w:rFonts w:ascii="Calibri" w:eastAsia="Times New Roman" w:hAnsi="Calibri" w:cs="Times New Roman"/>
          <w:sz w:val="20"/>
          <w:szCs w:val="20"/>
        </w:rPr>
      </w:pPr>
    </w:p>
    <w:p w:rsidR="00605004" w:rsidRPr="00FF6111" w:rsidRDefault="00605004" w:rsidP="00605004">
      <w:pPr>
        <w:autoSpaceDE w:val="0"/>
        <w:autoSpaceDN w:val="0"/>
        <w:adjustRightInd w:val="0"/>
        <w:spacing w:after="0" w:line="240" w:lineRule="auto"/>
        <w:jc w:val="both"/>
        <w:rPr>
          <w:rFonts w:ascii="Calibri" w:eastAsia="Times New Roman" w:hAnsi="Calibri" w:cs="Times New Roman"/>
          <w:sz w:val="20"/>
          <w:szCs w:val="20"/>
        </w:rPr>
      </w:pPr>
      <w:r w:rsidRPr="00FF6111">
        <w:rPr>
          <w:rFonts w:ascii="Calibri" w:eastAsia="Times New Roman" w:hAnsi="Calibri" w:cs="Times New Roman"/>
          <w:b/>
          <w:sz w:val="20"/>
          <w:szCs w:val="20"/>
        </w:rPr>
        <w:t>Outcome 2</w:t>
      </w:r>
      <w:r w:rsidRPr="00FF6111">
        <w:rPr>
          <w:rFonts w:ascii="Calibri" w:eastAsia="Times New Roman" w:hAnsi="Calibri" w:cs="Times New Roman"/>
          <w:sz w:val="20"/>
          <w:szCs w:val="20"/>
        </w:rPr>
        <w:t xml:space="preserve"> will be achieved by developing human technical capacity to use the data collected from the modernized weather and climate observation and information management systems established under Outcome 1. </w:t>
      </w:r>
    </w:p>
    <w:p w:rsidR="00605004" w:rsidRPr="004C4815" w:rsidRDefault="00605004" w:rsidP="004C4815">
      <w:pPr>
        <w:autoSpaceDE w:val="0"/>
        <w:autoSpaceDN w:val="0"/>
        <w:adjustRightInd w:val="0"/>
        <w:spacing w:after="0" w:line="240" w:lineRule="auto"/>
        <w:jc w:val="both"/>
        <w:rPr>
          <w:rFonts w:ascii="Calibri" w:eastAsia="Times New Roman" w:hAnsi="Calibri" w:cs="Times New Roman"/>
          <w:b/>
          <w:sz w:val="20"/>
          <w:szCs w:val="20"/>
          <w:highlight w:val="yellow"/>
        </w:rPr>
      </w:pPr>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D6638C" w:rsidRPr="00D6638C" w:rsidRDefault="00D6638C" w:rsidP="00F05366">
      <w:pPr>
        <w:pStyle w:val="Heading51"/>
      </w:pPr>
      <w:bookmarkStart w:id="5" w:name="_Toc299133043"/>
      <w:bookmarkStart w:id="6" w:name="_Toc321341550"/>
      <w:r w:rsidRPr="00D6638C">
        <w:lastRenderedPageBreak/>
        <w:t>Evaluation approach and method</w:t>
      </w:r>
      <w:bookmarkEnd w:id="5"/>
      <w:bookmarkEnd w:id="6"/>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w:t>
      </w:r>
      <w:r w:rsidR="00FF6111">
        <w:rPr>
          <w:rFonts w:ascii="Calibri" w:eastAsia="Times New Roman" w:hAnsi="Calibri" w:cs="Times New Roman"/>
          <w:sz w:val="20"/>
          <w:szCs w:val="20"/>
          <w:u w:val="single"/>
        </w:rPr>
        <w:t xml:space="preserve">ucting Terminal Evaluations of </w:t>
      </w:r>
      <w:r w:rsidRPr="00D6638C">
        <w:rPr>
          <w:rFonts w:ascii="Calibri" w:eastAsia="Times New Roman" w:hAnsi="Calibri" w:cs="Times New Roman"/>
          <w:sz w:val="20"/>
          <w:szCs w:val="20"/>
          <w:u w:val="single"/>
        </w:rPr>
        <w:t>UNDP-supported, GEF-financed Projects</w:t>
      </w:r>
      <w:r w:rsidRPr="00D6638C">
        <w:rPr>
          <w:rFonts w:ascii="Calibri" w:eastAsia="Times New Roman" w:hAnsi="Calibri" w:cs="Times New Roman"/>
          <w:sz w:val="20"/>
          <w:szCs w:val="20"/>
        </w:rPr>
        <w:t xml:space="preserve">.    </w:t>
      </w:r>
      <w:r w:rsidR="00FF6111" w:rsidRPr="00D6638C">
        <w:rPr>
          <w:rFonts w:ascii="Calibri" w:eastAsia="Times New Roman" w:hAnsi="Calibri" w:cs="Times New Roman"/>
          <w:sz w:val="20"/>
          <w:szCs w:val="20"/>
        </w:rPr>
        <w:t>A set</w:t>
      </w:r>
      <w:r w:rsidRPr="00D6638C">
        <w:rPr>
          <w:rFonts w:ascii="Calibri" w:eastAsia="Times New Roman" w:hAnsi="Calibri" w:cs="Times New Roman"/>
          <w:sz w:val="20"/>
          <w:szCs w:val="20"/>
        </w:rPr>
        <w:t xml:space="preserve">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fill in </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w:t>
      </w:r>
      <w:r w:rsidRPr="00917DE7">
        <w:rPr>
          <w:rFonts w:ascii="Calibri" w:eastAsia="Times New Roman" w:hAnsi="Calibri" w:cs="Times New Roman"/>
          <w:sz w:val="20"/>
          <w:szCs w:val="20"/>
        </w:rPr>
        <w:t>to</w:t>
      </w:r>
      <w:r w:rsidR="00016671">
        <w:rPr>
          <w:rFonts w:ascii="Calibri" w:eastAsia="Times New Roman" w:hAnsi="Calibri" w:cs="Times New Roman"/>
          <w:sz w:val="20"/>
          <w:szCs w:val="20"/>
        </w:rPr>
        <w:t xml:space="preserve"> Lusaka, </w:t>
      </w:r>
      <w:r w:rsidRPr="00D6638C">
        <w:rPr>
          <w:rFonts w:ascii="Calibri" w:eastAsia="Times New Roman" w:hAnsi="Calibri" w:cs="Times New Roman"/>
          <w:sz w:val="20"/>
          <w:szCs w:val="20"/>
        </w:rPr>
        <w:t xml:space="preserve">including the following project </w:t>
      </w:r>
      <w:r w:rsidR="00170101">
        <w:rPr>
          <w:rFonts w:ascii="Calibri" w:eastAsia="Times New Roman" w:hAnsi="Calibri" w:cs="Times New Roman"/>
          <w:sz w:val="20"/>
          <w:szCs w:val="20"/>
          <w:shd w:val="clear" w:color="auto" w:fill="FFFFFF"/>
        </w:rPr>
        <w:t>site</w:t>
      </w:r>
      <w:r w:rsidR="000B2181">
        <w:rPr>
          <w:rFonts w:ascii="Calibri" w:eastAsia="Times New Roman" w:hAnsi="Calibri" w:cs="Times New Roman"/>
          <w:sz w:val="20"/>
          <w:szCs w:val="20"/>
          <w:shd w:val="clear" w:color="auto" w:fill="FFFFFF"/>
        </w:rPr>
        <w:t>s</w:t>
      </w:r>
      <w:r w:rsidR="00170101">
        <w:rPr>
          <w:rFonts w:ascii="Calibri" w:eastAsia="Times New Roman" w:hAnsi="Calibri" w:cs="Times New Roman"/>
          <w:sz w:val="20"/>
          <w:szCs w:val="20"/>
          <w:shd w:val="clear" w:color="auto" w:fill="FFFFFF"/>
        </w:rPr>
        <w:t xml:space="preserve"> Mambwe, Gwembe and Sesheke</w:t>
      </w:r>
      <w:r w:rsidRPr="00D6638C">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Interviews will be held with the following organizations and individuals at a minimum:</w:t>
      </w:r>
      <w:r w:rsidR="000B2181">
        <w:rPr>
          <w:rFonts w:ascii="Calibri" w:eastAsia="Times New Roman" w:hAnsi="Calibri" w:cs="Times New Roman"/>
          <w:sz w:val="20"/>
          <w:szCs w:val="20"/>
        </w:rPr>
        <w:t xml:space="preserve"> Zambia </w:t>
      </w:r>
      <w:r w:rsidR="008C5D12">
        <w:rPr>
          <w:rFonts w:ascii="Calibri" w:eastAsia="Times New Roman" w:hAnsi="Calibri" w:cs="Times New Roman"/>
          <w:sz w:val="20"/>
          <w:szCs w:val="20"/>
        </w:rPr>
        <w:t>Meteorological</w:t>
      </w:r>
      <w:r w:rsidR="000B2181">
        <w:rPr>
          <w:rFonts w:ascii="Calibri" w:eastAsia="Times New Roman" w:hAnsi="Calibri" w:cs="Times New Roman"/>
          <w:sz w:val="20"/>
          <w:szCs w:val="20"/>
        </w:rPr>
        <w:t xml:space="preserve"> Department, Disaster Management and Mi</w:t>
      </w:r>
      <w:r w:rsidR="008C5D12">
        <w:rPr>
          <w:rFonts w:ascii="Calibri" w:eastAsia="Times New Roman" w:hAnsi="Calibri" w:cs="Times New Roman"/>
          <w:sz w:val="20"/>
          <w:szCs w:val="20"/>
        </w:rPr>
        <w:t>ti</w:t>
      </w:r>
      <w:r w:rsidR="000B2181">
        <w:rPr>
          <w:rFonts w:ascii="Calibri" w:eastAsia="Times New Roman" w:hAnsi="Calibri" w:cs="Times New Roman"/>
          <w:sz w:val="20"/>
          <w:szCs w:val="20"/>
        </w:rPr>
        <w:t xml:space="preserve">gation Unit, Ministry of Agriculture, Climate Change </w:t>
      </w:r>
      <w:r w:rsidR="008C5D12">
        <w:rPr>
          <w:rFonts w:ascii="Calibri" w:eastAsia="Times New Roman" w:hAnsi="Calibri" w:cs="Times New Roman"/>
          <w:sz w:val="20"/>
          <w:szCs w:val="20"/>
        </w:rPr>
        <w:t>Secretariat</w:t>
      </w:r>
      <w:r w:rsidR="000B2181">
        <w:rPr>
          <w:rFonts w:ascii="Calibri" w:eastAsia="Times New Roman" w:hAnsi="Calibri" w:cs="Times New Roman"/>
          <w:sz w:val="20"/>
          <w:szCs w:val="20"/>
        </w:rPr>
        <w:t>, Department of Water Affairs, Ministry of Land and Natural Resources</w:t>
      </w:r>
      <w:r w:rsidR="008C5D12">
        <w:rPr>
          <w:rFonts w:ascii="Calibri" w:eastAsia="Times New Roman" w:hAnsi="Calibri" w:cs="Times New Roman"/>
          <w:sz w:val="20"/>
          <w:szCs w:val="20"/>
        </w:rPr>
        <w:t xml:space="preserve"> </w:t>
      </w:r>
      <w:r w:rsidR="000B2181">
        <w:rPr>
          <w:rFonts w:ascii="Calibri" w:eastAsia="Times New Roman" w:hAnsi="Calibri" w:cs="Times New Roman"/>
          <w:sz w:val="20"/>
          <w:szCs w:val="20"/>
        </w:rPr>
        <w:t>and Zambia Climate Change Network</w:t>
      </w:r>
      <w:r w:rsidRPr="00D6638C">
        <w:rPr>
          <w:rFonts w:ascii="Calibri" w:eastAsia="Times New Roman" w:hAnsi="Calibri" w:cs="Times New Roman"/>
          <w:sz w:val="20"/>
          <w:szCs w:val="20"/>
        </w:rPr>
        <w:t>.</w:t>
      </w: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D6638C" w:rsidRPr="00D6638C" w:rsidRDefault="00D6638C" w:rsidP="00F05366">
      <w:pPr>
        <w:pStyle w:val="Heading51"/>
      </w:pPr>
      <w:bookmarkStart w:id="7" w:name="_Toc321341551"/>
      <w:r w:rsidRPr="00D6638C">
        <w:t>Evaluation Criteria &amp; Ratings</w:t>
      </w:r>
      <w:bookmarkEnd w:id="7"/>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50223F"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D6638C">
        <w:t>Project finance / cofinance</w:t>
      </w:r>
      <w:bookmarkEnd w:id="9"/>
    </w:p>
    <w:p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rsidTr="006C1964">
        <w:tc>
          <w:tcPr>
            <w:tcW w:w="2088"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6C1964">
        <w:trPr>
          <w:trHeight w:val="143"/>
        </w:trPr>
        <w:tc>
          <w:tcPr>
            <w:tcW w:w="2088"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rsidTr="006C1964">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332"/>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F05366">
      <w:pPr>
        <w:pStyle w:val="Heading51"/>
      </w:pPr>
      <w:bookmarkStart w:id="16" w:name="_Toc321341553"/>
      <w:r w:rsidRPr="00D6638C">
        <w:t>Mainstreaming</w:t>
      </w:r>
      <w:bookmarkEnd w:id="10"/>
      <w:bookmarkEnd w:id="16"/>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bookmarkStart w:id="17" w:name="_Toc277677980"/>
      <w:bookmarkStart w:id="18" w:name="_Toc321341554"/>
      <w:r w:rsidRPr="00D6638C">
        <w:t>Impact</w:t>
      </w:r>
      <w:bookmarkEnd w:id="17"/>
      <w:bookmarkEnd w:id="18"/>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t>Conclusions</w:t>
      </w:r>
      <w:bookmarkStart w:id="23" w:name="_Toc277677982"/>
      <w:r w:rsidRPr="00D6638C">
        <w:t>, recommendations &amp; lessons</w:t>
      </w:r>
      <w:bookmarkEnd w:id="19"/>
      <w:bookmarkEnd w:id="20"/>
      <w:bookmarkEnd w:id="21"/>
      <w:bookmarkEnd w:id="23"/>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4" w:name="_Toc299126625"/>
      <w:bookmarkStart w:id="25" w:name="_Toc299133044"/>
      <w:bookmarkStart w:id="26" w:name="_Toc321341556"/>
      <w:r w:rsidRPr="00D6638C">
        <w:t>Implementation arrangements</w:t>
      </w:r>
      <w:bookmarkEnd w:id="24"/>
      <w:bookmarkEnd w:id="25"/>
      <w:bookmarkEnd w:id="26"/>
    </w:p>
    <w:p w:rsidR="00022F8E" w:rsidRPr="008D2F72"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rPr>
        <w:t>The principal responsibility for managing this evaluation resides with the UNDP CO in</w:t>
      </w:r>
      <w:r w:rsidR="00177C34">
        <w:rPr>
          <w:rFonts w:ascii="Calibri" w:eastAsia="Times New Roman" w:hAnsi="Calibri" w:cs="Times New Roman"/>
          <w:sz w:val="20"/>
          <w:szCs w:val="20"/>
        </w:rPr>
        <w:t xml:space="preserve"> Zambia.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w:t>
      </w:r>
      <w:r w:rsidRPr="00D6638C">
        <w:rPr>
          <w:rFonts w:ascii="Calibri" w:eastAsia="Times New Roman" w:hAnsi="Calibri" w:cs="Times New Roman"/>
          <w:sz w:val="20"/>
          <w:szCs w:val="20"/>
        </w:rPr>
        <w:lastRenderedPageBreak/>
        <w:t xml:space="preserve">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rsidR="00022F8E" w:rsidRDefault="00022F8E" w:rsidP="00D6638C">
      <w:pPr>
        <w:spacing w:before="200"/>
        <w:rPr>
          <w:rFonts w:ascii="Calibri" w:eastAsia="Times New Roman" w:hAnsi="Calibri" w:cs="Times New Roman"/>
          <w:sz w:val="20"/>
          <w:szCs w:val="20"/>
        </w:rPr>
      </w:pPr>
    </w:p>
    <w:p w:rsidR="00D6638C" w:rsidRPr="00D6638C" w:rsidRDefault="00D6638C" w:rsidP="00022F8E">
      <w:pPr>
        <w:pStyle w:val="Heading51"/>
      </w:pPr>
      <w:r w:rsidRPr="00D6638C">
        <w:t>Evaluation timeframe</w:t>
      </w:r>
      <w:bookmarkEnd w:id="27"/>
      <w:bookmarkEnd w:id="28"/>
      <w:bookmarkEnd w:id="29"/>
      <w:bookmarkEnd w:id="30"/>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CA3689">
        <w:rPr>
          <w:rFonts w:ascii="Calibri" w:eastAsia="Times New Roman" w:hAnsi="Calibri" w:cs="Times New Roman"/>
          <w:i/>
          <w:sz w:val="20"/>
          <w:szCs w:val="20"/>
        </w:rPr>
        <w:t xml:space="preserve">31 </w:t>
      </w:r>
      <w:r w:rsidRPr="00D6638C">
        <w:rPr>
          <w:rFonts w:ascii="Calibri" w:eastAsia="Times New Roman" w:hAnsi="Calibri" w:cs="Times New Roman"/>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3466"/>
        <w:gridCol w:w="3040"/>
      </w:tblGrid>
      <w:tr w:rsidR="00D6638C" w:rsidRPr="00D6638C" w:rsidTr="00224F9C">
        <w:trPr>
          <w:trHeight w:val="440"/>
        </w:trPr>
        <w:tc>
          <w:tcPr>
            <w:tcW w:w="2988"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rsidR="00D6638C" w:rsidRPr="00D6638C" w:rsidRDefault="008A5A69" w:rsidP="00D6638C">
            <w:pPr>
              <w:spacing w:after="0"/>
              <w:rPr>
                <w:rFonts w:ascii="Calibri" w:eastAsia="Times New Roman" w:hAnsi="Calibri" w:cs="Times New Roman"/>
                <w:b/>
                <w:sz w:val="20"/>
                <w:szCs w:val="20"/>
              </w:rPr>
            </w:pPr>
            <w:r>
              <w:rPr>
                <w:rFonts w:ascii="Calibri" w:eastAsia="Times New Roman" w:hAnsi="Calibri" w:cs="Times New Roman"/>
                <w:i/>
                <w:sz w:val="20"/>
                <w:szCs w:val="20"/>
              </w:rPr>
              <w:t>5</w:t>
            </w:r>
            <w:r w:rsidR="00D6638C" w:rsidRPr="00D6638C">
              <w:rPr>
                <w:rFonts w:ascii="Calibri" w:eastAsia="Times New Roman" w:hAnsi="Calibri" w:cs="Times New Roman"/>
                <w:sz w:val="20"/>
                <w:szCs w:val="20"/>
              </w:rPr>
              <w:t xml:space="preserve"> days </w:t>
            </w:r>
            <w:r w:rsidR="00D6638C" w:rsidRPr="00224F9C">
              <w:rPr>
                <w:rFonts w:ascii="Calibri" w:eastAsia="Times New Roman" w:hAnsi="Calibri" w:cs="Times New Roman"/>
                <w:i/>
                <w:sz w:val="20"/>
                <w:szCs w:val="20"/>
              </w:rPr>
              <w:t>(</w:t>
            </w:r>
            <w:r w:rsidR="00D6638C" w:rsidRPr="00224F9C">
              <w:rPr>
                <w:rFonts w:ascii="Calibri" w:eastAsia="Times New Roman" w:hAnsi="Calibri" w:cs="Times New Roman"/>
                <w:i/>
                <w:sz w:val="20"/>
                <w:szCs w:val="20"/>
                <w:highlight w:val="lightGray"/>
              </w:rPr>
              <w:t>recommended: 2-4)</w:t>
            </w:r>
          </w:p>
        </w:tc>
        <w:tc>
          <w:tcPr>
            <w:tcW w:w="3071" w:type="dxa"/>
          </w:tcPr>
          <w:p w:rsidR="00D6638C" w:rsidRPr="00224F9C" w:rsidRDefault="008A5A69"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11 – 15 June 2018 </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rsidR="00D6638C" w:rsidRPr="00D6638C" w:rsidRDefault="008A5A69" w:rsidP="00D6638C">
            <w:pPr>
              <w:spacing w:after="0"/>
              <w:rPr>
                <w:rFonts w:ascii="Calibri" w:eastAsia="Times New Roman" w:hAnsi="Calibri" w:cs="Times New Roman"/>
                <w:b/>
                <w:sz w:val="20"/>
                <w:szCs w:val="20"/>
              </w:rPr>
            </w:pPr>
            <w:r>
              <w:rPr>
                <w:rFonts w:ascii="Calibri" w:eastAsia="Times New Roman" w:hAnsi="Calibri" w:cs="Times New Roman"/>
                <w:i/>
                <w:sz w:val="20"/>
                <w:szCs w:val="20"/>
                <w:highlight w:val="lightGray"/>
              </w:rPr>
              <w:t>1</w:t>
            </w:r>
            <w:r>
              <w:rPr>
                <w:rFonts w:ascii="Calibri" w:eastAsia="Times New Roman" w:hAnsi="Calibri" w:cs="Times New Roman"/>
                <w:i/>
                <w:sz w:val="20"/>
                <w:szCs w:val="20"/>
              </w:rPr>
              <w:t>4</w:t>
            </w:r>
            <w:r w:rsidR="00D6638C" w:rsidRPr="00D6638C">
              <w:rPr>
                <w:rFonts w:ascii="Calibri" w:eastAsia="Times New Roman" w:hAnsi="Calibri" w:cs="Times New Roman"/>
                <w:sz w:val="20"/>
                <w:szCs w:val="20"/>
              </w:rPr>
              <w:t xml:space="preserve"> days (</w:t>
            </w:r>
            <w:r w:rsidR="00D6638C" w:rsidRPr="00224F9C">
              <w:rPr>
                <w:rFonts w:ascii="Calibri" w:eastAsia="Times New Roman" w:hAnsi="Calibri" w:cs="Times New Roman"/>
                <w:i/>
                <w:sz w:val="20"/>
                <w:szCs w:val="20"/>
                <w:highlight w:val="lightGray"/>
              </w:rPr>
              <w:t>r: 7-15)</w:t>
            </w:r>
          </w:p>
        </w:tc>
        <w:tc>
          <w:tcPr>
            <w:tcW w:w="3071" w:type="dxa"/>
          </w:tcPr>
          <w:p w:rsidR="00D6638C" w:rsidRPr="00224F9C" w:rsidRDefault="008A5A69"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18 June – 5</w:t>
            </w:r>
            <w:r w:rsidR="0043755E">
              <w:rPr>
                <w:rFonts w:ascii="Calibri" w:eastAsia="Times New Roman" w:hAnsi="Calibri" w:cs="Times New Roman"/>
                <w:i/>
                <w:sz w:val="20"/>
                <w:szCs w:val="20"/>
                <w:highlight w:val="lightGray"/>
              </w:rPr>
              <w:t xml:space="preserve"> </w:t>
            </w:r>
            <w:r>
              <w:rPr>
                <w:rFonts w:ascii="Calibri" w:eastAsia="Times New Roman" w:hAnsi="Calibri" w:cs="Times New Roman"/>
                <w:i/>
                <w:sz w:val="20"/>
                <w:szCs w:val="20"/>
                <w:highlight w:val="lightGray"/>
              </w:rPr>
              <w:t xml:space="preserve">July 2018 </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rsidR="00D6638C" w:rsidRPr="00D6638C" w:rsidRDefault="008A5A69" w:rsidP="00D6638C">
            <w:pPr>
              <w:spacing w:after="0"/>
              <w:rPr>
                <w:rFonts w:ascii="Calibri" w:eastAsia="Times New Roman" w:hAnsi="Calibri" w:cs="Times New Roman"/>
                <w:b/>
                <w:sz w:val="20"/>
                <w:szCs w:val="20"/>
              </w:rPr>
            </w:pPr>
            <w:r>
              <w:rPr>
                <w:rFonts w:ascii="Calibri" w:eastAsia="Times New Roman" w:hAnsi="Calibri" w:cs="Times New Roman"/>
                <w:i/>
                <w:sz w:val="20"/>
                <w:szCs w:val="20"/>
              </w:rPr>
              <w:t>7</w:t>
            </w:r>
            <w:r w:rsidR="00D6638C" w:rsidRPr="00D6638C">
              <w:rPr>
                <w:rFonts w:ascii="Calibri" w:eastAsia="Times New Roman" w:hAnsi="Calibri" w:cs="Times New Roman"/>
                <w:sz w:val="20"/>
                <w:szCs w:val="20"/>
              </w:rPr>
              <w:t>days (</w:t>
            </w:r>
            <w:r w:rsidR="00D6638C" w:rsidRPr="00224F9C">
              <w:rPr>
                <w:rFonts w:ascii="Calibri" w:eastAsia="Times New Roman" w:hAnsi="Calibri" w:cs="Times New Roman"/>
                <w:i/>
                <w:sz w:val="20"/>
                <w:szCs w:val="20"/>
                <w:highlight w:val="lightGray"/>
                <w:shd w:val="clear" w:color="auto" w:fill="FFFFFF"/>
              </w:rPr>
              <w:t>r: 5-10</w:t>
            </w:r>
            <w:r w:rsidR="00D6638C" w:rsidRPr="00D6638C">
              <w:rPr>
                <w:rFonts w:ascii="Calibri" w:eastAsia="Times New Roman" w:hAnsi="Calibri" w:cs="Times New Roman"/>
                <w:sz w:val="20"/>
                <w:szCs w:val="20"/>
                <w:highlight w:val="lightGray"/>
                <w:shd w:val="clear" w:color="auto" w:fill="FFFFFF"/>
              </w:rPr>
              <w:t>)</w:t>
            </w:r>
          </w:p>
        </w:tc>
        <w:tc>
          <w:tcPr>
            <w:tcW w:w="3071" w:type="dxa"/>
          </w:tcPr>
          <w:p w:rsidR="00D6638C" w:rsidRPr="00224F9C" w:rsidRDefault="00BE4C52"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9 July to 17 July 2018 </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rsidR="00D6638C" w:rsidRPr="00D6638C" w:rsidRDefault="008A5A69" w:rsidP="00D6638C">
            <w:pPr>
              <w:spacing w:after="0"/>
              <w:rPr>
                <w:rFonts w:ascii="Calibri" w:eastAsia="Times New Roman" w:hAnsi="Calibri" w:cs="Times New Roman"/>
                <w:sz w:val="20"/>
                <w:szCs w:val="20"/>
              </w:rPr>
            </w:pPr>
            <w:r>
              <w:rPr>
                <w:rFonts w:ascii="Calibri" w:eastAsia="Times New Roman" w:hAnsi="Calibri" w:cs="Times New Roman"/>
                <w:i/>
                <w:sz w:val="20"/>
                <w:szCs w:val="20"/>
              </w:rPr>
              <w:t>5</w:t>
            </w:r>
            <w:r w:rsidR="00D6638C" w:rsidRPr="00D6638C">
              <w:rPr>
                <w:rFonts w:ascii="Calibri" w:eastAsia="Times New Roman" w:hAnsi="Calibri" w:cs="Times New Roman"/>
                <w:sz w:val="20"/>
                <w:szCs w:val="20"/>
              </w:rPr>
              <w:t xml:space="preserve"> days </w:t>
            </w:r>
            <w:r w:rsidR="00D6638C" w:rsidRPr="00224F9C">
              <w:rPr>
                <w:rFonts w:ascii="Calibri" w:eastAsia="Times New Roman" w:hAnsi="Calibri" w:cs="Times New Roman"/>
                <w:i/>
                <w:sz w:val="20"/>
                <w:szCs w:val="20"/>
                <w:highlight w:val="lightGray"/>
              </w:rPr>
              <w:t>(r;: 1-2</w:t>
            </w:r>
            <w:r w:rsidR="00D6638C" w:rsidRPr="00D6638C">
              <w:rPr>
                <w:rFonts w:ascii="Calibri" w:eastAsia="Times New Roman" w:hAnsi="Calibri" w:cs="Times New Roman"/>
                <w:sz w:val="20"/>
                <w:szCs w:val="20"/>
                <w:highlight w:val="lightGray"/>
              </w:rPr>
              <w:t>)</w:t>
            </w:r>
          </w:p>
        </w:tc>
        <w:tc>
          <w:tcPr>
            <w:tcW w:w="3071" w:type="dxa"/>
          </w:tcPr>
          <w:p w:rsidR="00D6638C" w:rsidRPr="00224F9C" w:rsidRDefault="002F48FC"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18 July to 25 July </w:t>
            </w:r>
          </w:p>
        </w:tc>
      </w:tr>
    </w:tbl>
    <w:p w:rsidR="00D6638C" w:rsidRPr="00F05366" w:rsidRDefault="00D6638C" w:rsidP="00F05366">
      <w:pPr>
        <w:pStyle w:val="Heading31"/>
      </w:pPr>
      <w:bookmarkStart w:id="31" w:name="_Toc299133045"/>
      <w:bookmarkStart w:id="32" w:name="_Toc321341557"/>
      <w:bookmarkStart w:id="33" w:name="_Toc299126622"/>
      <w:bookmarkStart w:id="34" w:name="_Toc299133048"/>
      <w:r w:rsidRPr="00F05366">
        <w:t>Evaluation deliverables</w:t>
      </w:r>
      <w:bookmarkEnd w:id="31"/>
      <w:bookmarkEnd w:id="32"/>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D6638C">
        <w:rPr>
          <w:rFonts w:ascii="Calibri" w:eastAsia="Times New Roman" w:hAnsi="Calibri" w:cs="Times New Roman"/>
          <w:sz w:val="20"/>
          <w:szCs w:val="20"/>
        </w:rPr>
        <w:t xml:space="preserve">report. </w:t>
      </w:r>
    </w:p>
    <w:p w:rsidR="00D6638C" w:rsidRPr="00D6638C" w:rsidRDefault="00D6638C" w:rsidP="00F05366">
      <w:pPr>
        <w:pStyle w:val="Heading51"/>
      </w:pPr>
      <w:bookmarkStart w:id="35" w:name="_Toc321341558"/>
      <w:r w:rsidRPr="00D6638C">
        <w:t>Team Composition</w:t>
      </w:r>
      <w:bookmarkEnd w:id="35"/>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w:t>
      </w:r>
      <w:r w:rsidRPr="00A945A4">
        <w:rPr>
          <w:rFonts w:ascii="Calibri" w:eastAsia="Times New Roman" w:hAnsi="Calibri" w:cs="Times New Roman"/>
          <w:sz w:val="20"/>
          <w:szCs w:val="20"/>
        </w:rPr>
        <w:t>of 1 international</w:t>
      </w:r>
      <w:r w:rsidRPr="00A945A4">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 The evaluators selected should not have participated in the project preparation and/or implementation and should not have conflict of interest with project related activities.</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002D6CC5">
        <w:rPr>
          <w:rFonts w:ascii="Calibri" w:eastAsia="Times New Roman" w:hAnsi="Calibri" w:cs="Times New Roman"/>
          <w:sz w:val="20"/>
          <w:szCs w:val="20"/>
          <w:shd w:val="clear" w:color="auto" w:fill="FFFFFF"/>
        </w:rPr>
        <w:t>10</w:t>
      </w:r>
      <w:r w:rsidRPr="00D6638C">
        <w:rPr>
          <w:rFonts w:ascii="Calibri" w:eastAsia="Times New Roman" w:hAnsi="Calibri" w:cs="Times New Roman"/>
          <w:sz w:val="20"/>
          <w:szCs w:val="20"/>
          <w:shd w:val="clear" w:color="auto" w:fill="FFFFFF"/>
        </w:rPr>
        <w:t xml:space="preserve"> years of</w:t>
      </w:r>
      <w:r w:rsidRPr="00D6638C">
        <w:rPr>
          <w:rFonts w:ascii="Calibri" w:eastAsia="Times New Roman" w:hAnsi="Calibri" w:cs="Times New Roman"/>
          <w:sz w:val="20"/>
          <w:szCs w:val="20"/>
        </w:rPr>
        <w:t xml:space="preserve"> relevant professional experience</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Knowledge of UNDP and GEF </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Previous experience with results‐based monitoring and evaluation methodologies;</w:t>
      </w:r>
    </w:p>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Technical knowledge in the targeted focal area(s)</w:t>
      </w:r>
    </w:p>
    <w:p w:rsid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highlight w:val="lightGray"/>
          <w:shd w:val="clear" w:color="auto" w:fill="FFFFFF"/>
        </w:rPr>
        <w:lastRenderedPageBreak/>
        <w:t>(</w:t>
      </w:r>
      <w:r w:rsidRPr="00224F9C">
        <w:rPr>
          <w:rFonts w:ascii="Calibri" w:eastAsia="Times New Roman" w:hAnsi="Calibri" w:cs="Times New Roman"/>
          <w:i/>
          <w:sz w:val="20"/>
          <w:szCs w:val="20"/>
          <w:highlight w:val="lightGray"/>
          <w:shd w:val="clear" w:color="auto" w:fill="FFFFFF"/>
        </w:rPr>
        <w:t>additional skills based on project particulars</w:t>
      </w:r>
      <w:r w:rsidRPr="00D6638C">
        <w:rPr>
          <w:rFonts w:ascii="Calibri" w:eastAsia="Times New Roman" w:hAnsi="Calibri" w:cs="Times New Roman"/>
          <w:sz w:val="20"/>
          <w:szCs w:val="20"/>
          <w:highlight w:val="lightGray"/>
        </w:rPr>
        <w:t>)</w:t>
      </w:r>
    </w:p>
    <w:p w:rsidR="004943D6" w:rsidRDefault="004943D6" w:rsidP="004943D6">
      <w:pPr>
        <w:spacing w:before="60" w:after="60" w:line="240" w:lineRule="auto"/>
        <w:rPr>
          <w:rFonts w:ascii="Calibri" w:eastAsia="Times New Roman" w:hAnsi="Calibri" w:cs="Times New Roman"/>
          <w:b/>
          <w:sz w:val="20"/>
          <w:szCs w:val="20"/>
        </w:rPr>
      </w:pPr>
      <w:r w:rsidRPr="004943D6">
        <w:rPr>
          <w:rFonts w:ascii="Calibri" w:eastAsia="Times New Roman" w:hAnsi="Calibri" w:cs="Times New Roman"/>
          <w:b/>
          <w:sz w:val="20"/>
          <w:szCs w:val="20"/>
        </w:rPr>
        <w:t>Competencies</w:t>
      </w:r>
    </w:p>
    <w:p w:rsidR="004943D6" w:rsidRDefault="004943D6" w:rsidP="004943D6">
      <w:pPr>
        <w:spacing w:before="60" w:after="60" w:line="240" w:lineRule="auto"/>
        <w:rPr>
          <w:rFonts w:ascii="Calibri" w:eastAsia="Times New Roman" w:hAnsi="Calibri" w:cs="Times New Roman"/>
          <w:b/>
          <w:sz w:val="20"/>
          <w:szCs w:val="20"/>
        </w:rPr>
      </w:pPr>
      <w:r>
        <w:rPr>
          <w:rFonts w:ascii="Calibri" w:eastAsia="Times New Roman" w:hAnsi="Calibri" w:cs="Times New Roman"/>
          <w:b/>
          <w:sz w:val="20"/>
          <w:szCs w:val="20"/>
        </w:rPr>
        <w:t>Corporate competencies</w:t>
      </w:r>
      <w:r w:rsidR="00D27633">
        <w:rPr>
          <w:rFonts w:ascii="Calibri" w:eastAsia="Times New Roman" w:hAnsi="Calibri" w:cs="Times New Roman"/>
          <w:b/>
          <w:sz w:val="20"/>
          <w:szCs w:val="20"/>
        </w:rPr>
        <w:t>:</w:t>
      </w:r>
      <w:r>
        <w:rPr>
          <w:rFonts w:ascii="Calibri" w:eastAsia="Times New Roman" w:hAnsi="Calibri" w:cs="Times New Roman"/>
          <w:b/>
          <w:sz w:val="20"/>
          <w:szCs w:val="20"/>
        </w:rPr>
        <w:t xml:space="preserve"> </w:t>
      </w:r>
    </w:p>
    <w:p w:rsidR="004943D6" w:rsidRPr="004943D6" w:rsidRDefault="004943D6" w:rsidP="004943D6">
      <w:pPr>
        <w:pStyle w:val="ListParagraph"/>
        <w:numPr>
          <w:ilvl w:val="0"/>
          <w:numId w:val="32"/>
        </w:numPr>
        <w:spacing w:before="60" w:after="60" w:line="240" w:lineRule="auto"/>
        <w:rPr>
          <w:rFonts w:ascii="Calibri" w:hAnsi="Calibri" w:cs="Times New Roman"/>
        </w:rPr>
      </w:pPr>
      <w:r w:rsidRPr="004943D6">
        <w:rPr>
          <w:rFonts w:ascii="Calibri" w:hAnsi="Calibri" w:cs="Times New Roman"/>
        </w:rPr>
        <w:t>Demonstrate integrity by modelling the UNs values and ethical standards</w:t>
      </w:r>
    </w:p>
    <w:p w:rsidR="004943D6" w:rsidRPr="004943D6" w:rsidRDefault="004943D6" w:rsidP="004943D6">
      <w:pPr>
        <w:pStyle w:val="ListParagraph"/>
        <w:numPr>
          <w:ilvl w:val="0"/>
          <w:numId w:val="32"/>
        </w:numPr>
        <w:spacing w:before="60" w:after="60" w:line="240" w:lineRule="auto"/>
        <w:rPr>
          <w:rFonts w:ascii="Calibri" w:hAnsi="Calibri" w:cs="Times New Roman"/>
        </w:rPr>
      </w:pPr>
      <w:r w:rsidRPr="004943D6">
        <w:rPr>
          <w:rFonts w:ascii="Calibri" w:hAnsi="Calibri" w:cs="Times New Roman"/>
        </w:rPr>
        <w:t xml:space="preserve">Promotes the vision, mission and strategic goals of UNDP </w:t>
      </w:r>
    </w:p>
    <w:p w:rsidR="004943D6" w:rsidRPr="004943D6" w:rsidRDefault="004943D6" w:rsidP="004943D6">
      <w:pPr>
        <w:pStyle w:val="ListParagraph"/>
        <w:numPr>
          <w:ilvl w:val="0"/>
          <w:numId w:val="32"/>
        </w:numPr>
        <w:spacing w:before="60" w:after="60" w:line="240" w:lineRule="auto"/>
        <w:rPr>
          <w:rFonts w:ascii="Calibri" w:hAnsi="Calibri" w:cs="Times New Roman"/>
        </w:rPr>
      </w:pPr>
      <w:r w:rsidRPr="004943D6">
        <w:rPr>
          <w:rFonts w:ascii="Calibri" w:hAnsi="Calibri" w:cs="Times New Roman"/>
        </w:rPr>
        <w:t xml:space="preserve">Displays cultural, gender, religion, race, nationality and age sensitivity and adaptability </w:t>
      </w:r>
    </w:p>
    <w:p w:rsidR="00022F8E" w:rsidRDefault="004943D6" w:rsidP="00F05366">
      <w:pPr>
        <w:pStyle w:val="ListParagraph"/>
        <w:numPr>
          <w:ilvl w:val="0"/>
          <w:numId w:val="32"/>
        </w:numPr>
        <w:spacing w:before="60" w:after="60" w:line="240" w:lineRule="auto"/>
        <w:rPr>
          <w:rFonts w:ascii="Calibri" w:hAnsi="Calibri" w:cs="Times New Roman"/>
        </w:rPr>
      </w:pPr>
      <w:r w:rsidRPr="004943D6">
        <w:rPr>
          <w:rFonts w:ascii="Calibri" w:hAnsi="Calibri" w:cs="Times New Roman"/>
        </w:rPr>
        <w:t xml:space="preserve">Treats people fairly with favoritism </w:t>
      </w:r>
      <w:bookmarkStart w:id="36" w:name="_Toc278193977"/>
      <w:bookmarkStart w:id="37" w:name="_Toc299122835"/>
      <w:bookmarkStart w:id="38" w:name="_Toc299122857"/>
      <w:bookmarkStart w:id="39" w:name="_Toc299126624"/>
      <w:bookmarkStart w:id="40" w:name="_Toc299133050"/>
      <w:bookmarkStart w:id="41" w:name="_Toc321341559"/>
    </w:p>
    <w:p w:rsidR="004943D6" w:rsidRDefault="004943D6" w:rsidP="004943D6">
      <w:pPr>
        <w:pStyle w:val="ListParagraph"/>
        <w:spacing w:before="60" w:after="60" w:line="240" w:lineRule="auto"/>
        <w:rPr>
          <w:rFonts w:ascii="Calibri" w:hAnsi="Calibri" w:cs="Times New Roman"/>
        </w:rPr>
      </w:pPr>
    </w:p>
    <w:p w:rsidR="004943D6" w:rsidRDefault="004943D6" w:rsidP="004943D6">
      <w:pPr>
        <w:spacing w:before="60" w:after="60" w:line="240" w:lineRule="auto"/>
        <w:rPr>
          <w:rFonts w:ascii="Calibri" w:hAnsi="Calibri" w:cs="Times New Roman"/>
          <w:b/>
          <w:sz w:val="20"/>
          <w:szCs w:val="20"/>
        </w:rPr>
      </w:pPr>
      <w:r w:rsidRPr="004943D6">
        <w:rPr>
          <w:rFonts w:ascii="Calibri" w:hAnsi="Calibri" w:cs="Times New Roman"/>
          <w:b/>
          <w:sz w:val="20"/>
          <w:szCs w:val="20"/>
        </w:rPr>
        <w:t>Technical Competencies</w:t>
      </w:r>
      <w:r w:rsidR="00D27633">
        <w:rPr>
          <w:rFonts w:ascii="Calibri" w:hAnsi="Calibri" w:cs="Times New Roman"/>
          <w:b/>
          <w:sz w:val="20"/>
          <w:szCs w:val="20"/>
        </w:rPr>
        <w:t>:</w:t>
      </w:r>
      <w:r w:rsidRPr="004943D6">
        <w:rPr>
          <w:rFonts w:ascii="Calibri" w:hAnsi="Calibri" w:cs="Times New Roman"/>
          <w:b/>
          <w:sz w:val="20"/>
          <w:szCs w:val="20"/>
        </w:rPr>
        <w:t xml:space="preserve"> </w:t>
      </w:r>
    </w:p>
    <w:p w:rsidR="004943D6" w:rsidRPr="00D27633" w:rsidRDefault="004943D6" w:rsidP="004943D6">
      <w:pPr>
        <w:pStyle w:val="ListParagraph"/>
        <w:numPr>
          <w:ilvl w:val="0"/>
          <w:numId w:val="33"/>
        </w:numPr>
        <w:spacing w:before="60" w:after="60" w:line="240" w:lineRule="auto"/>
        <w:rPr>
          <w:rFonts w:ascii="Calibri" w:hAnsi="Calibri" w:cs="Times New Roman"/>
        </w:rPr>
      </w:pPr>
      <w:r w:rsidRPr="00D27633">
        <w:rPr>
          <w:rFonts w:ascii="Calibri" w:hAnsi="Calibri" w:cs="Times New Roman"/>
        </w:rPr>
        <w:t>Analytic capacity and d</w:t>
      </w:r>
      <w:r w:rsidR="00D27633" w:rsidRPr="00D27633">
        <w:rPr>
          <w:rFonts w:ascii="Calibri" w:hAnsi="Calibri" w:cs="Times New Roman"/>
        </w:rPr>
        <w:t>emonstrated ability to process, analyze and synthesize complex, technical information;</w:t>
      </w:r>
    </w:p>
    <w:p w:rsidR="00D27633" w:rsidRPr="00D27633" w:rsidRDefault="00D27633" w:rsidP="004943D6">
      <w:pPr>
        <w:pStyle w:val="ListParagraph"/>
        <w:numPr>
          <w:ilvl w:val="0"/>
          <w:numId w:val="33"/>
        </w:numPr>
        <w:spacing w:before="60" w:after="60" w:line="240" w:lineRule="auto"/>
        <w:rPr>
          <w:rFonts w:ascii="Calibri" w:hAnsi="Calibri" w:cs="Times New Roman"/>
        </w:rPr>
      </w:pPr>
      <w:r w:rsidRPr="00D27633">
        <w:rPr>
          <w:rFonts w:ascii="Calibri" w:hAnsi="Calibri" w:cs="Times New Roman"/>
        </w:rPr>
        <w:t>Proven ability to support the development of high quality knowledge and training materials and to train technical teams</w:t>
      </w:r>
    </w:p>
    <w:p w:rsidR="00D27633" w:rsidRDefault="00D27633" w:rsidP="004943D6">
      <w:pPr>
        <w:pStyle w:val="ListParagraph"/>
        <w:numPr>
          <w:ilvl w:val="0"/>
          <w:numId w:val="33"/>
        </w:numPr>
        <w:spacing w:before="60" w:after="60" w:line="240" w:lineRule="auto"/>
        <w:rPr>
          <w:rFonts w:ascii="Calibri" w:hAnsi="Calibri" w:cs="Times New Roman"/>
        </w:rPr>
      </w:pPr>
      <w:r w:rsidRPr="00D27633">
        <w:rPr>
          <w:rFonts w:ascii="Calibri" w:hAnsi="Calibri" w:cs="Times New Roman"/>
        </w:rPr>
        <w:t xml:space="preserve">Proven experience in the developing country context and working in different cultural settings </w:t>
      </w:r>
    </w:p>
    <w:p w:rsidR="00D27633" w:rsidRDefault="00D27633" w:rsidP="00D27633">
      <w:pPr>
        <w:pStyle w:val="ListParagraph"/>
        <w:spacing w:before="60" w:after="60" w:line="240" w:lineRule="auto"/>
        <w:rPr>
          <w:rFonts w:ascii="Calibri" w:hAnsi="Calibri" w:cs="Times New Roman"/>
        </w:rPr>
      </w:pPr>
    </w:p>
    <w:p w:rsidR="00D27633" w:rsidRDefault="00D27633" w:rsidP="00D27633">
      <w:pPr>
        <w:spacing w:before="60" w:after="60" w:line="240" w:lineRule="auto"/>
        <w:rPr>
          <w:rFonts w:ascii="Calibri" w:hAnsi="Calibri" w:cs="Times New Roman"/>
          <w:b/>
        </w:rPr>
      </w:pPr>
      <w:r w:rsidRPr="00D27633">
        <w:rPr>
          <w:rFonts w:ascii="Calibri" w:hAnsi="Calibri" w:cs="Times New Roman"/>
          <w:b/>
        </w:rPr>
        <w:t>Communication:</w:t>
      </w:r>
    </w:p>
    <w:p w:rsidR="00D27633" w:rsidRDefault="00D27633" w:rsidP="00D27633">
      <w:pPr>
        <w:pStyle w:val="ListParagraph"/>
        <w:numPr>
          <w:ilvl w:val="0"/>
          <w:numId w:val="34"/>
        </w:numPr>
        <w:spacing w:before="60" w:after="60" w:line="240" w:lineRule="auto"/>
        <w:rPr>
          <w:rFonts w:ascii="Calibri" w:hAnsi="Calibri" w:cs="Times New Roman"/>
        </w:rPr>
      </w:pPr>
      <w:r w:rsidRPr="00D27633">
        <w:rPr>
          <w:rFonts w:ascii="Calibri" w:hAnsi="Calibri" w:cs="Times New Roman"/>
        </w:rPr>
        <w:t xml:space="preserve">Communicate effectively in writing to a varied and broad audience in a simple and concise manner </w:t>
      </w:r>
    </w:p>
    <w:p w:rsidR="00D27633" w:rsidRDefault="00D27633" w:rsidP="00D27633">
      <w:pPr>
        <w:pStyle w:val="ListParagraph"/>
        <w:spacing w:before="60" w:after="60" w:line="240" w:lineRule="auto"/>
        <w:rPr>
          <w:rFonts w:ascii="Calibri" w:hAnsi="Calibri" w:cs="Times New Roman"/>
        </w:rPr>
      </w:pPr>
    </w:p>
    <w:p w:rsidR="00D27633" w:rsidRPr="00D27633" w:rsidRDefault="00D27633" w:rsidP="00D27633">
      <w:pPr>
        <w:spacing w:before="60" w:after="60" w:line="240" w:lineRule="auto"/>
        <w:rPr>
          <w:rFonts w:ascii="Calibri" w:hAnsi="Calibri" w:cs="Times New Roman"/>
          <w:b/>
        </w:rPr>
      </w:pPr>
      <w:r w:rsidRPr="00D27633">
        <w:rPr>
          <w:rFonts w:ascii="Calibri" w:hAnsi="Calibri" w:cs="Times New Roman"/>
          <w:b/>
        </w:rPr>
        <w:t xml:space="preserve">Professionalism: </w:t>
      </w:r>
    </w:p>
    <w:p w:rsidR="00D27633" w:rsidRDefault="00D27633" w:rsidP="00D27633">
      <w:pPr>
        <w:pStyle w:val="ListParagraph"/>
        <w:numPr>
          <w:ilvl w:val="0"/>
          <w:numId w:val="34"/>
        </w:numPr>
        <w:spacing w:before="60" w:after="60" w:line="240" w:lineRule="auto"/>
        <w:rPr>
          <w:rFonts w:ascii="Calibri" w:hAnsi="Calibri" w:cs="Times New Roman"/>
        </w:rPr>
      </w:pPr>
      <w:r>
        <w:rPr>
          <w:rFonts w:ascii="Calibri" w:hAnsi="Calibri" w:cs="Times New Roman"/>
        </w:rPr>
        <w:t xml:space="preserve">Capable of working in a high-pressure environment with sharp and frequent deadlines, managing many tasks simultaneously </w:t>
      </w:r>
    </w:p>
    <w:p w:rsidR="00D27633" w:rsidRDefault="00D27633" w:rsidP="00D27633">
      <w:pPr>
        <w:pStyle w:val="ListParagraph"/>
        <w:numPr>
          <w:ilvl w:val="0"/>
          <w:numId w:val="34"/>
        </w:numPr>
        <w:spacing w:before="60" w:after="60" w:line="240" w:lineRule="auto"/>
        <w:rPr>
          <w:rFonts w:ascii="Calibri" w:hAnsi="Calibri" w:cs="Times New Roman"/>
        </w:rPr>
      </w:pPr>
      <w:r>
        <w:rPr>
          <w:rFonts w:ascii="Calibri" w:hAnsi="Calibri" w:cs="Times New Roman"/>
        </w:rPr>
        <w:t xml:space="preserve">Excellent analytical and organizational skills </w:t>
      </w:r>
    </w:p>
    <w:p w:rsidR="00D27633" w:rsidRDefault="00D27633" w:rsidP="00D27633">
      <w:pPr>
        <w:pStyle w:val="ListParagraph"/>
        <w:spacing w:before="60" w:after="60" w:line="240" w:lineRule="auto"/>
        <w:rPr>
          <w:rFonts w:ascii="Calibri" w:hAnsi="Calibri" w:cs="Times New Roman"/>
        </w:rPr>
      </w:pPr>
    </w:p>
    <w:p w:rsidR="00D27633" w:rsidRPr="00D27633" w:rsidRDefault="00D27633" w:rsidP="00D27633">
      <w:pPr>
        <w:spacing w:before="60" w:after="60" w:line="240" w:lineRule="auto"/>
        <w:rPr>
          <w:rFonts w:ascii="Calibri" w:hAnsi="Calibri" w:cs="Times New Roman"/>
          <w:b/>
        </w:rPr>
      </w:pPr>
      <w:r w:rsidRPr="00D27633">
        <w:rPr>
          <w:rFonts w:ascii="Calibri" w:hAnsi="Calibri" w:cs="Times New Roman"/>
          <w:b/>
        </w:rPr>
        <w:t>Teamwork:</w:t>
      </w:r>
    </w:p>
    <w:p w:rsidR="00D27633" w:rsidRDefault="00D27633" w:rsidP="00D27633">
      <w:pPr>
        <w:pStyle w:val="ListParagraph"/>
        <w:numPr>
          <w:ilvl w:val="0"/>
          <w:numId w:val="35"/>
        </w:numPr>
        <w:spacing w:before="60" w:after="60" w:line="240" w:lineRule="auto"/>
        <w:rPr>
          <w:rFonts w:ascii="Calibri" w:hAnsi="Calibri" w:cs="Times New Roman"/>
        </w:rPr>
      </w:pPr>
      <w:r>
        <w:rPr>
          <w:rFonts w:ascii="Calibri" w:hAnsi="Calibri" w:cs="Times New Roman"/>
        </w:rPr>
        <w:t>Projects a positive image and is ready to take on a wide range of tasks</w:t>
      </w:r>
    </w:p>
    <w:p w:rsidR="00D27633" w:rsidRDefault="00D27633" w:rsidP="00D27633">
      <w:pPr>
        <w:pStyle w:val="ListParagraph"/>
        <w:numPr>
          <w:ilvl w:val="0"/>
          <w:numId w:val="35"/>
        </w:numPr>
        <w:spacing w:before="60" w:after="60" w:line="240" w:lineRule="auto"/>
        <w:rPr>
          <w:rFonts w:ascii="Calibri" w:hAnsi="Calibri" w:cs="Times New Roman"/>
        </w:rPr>
      </w:pPr>
      <w:r>
        <w:rPr>
          <w:rFonts w:ascii="Calibri" w:hAnsi="Calibri" w:cs="Times New Roman"/>
        </w:rPr>
        <w:t>Focuses on results for the client</w:t>
      </w:r>
    </w:p>
    <w:p w:rsidR="00D27633" w:rsidRDefault="00D27633" w:rsidP="00D27633">
      <w:pPr>
        <w:pStyle w:val="ListParagraph"/>
        <w:numPr>
          <w:ilvl w:val="0"/>
          <w:numId w:val="35"/>
        </w:numPr>
        <w:spacing w:before="60" w:after="60" w:line="240" w:lineRule="auto"/>
        <w:rPr>
          <w:rFonts w:ascii="Calibri" w:hAnsi="Calibri" w:cs="Times New Roman"/>
        </w:rPr>
      </w:pPr>
      <w:r>
        <w:rPr>
          <w:rFonts w:ascii="Calibri" w:hAnsi="Calibri" w:cs="Times New Roman"/>
        </w:rPr>
        <w:t>Welcomes constructive feedback</w:t>
      </w:r>
    </w:p>
    <w:p w:rsidR="00D27633" w:rsidRDefault="00D27633" w:rsidP="00D27633">
      <w:pPr>
        <w:pStyle w:val="ListParagraph"/>
        <w:spacing w:before="60" w:after="60" w:line="240" w:lineRule="auto"/>
        <w:rPr>
          <w:rFonts w:ascii="Calibri" w:hAnsi="Calibri" w:cs="Times New Roman"/>
        </w:rPr>
      </w:pPr>
      <w:r>
        <w:rPr>
          <w:rFonts w:ascii="Calibri" w:hAnsi="Calibri" w:cs="Times New Roman"/>
        </w:rPr>
        <w:t xml:space="preserve"> </w:t>
      </w:r>
    </w:p>
    <w:p w:rsidR="00C27CF5" w:rsidRDefault="00D27633" w:rsidP="00D27633">
      <w:pPr>
        <w:spacing w:before="60" w:after="60" w:line="240" w:lineRule="auto"/>
        <w:rPr>
          <w:rFonts w:ascii="Calibri" w:hAnsi="Calibri" w:cs="Times New Roman"/>
          <w:b/>
        </w:rPr>
      </w:pPr>
      <w:r w:rsidRPr="00D27633">
        <w:rPr>
          <w:rFonts w:ascii="Calibri" w:hAnsi="Calibri" w:cs="Times New Roman"/>
          <w:b/>
        </w:rPr>
        <w:t>Required skills and experience</w:t>
      </w:r>
    </w:p>
    <w:p w:rsidR="00C27CF5" w:rsidRDefault="00C27CF5" w:rsidP="00D27633">
      <w:pPr>
        <w:spacing w:before="60" w:after="60" w:line="240" w:lineRule="auto"/>
        <w:rPr>
          <w:rFonts w:ascii="Calibri" w:hAnsi="Calibri" w:cs="Times New Roman"/>
          <w:b/>
        </w:rPr>
      </w:pPr>
    </w:p>
    <w:p w:rsidR="00D27633" w:rsidRPr="00C27CF5" w:rsidRDefault="00C27CF5" w:rsidP="00C27CF5">
      <w:pPr>
        <w:spacing w:before="60" w:after="60" w:line="240" w:lineRule="auto"/>
        <w:rPr>
          <w:rFonts w:ascii="Calibri" w:hAnsi="Calibri" w:cs="Times New Roman"/>
          <w:b/>
          <w:sz w:val="20"/>
          <w:szCs w:val="20"/>
        </w:rPr>
      </w:pPr>
      <w:r w:rsidRPr="00C27CF5">
        <w:rPr>
          <w:rFonts w:ascii="Calibri" w:hAnsi="Calibri" w:cs="Times New Roman"/>
          <w:b/>
          <w:sz w:val="20"/>
          <w:szCs w:val="20"/>
        </w:rPr>
        <w:t>Qualifications:</w:t>
      </w:r>
    </w:p>
    <w:p w:rsidR="00C27CF5" w:rsidRPr="00C27CF5" w:rsidRDefault="00C27CF5" w:rsidP="00C27CF5">
      <w:pPr>
        <w:spacing w:before="60" w:after="60" w:line="240" w:lineRule="auto"/>
        <w:rPr>
          <w:rFonts w:ascii="Calibri" w:hAnsi="Calibri" w:cs="Times New Roman"/>
          <w:sz w:val="20"/>
          <w:szCs w:val="20"/>
        </w:rPr>
      </w:pPr>
      <w:r w:rsidRPr="00C27CF5">
        <w:rPr>
          <w:rFonts w:ascii="Calibri" w:hAnsi="Calibri" w:cs="Times New Roman"/>
          <w:sz w:val="20"/>
          <w:szCs w:val="20"/>
        </w:rPr>
        <w:t xml:space="preserve">The evaluation team will be composed of an international evaluator. The consultant shall prior experience in evaluation similar projects. Experience with GEF finance projects is an added advantage. The evaluators selected should not have participated in the project preparation and/or implementation and should not have conflict of interest with project related activities. </w:t>
      </w:r>
    </w:p>
    <w:p w:rsidR="00C27CF5" w:rsidRDefault="00C27CF5" w:rsidP="00C27CF5">
      <w:pPr>
        <w:spacing w:before="60" w:after="60" w:line="240" w:lineRule="auto"/>
        <w:rPr>
          <w:rFonts w:ascii="Calibri" w:hAnsi="Calibri" w:cs="Times New Roman"/>
          <w:b/>
        </w:rPr>
      </w:pPr>
    </w:p>
    <w:p w:rsidR="00C27CF5" w:rsidRDefault="00C27CF5" w:rsidP="00C27CF5">
      <w:pPr>
        <w:spacing w:before="60" w:after="60" w:line="240" w:lineRule="auto"/>
        <w:rPr>
          <w:rFonts w:ascii="Calibri" w:hAnsi="Calibri" w:cs="Times New Roman"/>
          <w:b/>
        </w:rPr>
      </w:pPr>
      <w:r>
        <w:rPr>
          <w:rFonts w:ascii="Calibri" w:hAnsi="Calibri" w:cs="Times New Roman"/>
          <w:b/>
        </w:rPr>
        <w:t xml:space="preserve">Profile: </w:t>
      </w:r>
    </w:p>
    <w:p w:rsidR="00C27CF5" w:rsidRPr="00C27CF5" w:rsidRDefault="00C27CF5" w:rsidP="00C27CF5">
      <w:pPr>
        <w:pStyle w:val="ListParagraph"/>
        <w:numPr>
          <w:ilvl w:val="0"/>
          <w:numId w:val="37"/>
        </w:numPr>
        <w:spacing w:before="60" w:after="60" w:line="240" w:lineRule="auto"/>
        <w:rPr>
          <w:rFonts w:ascii="Calibri" w:hAnsi="Calibri" w:cs="Times New Roman"/>
          <w:b/>
        </w:rPr>
      </w:pPr>
      <w:r>
        <w:rPr>
          <w:rFonts w:ascii="Calibri" w:hAnsi="Calibri" w:cs="Times New Roman"/>
        </w:rPr>
        <w:t>Post graduate in environmental science, climate change, development studies, social science and or related fields (20%)</w:t>
      </w:r>
    </w:p>
    <w:p w:rsidR="00C27CF5" w:rsidRPr="00EC6464" w:rsidRDefault="00C27CF5" w:rsidP="00C27CF5">
      <w:pPr>
        <w:pStyle w:val="ListParagraph"/>
        <w:numPr>
          <w:ilvl w:val="0"/>
          <w:numId w:val="37"/>
        </w:numPr>
        <w:spacing w:before="60" w:after="60" w:line="240" w:lineRule="auto"/>
        <w:rPr>
          <w:rFonts w:ascii="Calibri" w:hAnsi="Calibri" w:cs="Times New Roman"/>
        </w:rPr>
      </w:pPr>
      <w:r w:rsidRPr="00EC6464">
        <w:rPr>
          <w:rFonts w:ascii="Calibri" w:hAnsi="Calibri" w:cs="Times New Roman"/>
        </w:rPr>
        <w:t xml:space="preserve">Minimum of 8 years accumulated and recognized experience in the area </w:t>
      </w:r>
      <w:r w:rsidR="00EC6464" w:rsidRPr="00EC6464">
        <w:rPr>
          <w:rFonts w:ascii="Calibri" w:hAnsi="Calibri" w:cs="Times New Roman"/>
        </w:rPr>
        <w:t>of mitigation and climate change (20%)</w:t>
      </w:r>
    </w:p>
    <w:p w:rsidR="00EC6464" w:rsidRPr="00EC6464" w:rsidRDefault="00EC6464" w:rsidP="00C27CF5">
      <w:pPr>
        <w:pStyle w:val="ListParagraph"/>
        <w:numPr>
          <w:ilvl w:val="0"/>
          <w:numId w:val="37"/>
        </w:numPr>
        <w:spacing w:before="60" w:after="60" w:line="240" w:lineRule="auto"/>
        <w:rPr>
          <w:rFonts w:ascii="Calibri" w:hAnsi="Calibri" w:cs="Times New Roman"/>
        </w:rPr>
      </w:pPr>
      <w:r w:rsidRPr="00EC6464">
        <w:rPr>
          <w:rFonts w:ascii="Calibri" w:hAnsi="Calibri" w:cs="Times New Roman"/>
        </w:rPr>
        <w:t xml:space="preserve">Minimum of 5 years of project evaluation and/or environmental project implementation experience in the result based management framework, adaptive management and UNDP or GEF monitoring and evaluation policy (20%) </w:t>
      </w:r>
    </w:p>
    <w:p w:rsidR="00EC6464" w:rsidRPr="00DF67A9" w:rsidRDefault="00EC6464" w:rsidP="00C27CF5">
      <w:pPr>
        <w:pStyle w:val="ListParagraph"/>
        <w:numPr>
          <w:ilvl w:val="0"/>
          <w:numId w:val="37"/>
        </w:numPr>
        <w:spacing w:before="60" w:after="60" w:line="240" w:lineRule="auto"/>
        <w:rPr>
          <w:rFonts w:ascii="Calibri" w:hAnsi="Calibri" w:cs="Times New Roman"/>
        </w:rPr>
      </w:pPr>
      <w:r w:rsidRPr="00DF67A9">
        <w:rPr>
          <w:rFonts w:ascii="Calibri" w:hAnsi="Calibri" w:cs="Times New Roman"/>
        </w:rPr>
        <w:t xml:space="preserve">Familiarity in similar country or regional relevant situation to that of “climate information and early warning systems” is an advantage </w:t>
      </w:r>
    </w:p>
    <w:p w:rsidR="00EC6464" w:rsidRPr="00DF67A9" w:rsidRDefault="00DF67A9" w:rsidP="00C27CF5">
      <w:pPr>
        <w:pStyle w:val="ListParagraph"/>
        <w:numPr>
          <w:ilvl w:val="0"/>
          <w:numId w:val="37"/>
        </w:numPr>
        <w:spacing w:before="60" w:after="60" w:line="240" w:lineRule="auto"/>
        <w:rPr>
          <w:rFonts w:ascii="Calibri" w:hAnsi="Calibri" w:cs="Times New Roman"/>
        </w:rPr>
      </w:pPr>
      <w:r w:rsidRPr="00DF67A9">
        <w:rPr>
          <w:rFonts w:ascii="Calibri" w:hAnsi="Calibri" w:cs="Times New Roman"/>
        </w:rPr>
        <w:t xml:space="preserve">Excellent written English (20%) </w:t>
      </w:r>
    </w:p>
    <w:p w:rsidR="00C27CF5" w:rsidRDefault="00C27CF5" w:rsidP="00C27CF5">
      <w:pPr>
        <w:spacing w:before="60" w:after="60" w:line="240" w:lineRule="auto"/>
        <w:rPr>
          <w:rFonts w:ascii="Calibri" w:hAnsi="Calibri" w:cs="Times New Roman"/>
          <w:b/>
        </w:rPr>
      </w:pPr>
    </w:p>
    <w:p w:rsidR="00DF67A9" w:rsidRDefault="00DF67A9" w:rsidP="00C27CF5">
      <w:pPr>
        <w:spacing w:before="60" w:after="60" w:line="240" w:lineRule="auto"/>
        <w:rPr>
          <w:rFonts w:ascii="Calibri" w:hAnsi="Calibri" w:cs="Times New Roman"/>
          <w:b/>
        </w:rPr>
      </w:pPr>
      <w:r>
        <w:rPr>
          <w:rFonts w:ascii="Calibri" w:hAnsi="Calibri" w:cs="Times New Roman"/>
          <w:b/>
        </w:rPr>
        <w:t>Responsibilities:</w:t>
      </w:r>
    </w:p>
    <w:p w:rsidR="00DF67A9" w:rsidRPr="00DF67A9" w:rsidRDefault="00DF67A9" w:rsidP="00DF67A9">
      <w:pPr>
        <w:pStyle w:val="ListParagraph"/>
        <w:numPr>
          <w:ilvl w:val="0"/>
          <w:numId w:val="38"/>
        </w:numPr>
        <w:spacing w:before="60" w:after="60" w:line="240" w:lineRule="auto"/>
        <w:rPr>
          <w:rFonts w:ascii="Calibri" w:hAnsi="Calibri" w:cs="Times New Roman"/>
        </w:rPr>
      </w:pPr>
      <w:r w:rsidRPr="00DF67A9">
        <w:rPr>
          <w:rFonts w:ascii="Calibri" w:hAnsi="Calibri" w:cs="Times New Roman"/>
        </w:rPr>
        <w:t>Documentation review</w:t>
      </w:r>
    </w:p>
    <w:p w:rsidR="00DF67A9" w:rsidRPr="00DF67A9" w:rsidRDefault="00DF67A9" w:rsidP="00DF67A9">
      <w:pPr>
        <w:pStyle w:val="ListParagraph"/>
        <w:numPr>
          <w:ilvl w:val="0"/>
          <w:numId w:val="38"/>
        </w:numPr>
        <w:spacing w:before="60" w:after="60" w:line="240" w:lineRule="auto"/>
        <w:rPr>
          <w:rFonts w:ascii="Calibri" w:hAnsi="Calibri" w:cs="Times New Roman"/>
        </w:rPr>
      </w:pPr>
      <w:r w:rsidRPr="00DF67A9">
        <w:rPr>
          <w:rFonts w:ascii="Calibri" w:hAnsi="Calibri" w:cs="Times New Roman"/>
        </w:rPr>
        <w:t xml:space="preserve">Planning, conducting and reporting on the evaluation </w:t>
      </w:r>
    </w:p>
    <w:p w:rsidR="00DF67A9" w:rsidRPr="00DF67A9" w:rsidRDefault="00DF67A9" w:rsidP="00DF67A9">
      <w:pPr>
        <w:pStyle w:val="ListParagraph"/>
        <w:numPr>
          <w:ilvl w:val="0"/>
          <w:numId w:val="38"/>
        </w:numPr>
        <w:spacing w:before="60" w:after="60" w:line="240" w:lineRule="auto"/>
        <w:rPr>
          <w:rFonts w:ascii="Calibri" w:hAnsi="Calibri" w:cs="Times New Roman"/>
        </w:rPr>
      </w:pPr>
      <w:r w:rsidRPr="00DF67A9">
        <w:rPr>
          <w:rFonts w:ascii="Calibri" w:hAnsi="Calibri" w:cs="Times New Roman"/>
        </w:rPr>
        <w:t>Ensure timeliness of reports</w:t>
      </w:r>
    </w:p>
    <w:p w:rsidR="00DF67A9" w:rsidRPr="00755514" w:rsidRDefault="00DF67A9" w:rsidP="00DF67A9">
      <w:pPr>
        <w:pStyle w:val="ListParagraph"/>
        <w:numPr>
          <w:ilvl w:val="0"/>
          <w:numId w:val="38"/>
        </w:numPr>
        <w:spacing w:before="60" w:after="60" w:line="240" w:lineRule="auto"/>
        <w:rPr>
          <w:rFonts w:ascii="Calibri" w:hAnsi="Calibri" w:cs="Times New Roman"/>
        </w:rPr>
      </w:pPr>
      <w:r w:rsidRPr="00755514">
        <w:rPr>
          <w:rFonts w:ascii="Calibri" w:hAnsi="Calibri" w:cs="Times New Roman"/>
        </w:rPr>
        <w:t>Use of best practice evaluation methodologies in conducting the evaluation</w:t>
      </w:r>
    </w:p>
    <w:p w:rsidR="00DF67A9" w:rsidRPr="00755514" w:rsidRDefault="007575CA" w:rsidP="00DF67A9">
      <w:pPr>
        <w:pStyle w:val="ListParagraph"/>
        <w:numPr>
          <w:ilvl w:val="0"/>
          <w:numId w:val="38"/>
        </w:numPr>
        <w:spacing w:before="60" w:after="60" w:line="240" w:lineRule="auto"/>
        <w:rPr>
          <w:rFonts w:ascii="Calibri" w:hAnsi="Calibri" w:cs="Times New Roman"/>
        </w:rPr>
      </w:pPr>
      <w:r w:rsidRPr="00755514">
        <w:rPr>
          <w:rFonts w:ascii="Calibri" w:hAnsi="Calibri" w:cs="Times New Roman"/>
        </w:rPr>
        <w:t>Drafting and finalization on the inception report for the terminal evaluation</w:t>
      </w:r>
    </w:p>
    <w:p w:rsidR="007575CA" w:rsidRPr="00755514" w:rsidRDefault="007575CA" w:rsidP="00DF67A9">
      <w:pPr>
        <w:pStyle w:val="ListParagraph"/>
        <w:numPr>
          <w:ilvl w:val="0"/>
          <w:numId w:val="38"/>
        </w:numPr>
        <w:spacing w:before="60" w:after="60" w:line="240" w:lineRule="auto"/>
        <w:rPr>
          <w:rFonts w:ascii="Calibri" w:hAnsi="Calibri" w:cs="Times New Roman"/>
        </w:rPr>
      </w:pPr>
      <w:r w:rsidRPr="00755514">
        <w:rPr>
          <w:rFonts w:ascii="Calibri" w:hAnsi="Calibri" w:cs="Times New Roman"/>
        </w:rPr>
        <w:t>Presentation of the draft evaluation findings and recommendations in-country</w:t>
      </w:r>
    </w:p>
    <w:p w:rsidR="007575CA" w:rsidRPr="00755514" w:rsidRDefault="007575CA" w:rsidP="00DF67A9">
      <w:pPr>
        <w:pStyle w:val="ListParagraph"/>
        <w:numPr>
          <w:ilvl w:val="0"/>
          <w:numId w:val="38"/>
        </w:numPr>
        <w:spacing w:before="60" w:after="60" w:line="240" w:lineRule="auto"/>
        <w:rPr>
          <w:rFonts w:ascii="Calibri" w:hAnsi="Calibri" w:cs="Times New Roman"/>
        </w:rPr>
      </w:pPr>
      <w:r w:rsidRPr="00755514">
        <w:rPr>
          <w:rFonts w:ascii="Calibri" w:hAnsi="Calibri" w:cs="Times New Roman"/>
        </w:rPr>
        <w:t>Conducting the debriefing for the UN</w:t>
      </w:r>
      <w:r w:rsidR="00924904" w:rsidRPr="00755514">
        <w:rPr>
          <w:rFonts w:ascii="Calibri" w:hAnsi="Calibri" w:cs="Times New Roman"/>
        </w:rPr>
        <w:t>DP country office in Zambia and project management unit</w:t>
      </w:r>
    </w:p>
    <w:p w:rsidR="00755514" w:rsidRPr="00755514" w:rsidRDefault="00755514" w:rsidP="00DF67A9">
      <w:pPr>
        <w:pStyle w:val="ListParagraph"/>
        <w:numPr>
          <w:ilvl w:val="0"/>
          <w:numId w:val="38"/>
        </w:numPr>
        <w:spacing w:before="60" w:after="60" w:line="240" w:lineRule="auto"/>
        <w:rPr>
          <w:rFonts w:ascii="Calibri" w:hAnsi="Calibri" w:cs="Times New Roman"/>
        </w:rPr>
      </w:pPr>
      <w:r w:rsidRPr="00755514">
        <w:rPr>
          <w:rFonts w:ascii="Calibri" w:hAnsi="Calibri" w:cs="Times New Roman"/>
        </w:rPr>
        <w:t xml:space="preserve">Draft and finalization of the terminal evaluation report </w:t>
      </w:r>
    </w:p>
    <w:p w:rsidR="00DF67A9" w:rsidRPr="00C27CF5" w:rsidRDefault="00DF67A9" w:rsidP="00C27CF5">
      <w:pPr>
        <w:spacing w:before="60" w:after="60" w:line="240" w:lineRule="auto"/>
        <w:rPr>
          <w:rFonts w:ascii="Calibri" w:hAnsi="Calibri" w:cs="Times New Roman"/>
          <w:b/>
        </w:rPr>
      </w:pPr>
    </w:p>
    <w:p w:rsidR="00D6638C" w:rsidRDefault="00D6638C" w:rsidP="00F05366">
      <w:pPr>
        <w:pStyle w:val="Heading51"/>
      </w:pPr>
      <w:r w:rsidRPr="00D6638C">
        <w:t>Evaluator Ethics</w:t>
      </w:r>
      <w:bookmarkEnd w:id="36"/>
      <w:bookmarkEnd w:id="37"/>
      <w:bookmarkEnd w:id="38"/>
      <w:bookmarkEnd w:id="39"/>
      <w:bookmarkEnd w:id="40"/>
      <w:bookmarkEnd w:id="41"/>
    </w:p>
    <w:p w:rsidR="00022F8E" w:rsidRPr="00022F8E" w:rsidRDefault="00022F8E" w:rsidP="00022F8E"/>
    <w:p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0" w:history="1">
        <w:r w:rsidRPr="006C1964">
          <w:rPr>
            <w:rStyle w:val="Hyperlink"/>
            <w:rFonts w:ascii="Calibri" w:eastAsia="Times New Roman" w:hAnsi="Calibri" w:cs="Times New Roman"/>
            <w:sz w:val="20"/>
            <w:szCs w:val="20"/>
          </w:rPr>
          <w:t>UNEG 'Ethical Guidelines for Evaluations'</w:t>
        </w:r>
      </w:hyperlink>
    </w:p>
    <w:p w:rsidR="00D6638C" w:rsidRDefault="00D6638C" w:rsidP="00F05366">
      <w:pPr>
        <w:pStyle w:val="Heading51"/>
      </w:pPr>
      <w:bookmarkStart w:id="42" w:name="_Toc299126626"/>
      <w:bookmarkStart w:id="43" w:name="_Toc299133051"/>
      <w:bookmarkStart w:id="44" w:name="_Toc321341560"/>
      <w:bookmarkStart w:id="45" w:name="_Toc299122837"/>
      <w:bookmarkStart w:id="46" w:name="_Toc299122859"/>
      <w:bookmarkStart w:id="47" w:name="_Toc299126627"/>
      <w:r w:rsidRPr="00D6638C">
        <w:t>Payment modalities and specifications</w:t>
      </w:r>
      <w:bookmarkEnd w:id="42"/>
      <w:bookmarkEnd w:id="43"/>
      <w:bookmarkEnd w:id="44"/>
      <w:r w:rsidR="00E23201">
        <w:t xml:space="preserve"> </w:t>
      </w:r>
    </w:p>
    <w:p w:rsidR="00E23201" w:rsidRPr="00E23201" w:rsidRDefault="00E23201" w:rsidP="00E23201">
      <w:r w:rsidRPr="00310398">
        <w:rPr>
          <w:highlight w:val="lightGray"/>
        </w:rPr>
        <w:t>(</w:t>
      </w:r>
      <w:r w:rsidRPr="00310398">
        <w:rPr>
          <w:i/>
          <w:highlight w:val="lightGray"/>
        </w:rPr>
        <w:t xml:space="preserve">this payment schedule is indicative, to be filled in </w:t>
      </w:r>
      <w:r w:rsidR="00310398" w:rsidRPr="00310398">
        <w:rPr>
          <w:i/>
          <w:highlight w:val="lightGray"/>
        </w:rPr>
        <w:t xml:space="preserve">by the </w:t>
      </w:r>
      <w:r w:rsidR="00310398"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w:t>
      </w:r>
      <w:r w:rsidR="00310398" w:rsidRPr="00310398">
        <w:rPr>
          <w:i/>
          <w:highlight w:val="lightGray"/>
        </w:rPr>
        <w:t xml:space="preserve"> their</w:t>
      </w:r>
      <w:r w:rsidRPr="00310398">
        <w:rPr>
          <w:i/>
          <w:highlight w:val="lightGray"/>
        </w:rPr>
        <w:t xml:space="preserve">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rsidR="00D6638C" w:rsidRPr="00D6638C" w:rsidRDefault="00D6638C" w:rsidP="00F05366">
      <w:pPr>
        <w:pStyle w:val="Heading51"/>
      </w:pPr>
      <w:bookmarkStart w:id="48" w:name="_Toc299133052"/>
      <w:bookmarkStart w:id="49" w:name="_Toc321341561"/>
      <w:r w:rsidRPr="00D6638C">
        <w:t>Application process</w:t>
      </w:r>
      <w:bookmarkEnd w:id="45"/>
      <w:bookmarkEnd w:id="46"/>
      <w:bookmarkEnd w:id="47"/>
      <w:bookmarkEnd w:id="48"/>
      <w:bookmarkEnd w:id="49"/>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Applicant</w:t>
      </w:r>
      <w:r w:rsidR="002E16CA">
        <w:rPr>
          <w:rFonts w:ascii="Calibri" w:eastAsia="Times New Roman" w:hAnsi="Calibri" w:cs="Times New Roman"/>
          <w:sz w:val="20"/>
          <w:szCs w:val="20"/>
        </w:rPr>
        <w:t>s are requested to apply online https://www.ungm.org</w:t>
      </w:r>
      <w:r w:rsidRPr="00D6638C">
        <w:rPr>
          <w:rFonts w:ascii="Calibri" w:eastAsia="Times New Roman" w:hAnsi="Calibri" w:cs="Times New Roman"/>
          <w:sz w:val="20"/>
          <w:szCs w:val="20"/>
        </w:rPr>
        <w:t xml:space="preserve"> by </w:t>
      </w:r>
      <w:r w:rsidR="000444A1" w:rsidRPr="000444A1">
        <w:rPr>
          <w:rFonts w:ascii="Calibri" w:eastAsia="Times New Roman" w:hAnsi="Calibri" w:cs="Times New Roman"/>
          <w:sz w:val="20"/>
          <w:szCs w:val="20"/>
        </w:rPr>
        <w:t>22/06/18</w:t>
      </w:r>
      <w:r w:rsidRPr="000444A1">
        <w:rPr>
          <w:rFonts w:ascii="Calibri" w:eastAsia="Times New Roman" w:hAnsi="Calibri" w:cs="Times New Roman"/>
          <w:sz w:val="20"/>
          <w:szCs w:val="20"/>
        </w:rPr>
        <w:t>.</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w:t>
      </w:r>
      <w:r w:rsidR="000444A1">
        <w:rPr>
          <w:rFonts w:ascii="Calibri" w:eastAsia="Times New Roman" w:hAnsi="Calibri" w:cs="Times New Roman"/>
          <w:sz w:val="20"/>
          <w:szCs w:val="20"/>
        </w:rPr>
        <w:t xml:space="preserve">nt and complete C.V. in English </w:t>
      </w:r>
      <w:r w:rsidRPr="00D6638C">
        <w:rPr>
          <w:rFonts w:ascii="Calibri" w:eastAsia="Times New Roman" w:hAnsi="Calibri" w:cs="Times New Roman"/>
          <w:sz w:val="20"/>
          <w:szCs w:val="20"/>
        </w:rPr>
        <w:t xml:space="preserve">with indication of the e‐mail and phone contact. Shortlisted candidates will be requested to submit a price offer indicating the total cost of the assignment (including daily fee, per diem and travel costs).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F05366">
      <w:pPr>
        <w:pStyle w:val="Heading31"/>
      </w:pPr>
      <w:bookmarkStart w:id="50" w:name="_TOR_Annex_A:"/>
      <w:bookmarkStart w:id="51" w:name="_Toc299122844"/>
      <w:bookmarkStart w:id="52" w:name="_Toc299122866"/>
      <w:bookmarkStart w:id="53" w:name="_Toc299126630"/>
      <w:bookmarkStart w:id="54" w:name="_Toc299133053"/>
      <w:bookmarkStart w:id="55" w:name="_Toc321341562"/>
      <w:bookmarkEnd w:id="50"/>
      <w:r w:rsidRPr="00D6638C">
        <w:t>Annex A: Project Logical Framework</w:t>
      </w:r>
      <w:bookmarkEnd w:id="51"/>
      <w:bookmarkEnd w:id="52"/>
      <w:bookmarkEnd w:id="53"/>
      <w:bookmarkEnd w:id="54"/>
      <w:bookmarkEnd w:id="55"/>
    </w:p>
    <w:p w:rsidR="00D6638C" w:rsidRPr="00D6638C" w:rsidRDefault="00D6638C" w:rsidP="00D6638C">
      <w:pPr>
        <w:spacing w:before="200"/>
        <w:rPr>
          <w:rFonts w:ascii="Calibri" w:eastAsia="Times New Roman" w:hAnsi="Calibri" w:cs="Times New Roman"/>
          <w:i/>
          <w:sz w:val="20"/>
          <w:szCs w:val="20"/>
          <w:lang w:val="en-GB"/>
        </w:rPr>
      </w:pPr>
      <w:r w:rsidRPr="00D6638C">
        <w:rPr>
          <w:rFonts w:ascii="Calibri" w:eastAsia="Times New Roman" w:hAnsi="Calibri" w:cs="Times New Roman"/>
          <w:i/>
          <w:sz w:val="20"/>
          <w:szCs w:val="20"/>
          <w:highlight w:val="lightGray"/>
          <w:lang w:val="en-GB"/>
        </w:rPr>
        <w:t>(to be added)</w:t>
      </w:r>
    </w:p>
    <w:p w:rsidR="00D6638C" w:rsidRPr="00D6638C" w:rsidRDefault="00D6638C" w:rsidP="00D6638C">
      <w:pPr>
        <w:spacing w:before="200"/>
        <w:rPr>
          <w:rFonts w:ascii="Calibri" w:eastAsia="Times New Roman" w:hAnsi="Calibri" w:cs="Times New Roman"/>
          <w:sz w:val="20"/>
          <w:szCs w:val="20"/>
        </w:rPr>
      </w:pPr>
      <w:bookmarkStart w:id="56" w:name="_Toc299122845"/>
      <w:bookmarkStart w:id="57" w:name="_Toc299122867"/>
      <w:bookmarkStart w:id="58" w:name="_Toc299126631"/>
    </w:p>
    <w:p w:rsidR="00D6638C" w:rsidRPr="00D6638C" w:rsidRDefault="00D6638C" w:rsidP="00F05366">
      <w:pPr>
        <w:pStyle w:val="Heading31"/>
      </w:pPr>
      <w:bookmarkStart w:id="59" w:name="_TOR_Annex_B:"/>
      <w:bookmarkStart w:id="60" w:name="_Toc299133054"/>
      <w:bookmarkStart w:id="61" w:name="_Toc321341563"/>
      <w:bookmarkEnd w:id="59"/>
      <w:r w:rsidRPr="00D6638C">
        <w:t>Annex B: List of Documents to be reviewed by the evaluators</w:t>
      </w:r>
      <w:bookmarkEnd w:id="56"/>
      <w:bookmarkEnd w:id="57"/>
      <w:bookmarkEnd w:id="58"/>
      <w:bookmarkEnd w:id="60"/>
      <w:bookmarkEnd w:id="61"/>
    </w:p>
    <w:p w:rsidR="000A352B" w:rsidRPr="000A352B" w:rsidRDefault="000A352B" w:rsidP="00BF2D4C">
      <w:pPr>
        <w:spacing w:line="240" w:lineRule="auto"/>
        <w:rPr>
          <w:rFonts w:ascii="Calibri" w:eastAsia="Times New Roman" w:hAnsi="Calibri" w:cs="Times New Roman"/>
          <w:sz w:val="20"/>
          <w:szCs w:val="20"/>
          <w:lang w:val="en-GB"/>
        </w:rPr>
      </w:pPr>
    </w:p>
    <w:p w:rsidR="00BF2D4C" w:rsidRPr="000A352B" w:rsidRDefault="00BF2D4C" w:rsidP="00BF2D4C">
      <w:pPr>
        <w:spacing w:line="240" w:lineRule="auto"/>
        <w:rPr>
          <w:rFonts w:ascii="Calibri" w:eastAsia="Times New Roman" w:hAnsi="Calibri" w:cs="Times New Roman"/>
          <w:sz w:val="20"/>
          <w:szCs w:val="20"/>
          <w:lang w:val="en-GB"/>
        </w:rPr>
      </w:pPr>
      <w:r w:rsidRPr="000A352B">
        <w:rPr>
          <w:rFonts w:ascii="Calibri" w:eastAsia="Times New Roman" w:hAnsi="Calibri" w:cs="Times New Roman"/>
          <w:sz w:val="20"/>
          <w:szCs w:val="20"/>
          <w:lang w:val="en-GB"/>
        </w:rPr>
        <w:t>1.</w:t>
      </w:r>
      <w:r w:rsidRPr="000A352B">
        <w:rPr>
          <w:rFonts w:ascii="Calibri" w:eastAsia="Times New Roman" w:hAnsi="Calibri" w:cs="Times New Roman"/>
          <w:sz w:val="20"/>
          <w:szCs w:val="20"/>
          <w:lang w:val="en-GB"/>
        </w:rPr>
        <w:tab/>
        <w:t>PIF</w:t>
      </w:r>
    </w:p>
    <w:p w:rsidR="00BF2D4C" w:rsidRPr="000A352B" w:rsidRDefault="00BF2D4C" w:rsidP="00BF2D4C">
      <w:pPr>
        <w:spacing w:line="240" w:lineRule="auto"/>
        <w:rPr>
          <w:rFonts w:ascii="Calibri" w:eastAsia="Times New Roman" w:hAnsi="Calibri" w:cs="Times New Roman"/>
          <w:sz w:val="20"/>
          <w:szCs w:val="20"/>
          <w:lang w:val="en-GB"/>
        </w:rPr>
      </w:pPr>
      <w:r w:rsidRPr="000A352B">
        <w:rPr>
          <w:rFonts w:ascii="Calibri" w:eastAsia="Times New Roman" w:hAnsi="Calibri" w:cs="Times New Roman"/>
          <w:sz w:val="20"/>
          <w:szCs w:val="20"/>
          <w:lang w:val="en-GB"/>
        </w:rPr>
        <w:t>2.</w:t>
      </w:r>
      <w:r w:rsidRPr="000A352B">
        <w:rPr>
          <w:rFonts w:ascii="Calibri" w:eastAsia="Times New Roman" w:hAnsi="Calibri" w:cs="Times New Roman"/>
          <w:sz w:val="20"/>
          <w:szCs w:val="20"/>
          <w:lang w:val="en-GB"/>
        </w:rPr>
        <w:tab/>
        <w:t>UNDP Initiation Plan</w:t>
      </w:r>
    </w:p>
    <w:p w:rsidR="00BF2D4C" w:rsidRPr="000A352B" w:rsidRDefault="00BF2D4C" w:rsidP="00BF2D4C">
      <w:pPr>
        <w:spacing w:line="240" w:lineRule="auto"/>
        <w:rPr>
          <w:rFonts w:ascii="Calibri" w:eastAsia="Times New Roman" w:hAnsi="Calibri" w:cs="Times New Roman"/>
          <w:sz w:val="20"/>
          <w:szCs w:val="20"/>
          <w:lang w:val="en-GB"/>
        </w:rPr>
      </w:pPr>
      <w:r w:rsidRPr="000A352B">
        <w:rPr>
          <w:rFonts w:ascii="Calibri" w:eastAsia="Times New Roman" w:hAnsi="Calibri" w:cs="Times New Roman"/>
          <w:sz w:val="20"/>
          <w:szCs w:val="20"/>
          <w:lang w:val="en-GB"/>
        </w:rPr>
        <w:t>3.</w:t>
      </w:r>
      <w:r w:rsidRPr="000A352B">
        <w:rPr>
          <w:rFonts w:ascii="Calibri" w:eastAsia="Times New Roman" w:hAnsi="Calibri" w:cs="Times New Roman"/>
          <w:sz w:val="20"/>
          <w:szCs w:val="20"/>
          <w:lang w:val="en-GB"/>
        </w:rPr>
        <w:tab/>
        <w:t xml:space="preserve">UNDP Project Document </w:t>
      </w:r>
    </w:p>
    <w:p w:rsidR="00BF2D4C" w:rsidRPr="000A352B" w:rsidRDefault="00BF2D4C" w:rsidP="00BF2D4C">
      <w:pPr>
        <w:spacing w:line="240" w:lineRule="auto"/>
        <w:rPr>
          <w:rFonts w:ascii="Calibri" w:eastAsia="Times New Roman" w:hAnsi="Calibri" w:cs="Times New Roman"/>
          <w:sz w:val="20"/>
          <w:szCs w:val="20"/>
          <w:lang w:val="en-GB"/>
        </w:rPr>
      </w:pPr>
      <w:r w:rsidRPr="000A352B">
        <w:rPr>
          <w:rFonts w:ascii="Calibri" w:eastAsia="Times New Roman" w:hAnsi="Calibri" w:cs="Times New Roman"/>
          <w:sz w:val="20"/>
          <w:szCs w:val="20"/>
          <w:lang w:val="en-GB"/>
        </w:rPr>
        <w:t>4.</w:t>
      </w:r>
      <w:r w:rsidRPr="000A352B">
        <w:rPr>
          <w:rFonts w:ascii="Calibri" w:eastAsia="Times New Roman" w:hAnsi="Calibri" w:cs="Times New Roman"/>
          <w:sz w:val="20"/>
          <w:szCs w:val="20"/>
          <w:lang w:val="en-GB"/>
        </w:rPr>
        <w:tab/>
        <w:t>UNDP Environmental and Social Screening results</w:t>
      </w:r>
    </w:p>
    <w:p w:rsidR="00BF2D4C" w:rsidRPr="000A352B" w:rsidRDefault="00BF2D4C" w:rsidP="00BF2D4C">
      <w:pPr>
        <w:spacing w:line="240" w:lineRule="auto"/>
        <w:rPr>
          <w:rFonts w:ascii="Calibri" w:eastAsia="Times New Roman" w:hAnsi="Calibri" w:cs="Times New Roman"/>
          <w:sz w:val="20"/>
          <w:szCs w:val="20"/>
          <w:lang w:val="en-GB"/>
        </w:rPr>
      </w:pPr>
      <w:r w:rsidRPr="000A352B">
        <w:rPr>
          <w:rFonts w:ascii="Calibri" w:eastAsia="Times New Roman" w:hAnsi="Calibri" w:cs="Times New Roman"/>
          <w:sz w:val="20"/>
          <w:szCs w:val="20"/>
          <w:lang w:val="en-GB"/>
        </w:rPr>
        <w:t>5.</w:t>
      </w:r>
      <w:r w:rsidRPr="000A352B">
        <w:rPr>
          <w:rFonts w:ascii="Calibri" w:eastAsia="Times New Roman" w:hAnsi="Calibri" w:cs="Times New Roman"/>
          <w:sz w:val="20"/>
          <w:szCs w:val="20"/>
          <w:lang w:val="en-GB"/>
        </w:rPr>
        <w:tab/>
        <w:t xml:space="preserve">Project Inception Report </w:t>
      </w:r>
    </w:p>
    <w:p w:rsidR="00BF2D4C" w:rsidRPr="000A352B" w:rsidRDefault="00BF2D4C" w:rsidP="00BF2D4C">
      <w:pPr>
        <w:spacing w:line="240" w:lineRule="auto"/>
        <w:rPr>
          <w:rFonts w:ascii="Calibri" w:eastAsia="Times New Roman" w:hAnsi="Calibri" w:cs="Times New Roman"/>
          <w:sz w:val="20"/>
          <w:szCs w:val="20"/>
          <w:lang w:val="en-GB"/>
        </w:rPr>
      </w:pPr>
      <w:r w:rsidRPr="000A352B">
        <w:rPr>
          <w:rFonts w:ascii="Calibri" w:eastAsia="Times New Roman" w:hAnsi="Calibri" w:cs="Times New Roman"/>
          <w:sz w:val="20"/>
          <w:szCs w:val="20"/>
          <w:lang w:val="en-GB"/>
        </w:rPr>
        <w:t>6.</w:t>
      </w:r>
      <w:r w:rsidRPr="000A352B">
        <w:rPr>
          <w:rFonts w:ascii="Calibri" w:eastAsia="Times New Roman" w:hAnsi="Calibri" w:cs="Times New Roman"/>
          <w:sz w:val="20"/>
          <w:szCs w:val="20"/>
          <w:lang w:val="en-GB"/>
        </w:rPr>
        <w:tab/>
        <w:t>All Project Implementation Reports (PIR’s)</w:t>
      </w:r>
    </w:p>
    <w:p w:rsidR="00BF2D4C" w:rsidRPr="000A352B" w:rsidRDefault="00BF2D4C" w:rsidP="00BF2D4C">
      <w:pPr>
        <w:spacing w:line="240" w:lineRule="auto"/>
        <w:rPr>
          <w:rFonts w:ascii="Calibri" w:eastAsia="Times New Roman" w:hAnsi="Calibri" w:cs="Times New Roman"/>
          <w:sz w:val="20"/>
          <w:szCs w:val="20"/>
          <w:lang w:val="en-GB"/>
        </w:rPr>
      </w:pPr>
      <w:r w:rsidRPr="000A352B">
        <w:rPr>
          <w:rFonts w:ascii="Calibri" w:eastAsia="Times New Roman" w:hAnsi="Calibri" w:cs="Times New Roman"/>
          <w:sz w:val="20"/>
          <w:szCs w:val="20"/>
          <w:lang w:val="en-GB"/>
        </w:rPr>
        <w:t>7.</w:t>
      </w:r>
      <w:r w:rsidRPr="000A352B">
        <w:rPr>
          <w:rFonts w:ascii="Calibri" w:eastAsia="Times New Roman" w:hAnsi="Calibri" w:cs="Times New Roman"/>
          <w:sz w:val="20"/>
          <w:szCs w:val="20"/>
          <w:lang w:val="en-GB"/>
        </w:rPr>
        <w:tab/>
        <w:t xml:space="preserve">Quarterly progress reports and work plans of the various implementation </w:t>
      </w:r>
    </w:p>
    <w:p w:rsidR="00BF2D4C" w:rsidRPr="000A352B" w:rsidRDefault="00BF2D4C" w:rsidP="00BF2D4C">
      <w:pPr>
        <w:spacing w:line="240" w:lineRule="auto"/>
        <w:rPr>
          <w:rFonts w:ascii="Calibri" w:eastAsia="Times New Roman" w:hAnsi="Calibri" w:cs="Times New Roman"/>
          <w:sz w:val="20"/>
          <w:szCs w:val="20"/>
          <w:lang w:val="en-GB"/>
        </w:rPr>
      </w:pPr>
      <w:r w:rsidRPr="000A352B">
        <w:rPr>
          <w:rFonts w:ascii="Calibri" w:eastAsia="Times New Roman" w:hAnsi="Calibri" w:cs="Times New Roman"/>
          <w:sz w:val="20"/>
          <w:szCs w:val="20"/>
          <w:lang w:val="en-GB"/>
        </w:rPr>
        <w:t>8.</w:t>
      </w:r>
      <w:r w:rsidRPr="000A352B">
        <w:rPr>
          <w:rFonts w:ascii="Calibri" w:eastAsia="Times New Roman" w:hAnsi="Calibri" w:cs="Times New Roman"/>
          <w:sz w:val="20"/>
          <w:szCs w:val="20"/>
          <w:lang w:val="en-GB"/>
        </w:rPr>
        <w:tab/>
        <w:t>Audit reports</w:t>
      </w:r>
    </w:p>
    <w:p w:rsidR="00BF2D4C" w:rsidRPr="000A352B" w:rsidRDefault="00BF2D4C" w:rsidP="00BF2D4C">
      <w:pPr>
        <w:spacing w:line="240" w:lineRule="auto"/>
        <w:rPr>
          <w:rFonts w:ascii="Calibri" w:eastAsia="Times New Roman" w:hAnsi="Calibri" w:cs="Times New Roman"/>
          <w:sz w:val="20"/>
          <w:szCs w:val="20"/>
          <w:lang w:val="en-GB"/>
        </w:rPr>
      </w:pPr>
      <w:r w:rsidRPr="000A352B">
        <w:rPr>
          <w:rFonts w:ascii="Calibri" w:eastAsia="Times New Roman" w:hAnsi="Calibri" w:cs="Times New Roman"/>
          <w:sz w:val="20"/>
          <w:szCs w:val="20"/>
          <w:lang w:val="en-GB"/>
        </w:rPr>
        <w:t>9.</w:t>
      </w:r>
      <w:r w:rsidRPr="000A352B">
        <w:rPr>
          <w:rFonts w:ascii="Calibri" w:eastAsia="Times New Roman" w:hAnsi="Calibri" w:cs="Times New Roman"/>
          <w:sz w:val="20"/>
          <w:szCs w:val="20"/>
          <w:lang w:val="en-GB"/>
        </w:rPr>
        <w:tab/>
        <w:t xml:space="preserve">Mid-term evaluation report </w:t>
      </w:r>
    </w:p>
    <w:p w:rsidR="00BF2D4C" w:rsidRPr="000A352B" w:rsidRDefault="00BF2D4C" w:rsidP="00BF2D4C">
      <w:pPr>
        <w:spacing w:line="240" w:lineRule="auto"/>
        <w:rPr>
          <w:rFonts w:ascii="Calibri" w:eastAsia="Times New Roman" w:hAnsi="Calibri" w:cs="Times New Roman"/>
          <w:sz w:val="20"/>
          <w:szCs w:val="20"/>
          <w:lang w:val="en-GB"/>
        </w:rPr>
      </w:pPr>
      <w:r w:rsidRPr="000A352B">
        <w:rPr>
          <w:rFonts w:ascii="Calibri" w:eastAsia="Times New Roman" w:hAnsi="Calibri" w:cs="Times New Roman"/>
          <w:sz w:val="20"/>
          <w:szCs w:val="20"/>
          <w:lang w:val="en-GB"/>
        </w:rPr>
        <w:t>10.</w:t>
      </w:r>
      <w:r w:rsidRPr="000A352B">
        <w:rPr>
          <w:rFonts w:ascii="Calibri" w:eastAsia="Times New Roman" w:hAnsi="Calibri" w:cs="Times New Roman"/>
          <w:sz w:val="20"/>
          <w:szCs w:val="20"/>
          <w:lang w:val="en-GB"/>
        </w:rPr>
        <w:tab/>
        <w:t xml:space="preserve">Oversight mission reports  </w:t>
      </w:r>
    </w:p>
    <w:p w:rsidR="00BF2D4C" w:rsidRPr="000A352B" w:rsidRDefault="00BF2D4C" w:rsidP="00BF2D4C">
      <w:pPr>
        <w:spacing w:line="240" w:lineRule="auto"/>
        <w:rPr>
          <w:rFonts w:ascii="Calibri" w:eastAsia="Times New Roman" w:hAnsi="Calibri" w:cs="Times New Roman"/>
          <w:sz w:val="20"/>
          <w:szCs w:val="20"/>
          <w:lang w:val="en-GB"/>
        </w:rPr>
      </w:pPr>
      <w:r w:rsidRPr="000A352B">
        <w:rPr>
          <w:rFonts w:ascii="Calibri" w:eastAsia="Times New Roman" w:hAnsi="Calibri" w:cs="Times New Roman"/>
          <w:sz w:val="20"/>
          <w:szCs w:val="20"/>
          <w:lang w:val="en-GB"/>
        </w:rPr>
        <w:t>11.</w:t>
      </w:r>
      <w:r w:rsidRPr="000A352B">
        <w:rPr>
          <w:rFonts w:ascii="Calibri" w:eastAsia="Times New Roman" w:hAnsi="Calibri" w:cs="Times New Roman"/>
          <w:sz w:val="20"/>
          <w:szCs w:val="20"/>
          <w:lang w:val="en-GB"/>
        </w:rPr>
        <w:tab/>
        <w:t>All monitoring reports prepared by the project</w:t>
      </w:r>
    </w:p>
    <w:p w:rsidR="00BB5DD3" w:rsidRPr="00BB5DD3" w:rsidRDefault="00BF2D4C" w:rsidP="00BB5DD3">
      <w:pPr>
        <w:spacing w:line="240" w:lineRule="auto"/>
        <w:rPr>
          <w:rFonts w:ascii="Calibri" w:eastAsia="Times New Roman" w:hAnsi="Calibri" w:cs="Times New Roman"/>
          <w:sz w:val="20"/>
          <w:szCs w:val="20"/>
          <w:lang w:val="en-GB"/>
        </w:rPr>
      </w:pPr>
      <w:r w:rsidRPr="000A352B">
        <w:rPr>
          <w:rFonts w:ascii="Calibri" w:eastAsia="Times New Roman" w:hAnsi="Calibri" w:cs="Times New Roman"/>
          <w:sz w:val="20"/>
          <w:szCs w:val="20"/>
          <w:lang w:val="en-GB"/>
        </w:rPr>
        <w:t>12.</w:t>
      </w:r>
      <w:r w:rsidRPr="000A352B">
        <w:rPr>
          <w:rFonts w:ascii="Calibri" w:eastAsia="Times New Roman" w:hAnsi="Calibri" w:cs="Times New Roman"/>
          <w:sz w:val="20"/>
          <w:szCs w:val="20"/>
          <w:lang w:val="en-GB"/>
        </w:rPr>
        <w:tab/>
        <w:t>Financial and Administration guidelines used by Project Team</w:t>
      </w:r>
    </w:p>
    <w:p w:rsidR="00BB5DD3" w:rsidRPr="00BB5DD3" w:rsidRDefault="00BB5DD3" w:rsidP="00BB5DD3">
      <w:pPr>
        <w:spacing w:line="240" w:lineRule="auto"/>
        <w:rPr>
          <w:rFonts w:ascii="Calibri" w:eastAsia="Times New Roman" w:hAnsi="Calibri" w:cs="Times New Roman"/>
          <w:sz w:val="20"/>
          <w:szCs w:val="20"/>
          <w:lang w:val="en-GB"/>
        </w:rPr>
      </w:pPr>
      <w:r>
        <w:rPr>
          <w:rFonts w:ascii="Calibri" w:eastAsia="Times New Roman" w:hAnsi="Calibri" w:cs="Times New Roman"/>
          <w:sz w:val="20"/>
          <w:szCs w:val="20"/>
          <w:lang w:val="en-GB"/>
        </w:rPr>
        <w:t>13</w:t>
      </w:r>
      <w:r w:rsidRPr="00BB5DD3">
        <w:rPr>
          <w:rFonts w:ascii="Calibri" w:eastAsia="Times New Roman" w:hAnsi="Calibri" w:cs="Times New Roman"/>
          <w:sz w:val="20"/>
          <w:szCs w:val="20"/>
          <w:lang w:val="en-GB"/>
        </w:rPr>
        <w:t>.</w:t>
      </w:r>
      <w:r w:rsidRPr="00BB5DD3">
        <w:rPr>
          <w:rFonts w:ascii="Calibri" w:eastAsia="Times New Roman" w:hAnsi="Calibri" w:cs="Times New Roman"/>
          <w:sz w:val="20"/>
          <w:szCs w:val="20"/>
          <w:lang w:val="en-GB"/>
        </w:rPr>
        <w:tab/>
        <w:t>UNDP country/countries programme document(s)</w:t>
      </w:r>
    </w:p>
    <w:p w:rsidR="00BB5DD3" w:rsidRPr="00BB5DD3" w:rsidRDefault="00BB5DD3" w:rsidP="00BB5DD3">
      <w:pPr>
        <w:spacing w:line="240" w:lineRule="auto"/>
        <w:rPr>
          <w:rFonts w:ascii="Calibri" w:eastAsia="Times New Roman" w:hAnsi="Calibri" w:cs="Times New Roman"/>
          <w:sz w:val="20"/>
          <w:szCs w:val="20"/>
          <w:lang w:val="en-GB"/>
        </w:rPr>
      </w:pPr>
      <w:r w:rsidRPr="00BB5DD3">
        <w:rPr>
          <w:rFonts w:ascii="Calibri" w:eastAsia="Times New Roman" w:hAnsi="Calibri" w:cs="Times New Roman"/>
          <w:sz w:val="20"/>
          <w:szCs w:val="20"/>
          <w:lang w:val="en-GB"/>
        </w:rPr>
        <w:t>1</w:t>
      </w:r>
      <w:r>
        <w:rPr>
          <w:rFonts w:ascii="Calibri" w:eastAsia="Times New Roman" w:hAnsi="Calibri" w:cs="Times New Roman"/>
          <w:sz w:val="20"/>
          <w:szCs w:val="20"/>
          <w:lang w:val="en-GB"/>
        </w:rPr>
        <w:t>4</w:t>
      </w:r>
      <w:r w:rsidRPr="00BB5DD3">
        <w:rPr>
          <w:rFonts w:ascii="Calibri" w:eastAsia="Times New Roman" w:hAnsi="Calibri" w:cs="Times New Roman"/>
          <w:sz w:val="20"/>
          <w:szCs w:val="20"/>
          <w:lang w:val="en-GB"/>
        </w:rPr>
        <w:t>.</w:t>
      </w:r>
      <w:r w:rsidRPr="00BB5DD3">
        <w:rPr>
          <w:rFonts w:ascii="Calibri" w:eastAsia="Times New Roman" w:hAnsi="Calibri" w:cs="Times New Roman"/>
          <w:sz w:val="20"/>
          <w:szCs w:val="20"/>
          <w:lang w:val="en-GB"/>
        </w:rPr>
        <w:tab/>
        <w:t xml:space="preserve">Minutes of the </w:t>
      </w:r>
      <w:r>
        <w:rPr>
          <w:rFonts w:ascii="Calibri" w:eastAsia="Times New Roman" w:hAnsi="Calibri" w:cs="Times New Roman"/>
          <w:sz w:val="20"/>
          <w:szCs w:val="20"/>
          <w:lang w:val="en-GB"/>
        </w:rPr>
        <w:t xml:space="preserve">early warning systems project </w:t>
      </w:r>
      <w:r w:rsidRPr="00BB5DD3">
        <w:rPr>
          <w:rFonts w:ascii="Calibri" w:eastAsia="Times New Roman" w:hAnsi="Calibri" w:cs="Times New Roman"/>
          <w:sz w:val="20"/>
          <w:szCs w:val="20"/>
          <w:lang w:val="en-GB"/>
        </w:rPr>
        <w:t>Board Meetings and other meetings (i.e. Project Appraisal Committee meetings)</w:t>
      </w:r>
    </w:p>
    <w:p w:rsidR="00BB5DD3" w:rsidRPr="000A352B" w:rsidRDefault="00BB5DD3" w:rsidP="00BB5DD3">
      <w:pPr>
        <w:spacing w:line="240" w:lineRule="auto"/>
        <w:rPr>
          <w:rFonts w:ascii="Calibri" w:eastAsia="Times New Roman" w:hAnsi="Calibri" w:cs="Times New Roman"/>
          <w:sz w:val="20"/>
          <w:szCs w:val="20"/>
          <w:highlight w:val="lightGray"/>
          <w:lang w:val="en-GB"/>
        </w:rPr>
        <w:sectPr w:rsidR="00BB5DD3" w:rsidRPr="000A352B" w:rsidSect="00224F9C">
          <w:footerReference w:type="default" r:id="rId11"/>
          <w:pgSz w:w="12240" w:h="15840"/>
          <w:pgMar w:top="1440" w:right="1325" w:bottom="1440" w:left="1440" w:header="708" w:footer="708" w:gutter="0"/>
          <w:cols w:space="708"/>
          <w:docGrid w:linePitch="360"/>
        </w:sectPr>
      </w:pPr>
    </w:p>
    <w:p w:rsidR="00D6638C" w:rsidRDefault="00D6638C" w:rsidP="00F05366">
      <w:pPr>
        <w:pStyle w:val="Heading31"/>
      </w:pPr>
      <w:bookmarkStart w:id="62" w:name="_TOR_Annex_C:"/>
      <w:bookmarkStart w:id="63" w:name="_Toc321341564"/>
      <w:bookmarkStart w:id="64" w:name="_Toc299122846"/>
      <w:bookmarkStart w:id="65" w:name="_Toc299122868"/>
      <w:bookmarkStart w:id="66" w:name="_Toc299126632"/>
      <w:bookmarkEnd w:id="62"/>
      <w:r w:rsidRPr="00D6638C">
        <w:lastRenderedPageBreak/>
        <w:t>Annex C: Evaluation Questions</w:t>
      </w:r>
      <w:bookmarkStart w:id="67" w:name="_GoBack"/>
      <w:bookmarkEnd w:id="63"/>
      <w:bookmarkEnd w:id="67"/>
    </w:p>
    <w:p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054DF1">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rsidR="00D6638C" w:rsidRDefault="00D6638C" w:rsidP="00F05366">
      <w:pPr>
        <w:pStyle w:val="Heading31"/>
      </w:pPr>
      <w:bookmarkStart w:id="68" w:name="_TOR_Annex_D:"/>
      <w:bookmarkStart w:id="69" w:name="_Toc321341565"/>
      <w:bookmarkEnd w:id="68"/>
      <w:r w:rsidRPr="00D6638C">
        <w:lastRenderedPageBreak/>
        <w:t>Annex D: Rating</w:t>
      </w:r>
      <w:r w:rsidR="00E77635">
        <w:t xml:space="preserve"> Scales</w:t>
      </w:r>
      <w:bookmarkEnd w:id="69"/>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3. Moderately Unsatisfactory (MU): </w:t>
            </w:r>
            <w:r w:rsidR="0050223F" w:rsidRPr="00D6638C">
              <w:rPr>
                <w:rFonts w:ascii="Calibri" w:eastAsia="Times New Roman" w:hAnsi="Calibri" w:cs="Times New Roman"/>
                <w:sz w:val="20"/>
                <w:szCs w:val="20"/>
              </w:rPr>
              <w:t>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r w:rsidR="0050223F" w:rsidRPr="00D6638C">
              <w:rPr>
                <w:rFonts w:ascii="Calibri" w:eastAsia="Times New Roman" w:hAnsi="Calibri" w:cs="Times New Roman"/>
                <w:sz w:val="20"/>
                <w:szCs w:val="20"/>
              </w:rPr>
              <w:t>): moderate</w:t>
            </w:r>
            <w:r w:rsidRPr="00D6638C">
              <w:rPr>
                <w:rFonts w:ascii="Calibri" w:eastAsia="Times New Roman" w:hAnsi="Calibri" w:cs="Times New Roman"/>
                <w:sz w:val="20"/>
                <w:szCs w:val="20"/>
              </w:rPr>
              <w:t xml:space="preserv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70" w:name="_Toc299133056"/>
      <w:bookmarkStart w:id="71" w:name="_Toc321341566"/>
      <w:r w:rsidRPr="00D6638C">
        <w:lastRenderedPageBreak/>
        <w:t xml:space="preserve">Annex E: Evaluation Consultant Code of Conduct </w:t>
      </w:r>
      <w:r w:rsidR="00B913F1">
        <w:t xml:space="preserve">and </w:t>
      </w:r>
      <w:r w:rsidRPr="00D6638C">
        <w:t>Agreement Form</w:t>
      </w:r>
      <w:bookmarkEnd w:id="64"/>
      <w:bookmarkEnd w:id="65"/>
      <w:bookmarkEnd w:id="66"/>
      <w:bookmarkEnd w:id="70"/>
      <w:bookmarkEnd w:id="71"/>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D6638C">
        <w:lastRenderedPageBreak/>
        <w:t>Annex F: Evaluation Report Outline</w:t>
      </w:r>
      <w:bookmarkEnd w:id="73"/>
      <w:bookmarkEnd w:id="74"/>
      <w:bookmarkEnd w:id="75"/>
      <w:bookmarkEnd w:id="76"/>
      <w:r w:rsidRPr="00D6638C">
        <w:rPr>
          <w:vertAlign w:val="superscript"/>
        </w:rPr>
        <w:footnoteReference w:id="4"/>
      </w:r>
      <w:bookmarkEnd w:id="77"/>
    </w:p>
    <w:tbl>
      <w:tblPr>
        <w:tblW w:w="0" w:type="auto"/>
        <w:tblInd w:w="108" w:type="dxa"/>
        <w:tblLook w:val="04A0" w:firstRow="1" w:lastRow="0" w:firstColumn="1" w:lastColumn="0" w:noHBand="0" w:noVBand="1"/>
      </w:tblPr>
      <w:tblGrid>
        <w:gridCol w:w="968"/>
        <w:gridCol w:w="8284"/>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w:t>
            </w:r>
            <w:r w:rsidR="005514C4" w:rsidRPr="00D6638C">
              <w:rPr>
                <w:rFonts w:ascii="Calibri" w:eastAsia="Times New Roman" w:hAnsi="Calibri" w:cs="Times New Roman"/>
                <w:sz w:val="20"/>
                <w:szCs w:val="20"/>
              </w:rPr>
              <w:t>of UNDP</w:t>
            </w:r>
            <w:r w:rsidRPr="00D6638C">
              <w:rPr>
                <w:rFonts w:ascii="Calibri" w:eastAsia="Times New Roman" w:hAnsi="Calibri" w:cs="Times New Roman"/>
                <w:sz w:val="20"/>
                <w:szCs w:val="20"/>
              </w:rPr>
              <w:t xml:space="preserve">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Problems that the project </w:t>
            </w:r>
            <w:r w:rsidR="005514C4" w:rsidRPr="00D6638C">
              <w:rPr>
                <w:rFonts w:ascii="Calibri" w:eastAsia="Times New Roman" w:hAnsi="Calibri" w:cs="Times New Roman"/>
                <w:sz w:val="20"/>
                <w:szCs w:val="20"/>
              </w:rPr>
              <w:t>sought to</w:t>
            </w:r>
            <w:r w:rsidRPr="00D6638C">
              <w:rPr>
                <w:rFonts w:ascii="Calibri" w:eastAsia="Times New Roman" w:hAnsi="Calibri" w:cs="Times New Roman"/>
                <w:sz w:val="20"/>
                <w:szCs w:val="20"/>
              </w:rPr>
              <w:t xml:space="preserve">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8466BA"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 (</w:t>
            </w:r>
            <w:r w:rsidR="00D6638C" w:rsidRPr="00D6638C">
              <w:rPr>
                <w:rFonts w:ascii="Calibri" w:eastAsia="Times New Roman" w:hAnsi="Calibri" w:cs="Times New Roman"/>
                <w:sz w:val="20"/>
                <w:szCs w:val="20"/>
              </w:rPr>
              <w: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3" w:name="_TOR_Annex_G:_1"/>
      <w:bookmarkStart w:id="84" w:name="_Toc321341568"/>
      <w:bookmarkEnd w:id="83"/>
      <w:r w:rsidRPr="00F05366">
        <w:lastRenderedPageBreak/>
        <w:t>Annex G: Evaluation Report Clearance Form</w:t>
      </w:r>
      <w:bookmarkEnd w:id="79"/>
      <w:bookmarkEnd w:id="84"/>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14:anchorId="0D9DCF2A" wp14:editId="7A2132A1">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FE46EE" w:rsidRPr="0084083F" w:rsidRDefault="00FE46EE" w:rsidP="00D6638C">
                            <w:pPr>
                              <w:rPr>
                                <w:rFonts w:eastAsia="Batang"/>
                              </w:rPr>
                            </w:pPr>
                            <w:r w:rsidRPr="0084083F">
                              <w:rPr>
                                <w:rFonts w:eastAsia="Batang"/>
                              </w:rPr>
                              <w:t>Evaluation Report Reviewed and Cleared by</w:t>
                            </w:r>
                          </w:p>
                          <w:p w:rsidR="00FE46EE" w:rsidRPr="0084083F" w:rsidRDefault="00FE46EE" w:rsidP="00D6638C">
                            <w:r w:rsidRPr="0084083F">
                              <w:t>UNDP Country Office</w:t>
                            </w:r>
                          </w:p>
                          <w:p w:rsidR="00FE46EE" w:rsidRPr="0084083F" w:rsidRDefault="00FE46EE" w:rsidP="00D6638C">
                            <w:r w:rsidRPr="0084083F">
                              <w:t>Name:  ___________________________________________________</w:t>
                            </w:r>
                          </w:p>
                          <w:p w:rsidR="00FE46EE" w:rsidRPr="0084083F" w:rsidRDefault="00FE46EE" w:rsidP="00D6638C">
                            <w:r w:rsidRPr="0084083F">
                              <w:t>Signature: ______________________________       Date: _________________________________</w:t>
                            </w:r>
                          </w:p>
                          <w:p w:rsidR="00FE46EE" w:rsidRPr="0084083F" w:rsidRDefault="00FE46EE" w:rsidP="00D6638C">
                            <w:r w:rsidRPr="0084083F">
                              <w:t>UNDP GEF R</w:t>
                            </w:r>
                            <w:r>
                              <w:t>TA</w:t>
                            </w:r>
                          </w:p>
                          <w:p w:rsidR="00FE46EE" w:rsidRPr="0084083F" w:rsidRDefault="00FE46EE" w:rsidP="00D6638C">
                            <w:r w:rsidRPr="0084083F">
                              <w:t>Name:  ___________________________________________________</w:t>
                            </w:r>
                          </w:p>
                          <w:p w:rsidR="00FE46EE" w:rsidRPr="0084083F" w:rsidRDefault="00FE46EE"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9DCF2A"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FE46EE" w:rsidRPr="0084083F" w:rsidRDefault="00FE46EE" w:rsidP="00D6638C">
                      <w:pPr>
                        <w:rPr>
                          <w:rFonts w:eastAsia="Batang"/>
                        </w:rPr>
                      </w:pPr>
                      <w:r w:rsidRPr="0084083F">
                        <w:rPr>
                          <w:rFonts w:eastAsia="Batang"/>
                        </w:rPr>
                        <w:t>Evaluation Report Reviewed and Cleared by</w:t>
                      </w:r>
                    </w:p>
                    <w:p w:rsidR="00FE46EE" w:rsidRPr="0084083F" w:rsidRDefault="00FE46EE" w:rsidP="00D6638C">
                      <w:r w:rsidRPr="0084083F">
                        <w:t>UNDP Country Office</w:t>
                      </w:r>
                    </w:p>
                    <w:p w:rsidR="00FE46EE" w:rsidRPr="0084083F" w:rsidRDefault="00FE46EE" w:rsidP="00D6638C">
                      <w:r w:rsidRPr="0084083F">
                        <w:t>Name:  ___________________________________________________</w:t>
                      </w:r>
                    </w:p>
                    <w:p w:rsidR="00FE46EE" w:rsidRPr="0084083F" w:rsidRDefault="00FE46EE" w:rsidP="00D6638C">
                      <w:r w:rsidRPr="0084083F">
                        <w:t>Signature: ______________________________       Date: _________________________________</w:t>
                      </w:r>
                    </w:p>
                    <w:p w:rsidR="00FE46EE" w:rsidRPr="0084083F" w:rsidRDefault="00FE46EE" w:rsidP="00D6638C">
                      <w:r w:rsidRPr="0084083F">
                        <w:t>UNDP GEF R</w:t>
                      </w:r>
                      <w:r>
                        <w:t>TA</w:t>
                      </w:r>
                    </w:p>
                    <w:p w:rsidR="00FE46EE" w:rsidRPr="0084083F" w:rsidRDefault="00FE46EE" w:rsidP="00D6638C">
                      <w:r w:rsidRPr="0084083F">
                        <w:t>Name:  ___________________________________________________</w:t>
                      </w:r>
                    </w:p>
                    <w:p w:rsidR="00FE46EE" w:rsidRPr="0084083F" w:rsidRDefault="00FE46EE"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0"/>
      <w:bookmarkEnd w:id="81"/>
      <w:bookmarkEnd w:id="82"/>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5" w:name="_Annex_3._Sample"/>
      <w:bookmarkEnd w:id="85"/>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6EE" w:rsidRDefault="00FE46EE" w:rsidP="00D6638C">
      <w:pPr>
        <w:spacing w:after="0" w:line="240" w:lineRule="auto"/>
      </w:pPr>
      <w:r>
        <w:separator/>
      </w:r>
    </w:p>
  </w:endnote>
  <w:endnote w:type="continuationSeparator" w:id="0">
    <w:p w:rsidR="00FE46EE" w:rsidRDefault="00FE46EE"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WarnockPro-Light">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rsidR="00FE46EE" w:rsidRDefault="00FE46EE">
        <w:pPr>
          <w:pStyle w:val="Footer"/>
          <w:jc w:val="right"/>
        </w:pPr>
        <w:r>
          <w:fldChar w:fldCharType="begin"/>
        </w:r>
        <w:r>
          <w:instrText xml:space="preserve"> PAGE   \* MERGEFORMAT </w:instrText>
        </w:r>
        <w:r>
          <w:fldChar w:fldCharType="separate"/>
        </w:r>
        <w:r w:rsidR="00CF1803">
          <w:rPr>
            <w:noProof/>
          </w:rPr>
          <w:t>6</w:t>
        </w:r>
        <w:r>
          <w:rPr>
            <w:noProof/>
          </w:rPr>
          <w:fldChar w:fldCharType="end"/>
        </w:r>
      </w:p>
    </w:sdtContent>
  </w:sdt>
  <w:p w:rsidR="00FE46EE" w:rsidRDefault="00FE4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6EE" w:rsidRDefault="00FE46EE" w:rsidP="00D6638C">
      <w:pPr>
        <w:spacing w:after="0" w:line="240" w:lineRule="auto"/>
      </w:pPr>
      <w:r>
        <w:separator/>
      </w:r>
    </w:p>
  </w:footnote>
  <w:footnote w:type="continuationSeparator" w:id="0">
    <w:p w:rsidR="00FE46EE" w:rsidRDefault="00FE46EE" w:rsidP="00D6638C">
      <w:pPr>
        <w:spacing w:after="0" w:line="240" w:lineRule="auto"/>
      </w:pPr>
      <w:r>
        <w:continuationSeparator/>
      </w:r>
    </w:p>
  </w:footnote>
  <w:footnote w:id="1">
    <w:p w:rsidR="00FE46EE" w:rsidRDefault="00FE46EE"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FE46EE" w:rsidRPr="00022F8E" w:rsidRDefault="00FE46EE">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FE46EE" w:rsidRDefault="00FE46EE" w:rsidP="00D6638C">
      <w:pPr>
        <w:pStyle w:val="FootnoteText"/>
      </w:pPr>
      <w:r w:rsidRPr="004B6248">
        <w:rPr>
          <w:rStyle w:val="FootnoteReference"/>
        </w:rPr>
        <w:footnoteRef/>
      </w:r>
      <w:r w:rsidRPr="00FB1376">
        <w:t>www.unevaluation.org/unegcodeofconduct</w:t>
      </w:r>
    </w:p>
    <w:p w:rsidR="00FE46EE" w:rsidRDefault="00FE46EE" w:rsidP="00D6638C">
      <w:pPr>
        <w:pStyle w:val="FootnoteText"/>
      </w:pPr>
    </w:p>
  </w:footnote>
  <w:footnote w:id="4">
    <w:p w:rsidR="00FE46EE" w:rsidRPr="002B7151" w:rsidRDefault="00FE46EE"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FE46EE" w:rsidRPr="002B7151" w:rsidRDefault="00FE46EE"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FE46EE" w:rsidRPr="002B7151" w:rsidRDefault="00FE46EE"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FB0179"/>
    <w:multiLevelType w:val="hybridMultilevel"/>
    <w:tmpl w:val="5FF6FAB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D143E"/>
    <w:multiLevelType w:val="hybridMultilevel"/>
    <w:tmpl w:val="F5A4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6" w15:restartNumberingAfterBreak="0">
    <w:nsid w:val="3FA6133B"/>
    <w:multiLevelType w:val="hybridMultilevel"/>
    <w:tmpl w:val="E2DE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1C0162"/>
    <w:multiLevelType w:val="hybridMultilevel"/>
    <w:tmpl w:val="50B2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AB425E"/>
    <w:multiLevelType w:val="hybridMultilevel"/>
    <w:tmpl w:val="9ACE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BB4108"/>
    <w:multiLevelType w:val="hybridMultilevel"/>
    <w:tmpl w:val="1D62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6"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8" w15:restartNumberingAfterBreak="0">
    <w:nsid w:val="59043EEE"/>
    <w:multiLevelType w:val="hybridMultilevel"/>
    <w:tmpl w:val="F3F4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1"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2"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30"/>
  </w:num>
  <w:num w:numId="4">
    <w:abstractNumId w:val="20"/>
  </w:num>
  <w:num w:numId="5">
    <w:abstractNumId w:val="2"/>
  </w:num>
  <w:num w:numId="6">
    <w:abstractNumId w:val="26"/>
  </w:num>
  <w:num w:numId="7">
    <w:abstractNumId w:val="1"/>
  </w:num>
  <w:num w:numId="8">
    <w:abstractNumId w:val="32"/>
  </w:num>
  <w:num w:numId="9">
    <w:abstractNumId w:val="13"/>
  </w:num>
  <w:num w:numId="10">
    <w:abstractNumId w:val="31"/>
  </w:num>
  <w:num w:numId="11">
    <w:abstractNumId w:val="11"/>
  </w:num>
  <w:num w:numId="12">
    <w:abstractNumId w:val="27"/>
  </w:num>
  <w:num w:numId="13">
    <w:abstractNumId w:val="25"/>
  </w:num>
  <w:num w:numId="14">
    <w:abstractNumId w:val="3"/>
  </w:num>
  <w:num w:numId="15">
    <w:abstractNumId w:val="24"/>
  </w:num>
  <w:num w:numId="16">
    <w:abstractNumId w:val="15"/>
  </w:num>
  <w:num w:numId="17">
    <w:abstractNumId w:val="4"/>
  </w:num>
  <w:num w:numId="18">
    <w:abstractNumId w:val="14"/>
  </w:num>
  <w:num w:numId="19">
    <w:abstractNumId w:val="35"/>
  </w:num>
  <w:num w:numId="20">
    <w:abstractNumId w:val="17"/>
  </w:num>
  <w:num w:numId="21">
    <w:abstractNumId w:val="12"/>
  </w:num>
  <w:num w:numId="22">
    <w:abstractNumId w:val="5"/>
  </w:num>
  <w:num w:numId="23">
    <w:abstractNumId w:val="6"/>
  </w:num>
  <w:num w:numId="24">
    <w:abstractNumId w:val="33"/>
  </w:num>
  <w:num w:numId="25">
    <w:abstractNumId w:val="0"/>
  </w:num>
  <w:num w:numId="26">
    <w:abstractNumId w:val="37"/>
  </w:num>
  <w:num w:numId="27">
    <w:abstractNumId w:val="10"/>
  </w:num>
  <w:num w:numId="28">
    <w:abstractNumId w:val="34"/>
  </w:num>
  <w:num w:numId="29">
    <w:abstractNumId w:val="23"/>
  </w:num>
  <w:num w:numId="30">
    <w:abstractNumId w:val="18"/>
  </w:num>
  <w:num w:numId="31">
    <w:abstractNumId w:val="29"/>
  </w:num>
  <w:num w:numId="32">
    <w:abstractNumId w:val="21"/>
  </w:num>
  <w:num w:numId="33">
    <w:abstractNumId w:val="28"/>
  </w:num>
  <w:num w:numId="34">
    <w:abstractNumId w:val="9"/>
  </w:num>
  <w:num w:numId="35">
    <w:abstractNumId w:val="16"/>
  </w:num>
  <w:num w:numId="36">
    <w:abstractNumId w:val="7"/>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yN7W0NDcxsTA0NDVQ0lEKTi0uzszPAykwqgUAIvO1FiwAAAA="/>
  </w:docVars>
  <w:rsids>
    <w:rsidRoot w:val="00D6638C"/>
    <w:rsid w:val="00016671"/>
    <w:rsid w:val="00022F8E"/>
    <w:rsid w:val="000444A1"/>
    <w:rsid w:val="00054DF1"/>
    <w:rsid w:val="000801C5"/>
    <w:rsid w:val="0008743C"/>
    <w:rsid w:val="00091D74"/>
    <w:rsid w:val="000A352B"/>
    <w:rsid w:val="000A3B5E"/>
    <w:rsid w:val="000B1085"/>
    <w:rsid w:val="000B2181"/>
    <w:rsid w:val="000E5C58"/>
    <w:rsid w:val="00117955"/>
    <w:rsid w:val="00132437"/>
    <w:rsid w:val="00170101"/>
    <w:rsid w:val="00177C34"/>
    <w:rsid w:val="0018417B"/>
    <w:rsid w:val="0018665F"/>
    <w:rsid w:val="00224787"/>
    <w:rsid w:val="00224F9C"/>
    <w:rsid w:val="00257D52"/>
    <w:rsid w:val="002D0AD3"/>
    <w:rsid w:val="002D6CC5"/>
    <w:rsid w:val="002E16CA"/>
    <w:rsid w:val="002E6D68"/>
    <w:rsid w:val="002F1C74"/>
    <w:rsid w:val="002F48FC"/>
    <w:rsid w:val="00303541"/>
    <w:rsid w:val="00310398"/>
    <w:rsid w:val="00354CE7"/>
    <w:rsid w:val="003640F7"/>
    <w:rsid w:val="00392E00"/>
    <w:rsid w:val="003A037F"/>
    <w:rsid w:val="003A1C86"/>
    <w:rsid w:val="003B5464"/>
    <w:rsid w:val="0043755E"/>
    <w:rsid w:val="004578F7"/>
    <w:rsid w:val="004943D6"/>
    <w:rsid w:val="004C4815"/>
    <w:rsid w:val="004D62CF"/>
    <w:rsid w:val="0050223F"/>
    <w:rsid w:val="00533F28"/>
    <w:rsid w:val="005514C4"/>
    <w:rsid w:val="005B7A09"/>
    <w:rsid w:val="005D2CC3"/>
    <w:rsid w:val="00605004"/>
    <w:rsid w:val="00650142"/>
    <w:rsid w:val="006552E0"/>
    <w:rsid w:val="00691456"/>
    <w:rsid w:val="006B7250"/>
    <w:rsid w:val="006C1964"/>
    <w:rsid w:val="0075257D"/>
    <w:rsid w:val="00755514"/>
    <w:rsid w:val="007575CA"/>
    <w:rsid w:val="00767576"/>
    <w:rsid w:val="007D23CA"/>
    <w:rsid w:val="008466BA"/>
    <w:rsid w:val="008A5A69"/>
    <w:rsid w:val="008C5D12"/>
    <w:rsid w:val="008D1C92"/>
    <w:rsid w:val="008D2F72"/>
    <w:rsid w:val="00917DE7"/>
    <w:rsid w:val="00924904"/>
    <w:rsid w:val="009A3CCF"/>
    <w:rsid w:val="009D176B"/>
    <w:rsid w:val="009F2ADD"/>
    <w:rsid w:val="00A945A4"/>
    <w:rsid w:val="00AE567E"/>
    <w:rsid w:val="00B0685C"/>
    <w:rsid w:val="00B913F1"/>
    <w:rsid w:val="00BB5DD3"/>
    <w:rsid w:val="00BE4C52"/>
    <w:rsid w:val="00BF2D4C"/>
    <w:rsid w:val="00C27CF5"/>
    <w:rsid w:val="00C66B8A"/>
    <w:rsid w:val="00C95AF3"/>
    <w:rsid w:val="00CA3689"/>
    <w:rsid w:val="00CD010E"/>
    <w:rsid w:val="00CD78BB"/>
    <w:rsid w:val="00CF1803"/>
    <w:rsid w:val="00D01542"/>
    <w:rsid w:val="00D2258B"/>
    <w:rsid w:val="00D27633"/>
    <w:rsid w:val="00D4619C"/>
    <w:rsid w:val="00D6638C"/>
    <w:rsid w:val="00DA09BA"/>
    <w:rsid w:val="00DF38C0"/>
    <w:rsid w:val="00DF67A9"/>
    <w:rsid w:val="00E23201"/>
    <w:rsid w:val="00E70DC3"/>
    <w:rsid w:val="00E73145"/>
    <w:rsid w:val="00E77635"/>
    <w:rsid w:val="00EC6464"/>
    <w:rsid w:val="00ED3BBE"/>
    <w:rsid w:val="00F05366"/>
    <w:rsid w:val="00F15D40"/>
    <w:rsid w:val="00FA2047"/>
    <w:rsid w:val="00FB6A64"/>
    <w:rsid w:val="00FE46EE"/>
    <w:rsid w:val="00FF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974AE3"/>
  <w15:docId w15:val="{072CE4BD-9650-4122-92F7-E9D5DD76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E526A-6F05-4FBD-937D-6900E42C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3904</Words>
  <Characters>22256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Chongo Simpasa</cp:lastModifiedBy>
  <cp:revision>2</cp:revision>
  <cp:lastPrinted>2018-05-02T14:49:00Z</cp:lastPrinted>
  <dcterms:created xsi:type="dcterms:W3CDTF">2018-05-16T12:32:00Z</dcterms:created>
  <dcterms:modified xsi:type="dcterms:W3CDTF">2018-05-16T12:32:00Z</dcterms:modified>
</cp:coreProperties>
</file>