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Pr="003D2A50"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imes New Roman"/>
          <w:caps/>
          <w:spacing w:val="15"/>
          <w:sz w:val="20"/>
          <w:szCs w:val="20"/>
        </w:rPr>
      </w:pPr>
      <w:bookmarkStart w:id="0" w:name="_Toc321341546"/>
      <w:bookmarkStart w:id="1" w:name="_Toc323119582"/>
      <w:r w:rsidRPr="003D2A50">
        <w:rPr>
          <w:rFonts w:eastAsia="Times New Roman" w:cs="Times New Roman"/>
          <w:caps/>
          <w:spacing w:val="15"/>
          <w:sz w:val="20"/>
          <w:szCs w:val="20"/>
        </w:rPr>
        <w:t>Terminal Evaluation Terms of Reference</w:t>
      </w:r>
      <w:bookmarkEnd w:id="0"/>
      <w:bookmarkEnd w:id="1"/>
    </w:p>
    <w:tbl>
      <w:tblPr>
        <w:tblW w:w="0" w:type="auto"/>
        <w:tblCellMar>
          <w:top w:w="15" w:type="dxa"/>
          <w:left w:w="15" w:type="dxa"/>
          <w:bottom w:w="15" w:type="dxa"/>
          <w:right w:w="15" w:type="dxa"/>
        </w:tblCellMar>
        <w:tblLook w:val="04A0" w:firstRow="1" w:lastRow="0" w:firstColumn="1" w:lastColumn="0" w:noHBand="0" w:noVBand="1"/>
      </w:tblPr>
      <w:tblGrid>
        <w:gridCol w:w="2666"/>
        <w:gridCol w:w="6694"/>
      </w:tblGrid>
      <w:tr w:rsidR="009E50A0" w:rsidRPr="003D2A50" w:rsidTr="00155CC6">
        <w:tc>
          <w:tcPr>
            <w:tcW w:w="0" w:type="auto"/>
            <w:gridSpan w:val="2"/>
            <w:shd w:val="clear" w:color="auto" w:fill="auto"/>
            <w:hideMark/>
          </w:tcPr>
          <w:p w:rsidR="00105F24" w:rsidRPr="003D2A50" w:rsidRDefault="002A50CE" w:rsidP="009E50A0">
            <w:pPr>
              <w:spacing w:after="0" w:line="240" w:lineRule="auto"/>
              <w:textAlignment w:val="baseline"/>
              <w:outlineLvl w:val="2"/>
              <w:rPr>
                <w:rFonts w:eastAsia="Times New Roman" w:cs="Arial"/>
                <w:sz w:val="20"/>
                <w:szCs w:val="20"/>
                <w:lang w:eastAsia="uk-UA"/>
              </w:rPr>
            </w:pPr>
            <w:bookmarkStart w:id="2" w:name="_Toc299126613"/>
            <w:r>
              <w:rPr>
                <w:rFonts w:eastAsia="Times New Roman" w:cs="Arial"/>
                <w:bCs/>
                <w:sz w:val="20"/>
                <w:szCs w:val="20"/>
                <w:lang w:eastAsia="uk-UA"/>
              </w:rPr>
              <w:t>National</w:t>
            </w:r>
            <w:r w:rsidR="0062236C" w:rsidRPr="003D2A50">
              <w:rPr>
                <w:rFonts w:eastAsia="Times New Roman" w:cs="Arial"/>
                <w:bCs/>
                <w:sz w:val="20"/>
                <w:szCs w:val="20"/>
                <w:lang w:eastAsia="uk-UA"/>
              </w:rPr>
              <w:t xml:space="preserve"> </w:t>
            </w:r>
            <w:r w:rsidR="00105F24" w:rsidRPr="003D2A50">
              <w:rPr>
                <w:rFonts w:eastAsia="Times New Roman" w:cs="Arial"/>
                <w:bCs/>
                <w:sz w:val="20"/>
                <w:szCs w:val="20"/>
                <w:lang w:eastAsia="uk-UA"/>
              </w:rPr>
              <w:t xml:space="preserve">Consultant </w:t>
            </w:r>
            <w:r>
              <w:rPr>
                <w:rFonts w:eastAsia="Times New Roman" w:cs="Arial"/>
                <w:bCs/>
                <w:sz w:val="20"/>
                <w:szCs w:val="20"/>
                <w:lang w:eastAsia="uk-UA"/>
              </w:rPr>
              <w:t>for</w:t>
            </w:r>
            <w:r w:rsidRPr="003D2A50">
              <w:rPr>
                <w:rFonts w:eastAsia="Times New Roman" w:cs="Arial"/>
                <w:bCs/>
                <w:sz w:val="20"/>
                <w:szCs w:val="20"/>
                <w:lang w:eastAsia="uk-UA"/>
              </w:rPr>
              <w:t xml:space="preserve"> </w:t>
            </w:r>
            <w:r w:rsidR="00105F24" w:rsidRPr="003D2A50">
              <w:rPr>
                <w:rFonts w:eastAsia="Times New Roman" w:cs="Arial"/>
                <w:bCs/>
                <w:sz w:val="20"/>
                <w:szCs w:val="20"/>
                <w:lang w:eastAsia="uk-UA"/>
              </w:rPr>
              <w:t xml:space="preserve">Project Evaluation </w:t>
            </w: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Location:</w:t>
            </w:r>
          </w:p>
        </w:tc>
        <w:tc>
          <w:tcPr>
            <w:tcW w:w="0" w:type="auto"/>
            <w:shd w:val="clear" w:color="auto" w:fill="auto"/>
            <w:hideMark/>
          </w:tcPr>
          <w:p w:rsidR="00105F24" w:rsidRPr="003D2A50" w:rsidRDefault="0062236C" w:rsidP="009E50A0">
            <w:pPr>
              <w:spacing w:after="0" w:line="240" w:lineRule="auto"/>
              <w:rPr>
                <w:rFonts w:eastAsia="Times New Roman" w:cs="Arial"/>
                <w:sz w:val="20"/>
                <w:szCs w:val="20"/>
                <w:lang w:eastAsia="uk-UA"/>
              </w:rPr>
            </w:pPr>
            <w:r>
              <w:rPr>
                <w:rFonts w:eastAsia="Times New Roman" w:cs="Arial"/>
                <w:sz w:val="20"/>
                <w:szCs w:val="20"/>
                <w:lang w:eastAsia="uk-UA"/>
              </w:rPr>
              <w:t>Kyiv, Ukraine</w:t>
            </w: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Application Deadline:</w:t>
            </w:r>
          </w:p>
        </w:tc>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Type of Contract:</w:t>
            </w:r>
          </w:p>
        </w:tc>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sz w:val="20"/>
                <w:szCs w:val="20"/>
                <w:lang w:eastAsia="uk-UA"/>
              </w:rPr>
              <w:t>Individual Contract</w:t>
            </w: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Post Level:</w:t>
            </w:r>
          </w:p>
        </w:tc>
        <w:tc>
          <w:tcPr>
            <w:tcW w:w="0" w:type="auto"/>
            <w:shd w:val="clear" w:color="auto" w:fill="auto"/>
            <w:hideMark/>
          </w:tcPr>
          <w:p w:rsidR="00105F24" w:rsidRPr="003D2A50" w:rsidRDefault="0062236C">
            <w:pPr>
              <w:spacing w:after="0" w:line="240" w:lineRule="auto"/>
              <w:rPr>
                <w:rFonts w:eastAsia="Times New Roman" w:cs="Arial"/>
                <w:sz w:val="20"/>
                <w:szCs w:val="20"/>
                <w:lang w:eastAsia="uk-UA"/>
              </w:rPr>
            </w:pPr>
            <w:r>
              <w:rPr>
                <w:rFonts w:eastAsia="Times New Roman" w:cs="Arial"/>
                <w:sz w:val="20"/>
                <w:szCs w:val="20"/>
                <w:lang w:eastAsia="uk-UA"/>
              </w:rPr>
              <w:t>National</w:t>
            </w:r>
            <w:r w:rsidR="00105F24" w:rsidRPr="003D2A50">
              <w:rPr>
                <w:rFonts w:eastAsia="Times New Roman" w:cs="Arial"/>
                <w:sz w:val="20"/>
                <w:szCs w:val="20"/>
                <w:lang w:eastAsia="uk-UA"/>
              </w:rPr>
              <w:t xml:space="preserve"> Consultant</w:t>
            </w: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Languages Required:</w:t>
            </w:r>
          </w:p>
        </w:tc>
        <w:tc>
          <w:tcPr>
            <w:tcW w:w="0" w:type="auto"/>
            <w:shd w:val="clear" w:color="auto" w:fill="auto"/>
            <w:hideMark/>
          </w:tcPr>
          <w:p w:rsidR="00105F24" w:rsidRPr="003D2A50" w:rsidRDefault="00105F24">
            <w:pPr>
              <w:spacing w:after="0" w:line="240" w:lineRule="auto"/>
              <w:rPr>
                <w:rFonts w:eastAsia="Times New Roman" w:cs="Arial"/>
                <w:sz w:val="20"/>
                <w:szCs w:val="20"/>
                <w:lang w:eastAsia="uk-UA"/>
              </w:rPr>
            </w:pPr>
            <w:r w:rsidRPr="003D2A50">
              <w:rPr>
                <w:rFonts w:eastAsia="Times New Roman" w:cs="Arial"/>
                <w:sz w:val="20"/>
                <w:szCs w:val="20"/>
                <w:lang w:eastAsia="uk-UA"/>
              </w:rPr>
              <w:t xml:space="preserve">English, Ukrainian </w:t>
            </w: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Starting Date:</w:t>
            </w:r>
            <w:r w:rsidRPr="003D2A50">
              <w:rPr>
                <w:rFonts w:eastAsia="Times New Roman" w:cs="Arial"/>
                <w:sz w:val="20"/>
                <w:szCs w:val="20"/>
                <w:lang w:eastAsia="uk-UA"/>
              </w:rPr>
              <w:br/>
              <w:t>(date when the selected candidate is expected to start)</w:t>
            </w:r>
          </w:p>
        </w:tc>
        <w:tc>
          <w:tcPr>
            <w:tcW w:w="0" w:type="auto"/>
            <w:shd w:val="clear" w:color="auto" w:fill="auto"/>
            <w:hideMark/>
          </w:tcPr>
          <w:p w:rsidR="00105F24" w:rsidRPr="000362CB" w:rsidRDefault="0060781B" w:rsidP="0060781B">
            <w:pPr>
              <w:spacing w:after="0" w:line="240" w:lineRule="auto"/>
              <w:rPr>
                <w:rFonts w:eastAsia="Times New Roman" w:cs="Arial"/>
                <w:sz w:val="20"/>
                <w:szCs w:val="20"/>
                <w:lang w:eastAsia="uk-UA"/>
              </w:rPr>
            </w:pPr>
            <w:r w:rsidRPr="000362CB">
              <w:rPr>
                <w:rFonts w:eastAsia="Times New Roman" w:cs="Arial"/>
                <w:sz w:val="20"/>
                <w:szCs w:val="20"/>
                <w:lang w:eastAsia="uk-UA"/>
              </w:rPr>
              <w:t>2 October</w:t>
            </w:r>
            <w:r w:rsidR="00105F24" w:rsidRPr="000362CB">
              <w:rPr>
                <w:rFonts w:eastAsia="Times New Roman" w:cs="Arial"/>
                <w:sz w:val="20"/>
                <w:szCs w:val="20"/>
                <w:lang w:eastAsia="uk-UA"/>
              </w:rPr>
              <w:t xml:space="preserve"> 2017</w:t>
            </w:r>
          </w:p>
        </w:tc>
      </w:tr>
      <w:tr w:rsidR="007B5EA2" w:rsidRPr="003D2A50" w:rsidTr="00155CC6">
        <w:tc>
          <w:tcPr>
            <w:tcW w:w="0" w:type="auto"/>
            <w:shd w:val="clear" w:color="auto" w:fill="auto"/>
            <w:hideMark/>
          </w:tcPr>
          <w:p w:rsidR="00105F24" w:rsidRPr="003D2A50" w:rsidRDefault="00105F24" w:rsidP="00155CC6">
            <w:pPr>
              <w:spacing w:after="0" w:line="240" w:lineRule="auto"/>
              <w:rPr>
                <w:rFonts w:eastAsia="Times New Roman" w:cs="Arial"/>
                <w:sz w:val="20"/>
                <w:szCs w:val="20"/>
                <w:lang w:eastAsia="uk-UA"/>
              </w:rPr>
            </w:pPr>
            <w:r w:rsidRPr="003D2A50">
              <w:rPr>
                <w:rFonts w:eastAsia="Times New Roman" w:cs="Arial"/>
                <w:bCs/>
                <w:sz w:val="20"/>
                <w:szCs w:val="20"/>
                <w:bdr w:val="none" w:sz="0" w:space="0" w:color="auto" w:frame="1"/>
                <w:lang w:eastAsia="uk-UA"/>
              </w:rPr>
              <w:t>Duration of Initial Contract :</w:t>
            </w:r>
          </w:p>
        </w:tc>
        <w:tc>
          <w:tcPr>
            <w:tcW w:w="0" w:type="auto"/>
            <w:shd w:val="clear" w:color="auto" w:fill="auto"/>
            <w:hideMark/>
          </w:tcPr>
          <w:p w:rsidR="00105F24" w:rsidRPr="000362CB" w:rsidRDefault="00137A25" w:rsidP="009E50A0">
            <w:pPr>
              <w:spacing w:after="0" w:line="240" w:lineRule="auto"/>
              <w:rPr>
                <w:rFonts w:eastAsia="Times New Roman" w:cs="Arial"/>
                <w:sz w:val="20"/>
                <w:szCs w:val="20"/>
                <w:lang w:eastAsia="uk-UA"/>
              </w:rPr>
            </w:pPr>
            <w:r w:rsidRPr="000362CB">
              <w:rPr>
                <w:rFonts w:eastAsia="Times New Roman" w:cs="Arial"/>
                <w:sz w:val="20"/>
                <w:szCs w:val="20"/>
                <w:lang w:eastAsia="uk-UA"/>
              </w:rPr>
              <w:t xml:space="preserve">15 </w:t>
            </w:r>
            <w:r w:rsidR="00EB6543" w:rsidRPr="000362CB">
              <w:rPr>
                <w:rFonts w:eastAsia="Times New Roman" w:cs="Arial"/>
                <w:sz w:val="20"/>
                <w:szCs w:val="20"/>
                <w:lang w:eastAsia="uk-UA"/>
              </w:rPr>
              <w:t>working days within 3</w:t>
            </w:r>
            <w:r w:rsidR="00105F24" w:rsidRPr="000362CB">
              <w:rPr>
                <w:rFonts w:eastAsia="Times New Roman" w:cs="Arial"/>
                <w:sz w:val="20"/>
                <w:szCs w:val="20"/>
                <w:lang w:eastAsia="uk-UA"/>
              </w:rPr>
              <w:t xml:space="preserve"> calendar month</w:t>
            </w:r>
            <w:r w:rsidR="002A50CE" w:rsidRPr="000362CB">
              <w:rPr>
                <w:rFonts w:eastAsia="Times New Roman" w:cs="Arial"/>
                <w:sz w:val="20"/>
                <w:szCs w:val="20"/>
                <w:lang w:eastAsia="uk-UA"/>
              </w:rPr>
              <w:t>s</w:t>
            </w:r>
            <w:r w:rsidR="00105F24" w:rsidRPr="000362CB">
              <w:rPr>
                <w:rFonts w:eastAsia="Times New Roman" w:cs="Arial"/>
                <w:sz w:val="20"/>
                <w:szCs w:val="20"/>
                <w:lang w:eastAsia="uk-UA"/>
              </w:rPr>
              <w:t xml:space="preserve"> period</w:t>
            </w:r>
            <w:r w:rsidR="007B5EA2" w:rsidRPr="000362CB">
              <w:rPr>
                <w:rFonts w:eastAsia="Times New Roman" w:cs="Arial"/>
                <w:sz w:val="20"/>
                <w:szCs w:val="20"/>
                <w:lang w:eastAsia="uk-UA"/>
              </w:rPr>
              <w:t xml:space="preserve"> (plus additional 5 days in case if a need for </w:t>
            </w:r>
            <w:r w:rsidR="0062236C" w:rsidRPr="000362CB">
              <w:rPr>
                <w:rFonts w:eastAsia="Times New Roman" w:cs="Arial"/>
                <w:sz w:val="20"/>
                <w:szCs w:val="20"/>
                <w:lang w:eastAsia="uk-UA"/>
              </w:rPr>
              <w:t xml:space="preserve">an international consultant’s </w:t>
            </w:r>
            <w:r w:rsidR="007B5EA2" w:rsidRPr="000362CB">
              <w:rPr>
                <w:rFonts w:eastAsia="Times New Roman" w:cs="Arial"/>
                <w:sz w:val="20"/>
                <w:szCs w:val="20"/>
                <w:lang w:eastAsia="uk-UA"/>
              </w:rPr>
              <w:t>a mission to Ukraine is confirmed)</w:t>
            </w:r>
          </w:p>
        </w:tc>
      </w:tr>
    </w:tbl>
    <w:p w:rsidR="006C1964" w:rsidRPr="003D2A50" w:rsidRDefault="00B913F1" w:rsidP="00F05366">
      <w:pPr>
        <w:pStyle w:val="Heading51"/>
        <w:rPr>
          <w:b w:val="0"/>
          <w:sz w:val="20"/>
          <w:szCs w:val="20"/>
        </w:rPr>
      </w:pPr>
      <w:r w:rsidRPr="003D2A50">
        <w:rPr>
          <w:b w:val="0"/>
          <w:sz w:val="20"/>
          <w:szCs w:val="20"/>
        </w:rPr>
        <w:t>INTRODUCTION</w:t>
      </w:r>
    </w:p>
    <w:p w:rsidR="00D6638C" w:rsidRPr="00D6638C" w:rsidRDefault="00D6638C" w:rsidP="001F1A31">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543420">
        <w:rPr>
          <w:rFonts w:ascii="Calibri" w:eastAsia="Times New Roman" w:hAnsi="Calibri" w:cs="Times New Roman"/>
          <w:sz w:val="20"/>
          <w:szCs w:val="20"/>
        </w:rPr>
        <w:t xml:space="preserve">These terms </w:t>
      </w:r>
      <w:r w:rsidRPr="00D6638C">
        <w:rPr>
          <w:rFonts w:ascii="Calibri" w:eastAsia="Times New Roman" w:hAnsi="Calibri" w:cs="Times New Roman"/>
          <w:sz w:val="20"/>
          <w:szCs w:val="20"/>
        </w:rPr>
        <w:t xml:space="preserve">of </w:t>
      </w:r>
      <w:r w:rsidRPr="00543420">
        <w:rPr>
          <w:rFonts w:ascii="Calibri" w:eastAsia="Times New Roman" w:hAnsi="Calibri" w:cs="Times New Roman"/>
          <w:sz w:val="20"/>
          <w:szCs w:val="20"/>
        </w:rPr>
        <w:t>reference</w:t>
      </w:r>
      <w:r w:rsidRPr="00D6638C">
        <w:rPr>
          <w:rFonts w:ascii="Calibri" w:eastAsia="Times New Roman" w:hAnsi="Calibri" w:cs="Times New Roman"/>
          <w:sz w:val="20"/>
          <w:szCs w:val="20"/>
        </w:rPr>
        <w:t xml:space="preserve"> (TOR) sets </w:t>
      </w:r>
      <w:r w:rsidRPr="00543420">
        <w:rPr>
          <w:rFonts w:ascii="Calibri" w:eastAsia="Times New Roman" w:hAnsi="Calibri" w:cs="Times New Roman"/>
          <w:sz w:val="20"/>
          <w:szCs w:val="20"/>
        </w:rPr>
        <w:t xml:space="preserve">out the </w:t>
      </w:r>
      <w:r w:rsidRPr="00D6638C">
        <w:rPr>
          <w:rFonts w:ascii="Calibri" w:eastAsia="Times New Roman" w:hAnsi="Calibri" w:cs="Times New Roman"/>
          <w:sz w:val="20"/>
          <w:szCs w:val="20"/>
        </w:rPr>
        <w:t>expectations for a Terminal Evaluation (TE) of the</w:t>
      </w:r>
      <w:r w:rsidR="00543420">
        <w:rPr>
          <w:rFonts w:ascii="Calibri" w:eastAsia="Times New Roman" w:hAnsi="Calibri" w:cs="Times New Roman"/>
          <w:sz w:val="20"/>
          <w:szCs w:val="20"/>
        </w:rPr>
        <w:t xml:space="preserve"> UNDP/GEF medium sized project ‘</w:t>
      </w:r>
      <w:r w:rsidR="00543420" w:rsidRPr="00543420">
        <w:rPr>
          <w:rFonts w:ascii="Calibri" w:eastAsia="Times New Roman" w:hAnsi="Calibri" w:cs="Times New Roman"/>
          <w:sz w:val="20"/>
          <w:szCs w:val="20"/>
        </w:rPr>
        <w:t>CCCD: Integrating Rio Convention provisions into Ukraine's National Environmental Policy Framework’</w:t>
      </w:r>
      <w:r w:rsidR="00543420"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r w:rsidRPr="00543420">
        <w:rPr>
          <w:rFonts w:ascii="Calibri" w:eastAsia="Times New Roman" w:hAnsi="Calibri" w:cs="Times New Roman"/>
          <w:sz w:val="20"/>
          <w:szCs w:val="20"/>
        </w:rPr>
        <w:t>PIMS #</w:t>
      </w:r>
      <w:r w:rsidR="00543420" w:rsidRPr="00543420">
        <w:rPr>
          <w:rFonts w:ascii="Calibri" w:eastAsia="Times New Roman" w:hAnsi="Calibri" w:cs="Times New Roman"/>
          <w:sz w:val="20"/>
          <w:szCs w:val="20"/>
        </w:rPr>
        <w:t>4478</w:t>
      </w:r>
      <w:r w:rsidRPr="00543420">
        <w:rPr>
          <w:rFonts w:ascii="Calibri" w:eastAsia="Times New Roman" w:hAnsi="Calibri" w:cs="Times New Roman"/>
          <w:sz w:val="20"/>
          <w:szCs w:val="20"/>
        </w:rPr>
        <w:t>)</w:t>
      </w:r>
      <w:r w:rsidR="00543420">
        <w:rPr>
          <w:rFonts w:ascii="Calibri" w:eastAsia="Times New Roman" w:hAnsi="Calibri"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w:t>
      </w:r>
      <w:r w:rsidR="00543420">
        <w:rPr>
          <w:rFonts w:ascii="Calibri" w:eastAsia="Times New Roman" w:hAnsi="Calibri" w:cs="Times New Roman"/>
          <w:sz w:val="20"/>
          <w:szCs w:val="20"/>
        </w:rPr>
        <w:t xml:space="preserve"> to be evaluated are as follows:</w:t>
      </w:r>
      <w:r w:rsidRPr="00D6638C">
        <w:rPr>
          <w:rFonts w:ascii="Calibri" w:eastAsia="Times New Roman" w:hAnsi="Calibri" w:cs="Times New Roman"/>
          <w:sz w:val="20"/>
          <w:szCs w:val="20"/>
        </w:rPr>
        <w:t xml:space="preserve"> </w:t>
      </w:r>
    </w:p>
    <w:p w:rsidR="00D6638C" w:rsidRPr="003D2A50" w:rsidRDefault="00D6638C" w:rsidP="00F05366">
      <w:pPr>
        <w:pStyle w:val="Heading51"/>
        <w:rPr>
          <w:b w:val="0"/>
        </w:rPr>
      </w:pPr>
      <w:bookmarkStart w:id="3" w:name="_Toc321341548"/>
      <w:r w:rsidRPr="003D2A50">
        <w:rPr>
          <w:b w:val="0"/>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2469"/>
        <w:gridCol w:w="1531"/>
        <w:gridCol w:w="1918"/>
        <w:gridCol w:w="1801"/>
      </w:tblGrid>
      <w:tr w:rsidR="00D6377F" w:rsidRPr="00D6638C" w:rsidTr="00D6377F">
        <w:trPr>
          <w:trHeight w:val="553"/>
        </w:trPr>
        <w:tc>
          <w:tcPr>
            <w:tcW w:w="799" w:type="pct"/>
          </w:tcPr>
          <w:p w:rsidR="00D6377F" w:rsidRPr="00D6638C" w:rsidRDefault="00D6377F" w:rsidP="00D6377F">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Project title:</w:t>
            </w:r>
          </w:p>
        </w:tc>
        <w:tc>
          <w:tcPr>
            <w:tcW w:w="4201" w:type="pct"/>
            <w:gridSpan w:val="4"/>
            <w:vAlign w:val="center"/>
          </w:tcPr>
          <w:p w:rsidR="00D6377F" w:rsidRPr="00D6638C" w:rsidRDefault="00D6377F" w:rsidP="00D6377F">
            <w:pPr>
              <w:spacing w:after="0"/>
              <w:rPr>
                <w:rFonts w:ascii="Calibri" w:eastAsia="Times New Roman" w:hAnsi="Calibri" w:cs="Times New Roman"/>
                <w:i/>
                <w:color w:val="000000"/>
                <w:sz w:val="20"/>
                <w:szCs w:val="20"/>
                <w:u w:val="single"/>
              </w:rPr>
            </w:pPr>
            <w:r w:rsidRPr="00543420">
              <w:rPr>
                <w:rFonts w:ascii="Calibri" w:eastAsia="Times New Roman" w:hAnsi="Calibri" w:cs="Times New Roman"/>
                <w:sz w:val="20"/>
                <w:szCs w:val="20"/>
              </w:rPr>
              <w:t>CCCD: Integrating Rio Convention provisions into Ukraine's National Environmental Policy Framework</w:t>
            </w:r>
          </w:p>
        </w:tc>
      </w:tr>
      <w:tr w:rsidR="00D6638C" w:rsidRPr="00D6638C" w:rsidTr="007C0FAD">
        <w:trPr>
          <w:trHeight w:val="553"/>
        </w:trPr>
        <w:tc>
          <w:tcPr>
            <w:tcW w:w="79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344" w:type="pct"/>
            <w:vAlign w:val="center"/>
          </w:tcPr>
          <w:p w:rsidR="00D6638C" w:rsidRPr="00D6638C" w:rsidRDefault="0054342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4913</w:t>
            </w:r>
          </w:p>
        </w:tc>
        <w:tc>
          <w:tcPr>
            <w:tcW w:w="83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44"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7C0FAD">
        <w:trPr>
          <w:trHeight w:val="278"/>
        </w:trPr>
        <w:tc>
          <w:tcPr>
            <w:tcW w:w="79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344" w:type="pct"/>
            <w:vAlign w:val="center"/>
          </w:tcPr>
          <w:p w:rsidR="00D6638C" w:rsidRDefault="0054342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00074532</w:t>
            </w:r>
          </w:p>
          <w:p w:rsidR="00B80F1C" w:rsidRPr="00D6638C" w:rsidRDefault="00B80F1C"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PIMS: 4478</w:t>
            </w:r>
          </w:p>
        </w:tc>
        <w:tc>
          <w:tcPr>
            <w:tcW w:w="83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44" w:type="pct"/>
            <w:vAlign w:val="center"/>
          </w:tcPr>
          <w:p w:rsidR="00D6638C" w:rsidRPr="00D6638C" w:rsidRDefault="00543420" w:rsidP="00D6638C">
            <w:pPr>
              <w:spacing w:after="0"/>
              <w:rPr>
                <w:rFonts w:ascii="Calibri" w:eastAsia="Arial Unicode MS" w:hAnsi="Calibri" w:cs="Times New Roman"/>
                <w:sz w:val="20"/>
                <w:szCs w:val="20"/>
              </w:rPr>
            </w:pPr>
            <w:r>
              <w:rPr>
                <w:rFonts w:ascii="Calibri" w:eastAsia="Times New Roman" w:hAnsi="Calibri" w:cs="Times New Roman"/>
                <w:sz w:val="20"/>
                <w:szCs w:val="20"/>
              </w:rPr>
              <w:t>0,9</w:t>
            </w:r>
          </w:p>
        </w:tc>
        <w:tc>
          <w:tcPr>
            <w:tcW w:w="981" w:type="pct"/>
          </w:tcPr>
          <w:p w:rsidR="00D6638C" w:rsidRPr="00D6638C" w:rsidRDefault="00543420"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0,9</w:t>
            </w:r>
          </w:p>
        </w:tc>
      </w:tr>
      <w:tr w:rsidR="00D6638C" w:rsidRPr="00D6638C" w:rsidTr="007C0FAD">
        <w:trPr>
          <w:trHeight w:val="269"/>
        </w:trPr>
        <w:tc>
          <w:tcPr>
            <w:tcW w:w="79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344" w:type="pct"/>
            <w:vAlign w:val="center"/>
          </w:tcPr>
          <w:p w:rsidR="00D6638C" w:rsidRPr="00D6638C" w:rsidRDefault="0054342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Ukraine</w:t>
            </w:r>
          </w:p>
        </w:tc>
        <w:tc>
          <w:tcPr>
            <w:tcW w:w="83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44" w:type="pct"/>
            <w:vAlign w:val="center"/>
          </w:tcPr>
          <w:p w:rsidR="00D6638C" w:rsidRPr="00D6638C" w:rsidRDefault="00543420" w:rsidP="00D6638C">
            <w:pPr>
              <w:spacing w:after="0"/>
              <w:rPr>
                <w:rFonts w:ascii="Calibri" w:eastAsia="Arial Unicode MS" w:hAnsi="Calibri" w:cs="Times New Roman"/>
                <w:sz w:val="20"/>
                <w:szCs w:val="20"/>
              </w:rPr>
            </w:pPr>
            <w:r>
              <w:rPr>
                <w:rFonts w:ascii="Calibri" w:eastAsia="Times New Roman" w:hAnsi="Calibri" w:cs="Times New Roman"/>
                <w:sz w:val="20"/>
                <w:szCs w:val="20"/>
              </w:rPr>
              <w:t>0,15</w:t>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7C0FAD">
        <w:trPr>
          <w:trHeight w:val="296"/>
        </w:trPr>
        <w:tc>
          <w:tcPr>
            <w:tcW w:w="79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344" w:type="pct"/>
            <w:vAlign w:val="center"/>
          </w:tcPr>
          <w:p w:rsidR="00D6638C" w:rsidRPr="00543420" w:rsidRDefault="0054342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EC</w:t>
            </w:r>
            <w:r w:rsidR="00B80F1C">
              <w:rPr>
                <w:rFonts w:ascii="Calibri" w:eastAsia="Times New Roman" w:hAnsi="Calibri" w:cs="Times New Roman"/>
                <w:sz w:val="20"/>
                <w:szCs w:val="20"/>
              </w:rPr>
              <w:t>IS</w:t>
            </w:r>
          </w:p>
        </w:tc>
        <w:tc>
          <w:tcPr>
            <w:tcW w:w="83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44" w:type="pct"/>
            <w:vAlign w:val="center"/>
          </w:tcPr>
          <w:p w:rsidR="00D6638C" w:rsidRPr="00D6638C" w:rsidRDefault="00543420" w:rsidP="00D6638C">
            <w:pPr>
              <w:spacing w:after="0"/>
              <w:rPr>
                <w:rFonts w:ascii="Calibri" w:eastAsia="Arial Unicode MS" w:hAnsi="Calibri" w:cs="Times New Roman"/>
                <w:sz w:val="20"/>
                <w:szCs w:val="20"/>
              </w:rPr>
            </w:pPr>
            <w:r>
              <w:rPr>
                <w:rFonts w:ascii="Calibri" w:eastAsia="Times New Roman" w:hAnsi="Calibri" w:cs="Times New Roman"/>
                <w:sz w:val="20"/>
                <w:szCs w:val="20"/>
              </w:rPr>
              <w:t>0,7</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7C0FAD">
        <w:trPr>
          <w:trHeight w:val="314"/>
        </w:trPr>
        <w:tc>
          <w:tcPr>
            <w:tcW w:w="79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344" w:type="pct"/>
            <w:vAlign w:val="center"/>
          </w:tcPr>
          <w:p w:rsidR="00D6638C" w:rsidRPr="00D6638C" w:rsidRDefault="00B80F1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Multi-Focal Area</w:t>
            </w:r>
          </w:p>
        </w:tc>
        <w:tc>
          <w:tcPr>
            <w:tcW w:w="83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44" w:type="pct"/>
            <w:vAlign w:val="center"/>
          </w:tcPr>
          <w:p w:rsidR="00D6638C" w:rsidRPr="00D6638C" w:rsidRDefault="00543420" w:rsidP="00D6638C">
            <w:pPr>
              <w:spacing w:after="0"/>
              <w:rPr>
                <w:rFonts w:ascii="Calibri" w:eastAsia="Times New Roman" w:hAnsi="Calibri" w:cs="Times New Roman"/>
                <w:sz w:val="20"/>
                <w:szCs w:val="20"/>
              </w:rPr>
            </w:pPr>
            <w:r>
              <w:rPr>
                <w:rFonts w:ascii="Calibri" w:eastAsia="Times New Roman" w:hAnsi="Calibri" w:cs="Times New Roman"/>
                <w:sz w:val="20"/>
                <w:szCs w:val="20"/>
              </w:rPr>
              <w:t>0,18</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7C0FAD">
        <w:trPr>
          <w:trHeight w:val="553"/>
        </w:trPr>
        <w:tc>
          <w:tcPr>
            <w:tcW w:w="79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344" w:type="pct"/>
            <w:vAlign w:val="center"/>
          </w:tcPr>
          <w:p w:rsidR="00D6638C" w:rsidRPr="00D6638C" w:rsidRDefault="00B80F1C" w:rsidP="00543420">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CD-3: </w:t>
            </w:r>
            <w:r w:rsidRPr="00B80F1C">
              <w:rPr>
                <w:rFonts w:ascii="Calibri" w:eastAsia="Times New Roman" w:hAnsi="Calibri" w:cs="Times New Roman"/>
                <w:sz w:val="20"/>
                <w:szCs w:val="20"/>
              </w:rPr>
              <w:t>To strengthen capacities to develop policy and legislative frameworks</w:t>
            </w:r>
          </w:p>
        </w:tc>
        <w:tc>
          <w:tcPr>
            <w:tcW w:w="83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44" w:type="pct"/>
            <w:vAlign w:val="center"/>
          </w:tcPr>
          <w:p w:rsidR="00D6638C" w:rsidRPr="00D6638C" w:rsidRDefault="00816D73" w:rsidP="00D6638C">
            <w:pPr>
              <w:spacing w:after="0"/>
              <w:rPr>
                <w:rFonts w:ascii="Calibri" w:eastAsia="Arial Unicode MS" w:hAnsi="Calibri" w:cs="Times New Roman"/>
                <w:sz w:val="20"/>
                <w:szCs w:val="20"/>
              </w:rPr>
            </w:pPr>
            <w:r>
              <w:rPr>
                <w:rFonts w:ascii="Calibri" w:eastAsia="Times New Roman" w:hAnsi="Calibri" w:cs="Times New Roman"/>
                <w:sz w:val="20"/>
                <w:szCs w:val="20"/>
              </w:rPr>
              <w:t>1,03</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7C0FAD">
        <w:trPr>
          <w:trHeight w:val="341"/>
        </w:trPr>
        <w:tc>
          <w:tcPr>
            <w:tcW w:w="79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344" w:type="pct"/>
            <w:vAlign w:val="center"/>
          </w:tcPr>
          <w:p w:rsidR="00D6638C" w:rsidRPr="00D6638C" w:rsidRDefault="0054342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83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44" w:type="pct"/>
            <w:vAlign w:val="center"/>
          </w:tcPr>
          <w:p w:rsidR="00D6638C" w:rsidRPr="00D6638C" w:rsidRDefault="00816D73" w:rsidP="00D6638C">
            <w:pPr>
              <w:spacing w:after="0"/>
              <w:rPr>
                <w:rFonts w:ascii="Calibri" w:eastAsia="Arial Unicode MS" w:hAnsi="Calibri" w:cs="Times New Roman"/>
                <w:sz w:val="20"/>
                <w:szCs w:val="20"/>
              </w:rPr>
            </w:pPr>
            <w:r>
              <w:rPr>
                <w:rFonts w:ascii="Calibri" w:eastAsia="Times New Roman" w:hAnsi="Calibri" w:cs="Times New Roman"/>
                <w:sz w:val="20"/>
                <w:szCs w:val="20"/>
              </w:rPr>
              <w:t>1,93</w:t>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7C0FAD">
        <w:trPr>
          <w:trHeight w:val="368"/>
        </w:trPr>
        <w:tc>
          <w:tcPr>
            <w:tcW w:w="799" w:type="pct"/>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344" w:type="pct"/>
            <w:vMerge w:val="restart"/>
            <w:vAlign w:val="center"/>
          </w:tcPr>
          <w:p w:rsidR="00D6638C" w:rsidRPr="00D6638C" w:rsidRDefault="00543420"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All-Ukrainian Environmental League</w:t>
            </w:r>
          </w:p>
        </w:tc>
        <w:tc>
          <w:tcPr>
            <w:tcW w:w="1877" w:type="pct"/>
            <w:gridSpan w:val="2"/>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B80F1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9 Dec 2013</w:t>
            </w:r>
          </w:p>
        </w:tc>
      </w:tr>
      <w:tr w:rsidR="00D6638C" w:rsidRPr="00D6638C" w:rsidTr="007C0FAD">
        <w:trPr>
          <w:trHeight w:val="144"/>
        </w:trPr>
        <w:tc>
          <w:tcPr>
            <w:tcW w:w="799" w:type="pct"/>
            <w:vMerge/>
            <w:vAlign w:val="center"/>
          </w:tcPr>
          <w:p w:rsidR="00D6638C" w:rsidRPr="00D6638C" w:rsidRDefault="00D6638C" w:rsidP="00D6638C">
            <w:pPr>
              <w:spacing w:after="0"/>
              <w:rPr>
                <w:rFonts w:ascii="Calibri" w:eastAsia="Arial Unicode MS" w:hAnsi="Calibri" w:cs="Times New Roman"/>
                <w:sz w:val="20"/>
                <w:szCs w:val="20"/>
              </w:rPr>
            </w:pPr>
          </w:p>
        </w:tc>
        <w:tc>
          <w:tcPr>
            <w:tcW w:w="1344"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83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1044"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B80F1C"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9 </w:t>
            </w:r>
            <w:r w:rsidR="00816D73">
              <w:rPr>
                <w:rFonts w:ascii="Calibri" w:eastAsia="Times New Roman" w:hAnsi="Calibri" w:cs="Times New Roman"/>
                <w:sz w:val="20"/>
                <w:szCs w:val="20"/>
              </w:rPr>
              <w:t>December 2016</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3845F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31 </w:t>
            </w:r>
            <w:r w:rsidR="00816D73">
              <w:rPr>
                <w:rFonts w:ascii="Calibri" w:eastAsia="Times New Roman" w:hAnsi="Calibri" w:cs="Times New Roman"/>
                <w:sz w:val="20"/>
                <w:szCs w:val="20"/>
              </w:rPr>
              <w:t>December 2017</w:t>
            </w:r>
          </w:p>
        </w:tc>
      </w:tr>
    </w:tbl>
    <w:p w:rsidR="00D6638C" w:rsidRPr="00B913F1" w:rsidRDefault="00D6638C" w:rsidP="00F05366">
      <w:pPr>
        <w:pStyle w:val="Heading51"/>
      </w:pPr>
      <w:bookmarkStart w:id="4" w:name="_Toc321341549"/>
      <w:r w:rsidRPr="00B913F1">
        <w:t>Objective and Scope</w:t>
      </w:r>
      <w:bookmarkEnd w:id="4"/>
    </w:p>
    <w:p w:rsidR="00816D73" w:rsidRPr="001F1A31" w:rsidRDefault="00816D73" w:rsidP="001F1A31">
      <w:pPr>
        <w:spacing w:before="200"/>
        <w:jc w:val="both"/>
        <w:rPr>
          <w:rFonts w:ascii="Calibri" w:eastAsia="Times New Roman" w:hAnsi="Calibri" w:cs="Times New Roman"/>
          <w:sz w:val="20"/>
          <w:szCs w:val="20"/>
        </w:rPr>
      </w:pPr>
      <w:r>
        <w:rPr>
          <w:rFonts w:ascii="Calibri" w:eastAsia="Times New Roman" w:hAnsi="Calibri" w:cs="Times New Roman"/>
          <w:sz w:val="20"/>
          <w:szCs w:val="20"/>
        </w:rPr>
        <w:t>The project was designed to</w:t>
      </w:r>
      <w:r w:rsidRPr="00816D73">
        <w:rPr>
          <w:rFonts w:ascii="Calibri" w:eastAsia="Times New Roman" w:hAnsi="Calibri" w:cs="Times New Roman"/>
          <w:sz w:val="20"/>
          <w:szCs w:val="20"/>
        </w:rPr>
        <w:t xml:space="preserve"> catalyze Ukraine's implementation of the three Rio Conventions on a strengthened policy and institutionally sustainable development baseline. To this end, the project focus</w:t>
      </w:r>
      <w:r>
        <w:rPr>
          <w:rFonts w:ascii="Calibri" w:eastAsia="Times New Roman" w:hAnsi="Calibri" w:cs="Times New Roman"/>
          <w:sz w:val="20"/>
          <w:szCs w:val="20"/>
        </w:rPr>
        <w:t>ed</w:t>
      </w:r>
      <w:r w:rsidRPr="00816D73">
        <w:rPr>
          <w:rFonts w:ascii="Calibri" w:eastAsia="Times New Roman" w:hAnsi="Calibri" w:cs="Times New Roman"/>
          <w:sz w:val="20"/>
          <w:szCs w:val="20"/>
        </w:rPr>
        <w:t xml:space="preserve"> on mainstreaming Rio Convention provisions into Ukraine's broader national development framework and strengthening related capacities to implement this framework. The first project objective is to integrate principles and obligations of the three Rio Conventions into Ukraine's national polic</w:t>
      </w:r>
      <w:r>
        <w:rPr>
          <w:rFonts w:ascii="Calibri" w:eastAsia="Times New Roman" w:hAnsi="Calibri" w:cs="Times New Roman"/>
          <w:sz w:val="20"/>
          <w:szCs w:val="20"/>
        </w:rPr>
        <w:t xml:space="preserve">y framework. Specifically, this </w:t>
      </w:r>
      <w:r w:rsidRPr="00816D73">
        <w:rPr>
          <w:rFonts w:ascii="Calibri" w:eastAsia="Times New Roman" w:hAnsi="Calibri" w:cs="Times New Roman"/>
          <w:sz w:val="20"/>
          <w:szCs w:val="20"/>
        </w:rPr>
        <w:t>involve</w:t>
      </w:r>
      <w:r>
        <w:rPr>
          <w:rFonts w:ascii="Calibri" w:eastAsia="Times New Roman" w:hAnsi="Calibri" w:cs="Times New Roman"/>
          <w:sz w:val="20"/>
          <w:szCs w:val="20"/>
        </w:rPr>
        <w:t>s</w:t>
      </w:r>
      <w:r w:rsidRPr="00816D73">
        <w:rPr>
          <w:rFonts w:ascii="Calibri" w:eastAsia="Times New Roman" w:hAnsi="Calibri" w:cs="Times New Roman"/>
          <w:sz w:val="20"/>
          <w:szCs w:val="20"/>
        </w:rPr>
        <w:t xml:space="preserve"> the preparation of a national Sustainable Development Strategy (SDS) that fully integrates global environmental priorities. This objective </w:t>
      </w:r>
      <w:r>
        <w:rPr>
          <w:rFonts w:ascii="Calibri" w:eastAsia="Times New Roman" w:hAnsi="Calibri" w:cs="Times New Roman"/>
          <w:sz w:val="20"/>
          <w:szCs w:val="20"/>
        </w:rPr>
        <w:t>is</w:t>
      </w:r>
      <w:r w:rsidRPr="00816D73">
        <w:rPr>
          <w:rFonts w:ascii="Calibri" w:eastAsia="Times New Roman" w:hAnsi="Calibri" w:cs="Times New Roman"/>
          <w:sz w:val="20"/>
          <w:szCs w:val="20"/>
        </w:rPr>
        <w:t xml:space="preserve"> complemented by a second objective to strengthen key institutional and individual capacities to pursue sustainable development that delivers global environmental benefits. This second objective </w:t>
      </w:r>
      <w:r>
        <w:rPr>
          <w:rFonts w:ascii="Calibri" w:eastAsia="Times New Roman" w:hAnsi="Calibri" w:cs="Times New Roman"/>
          <w:sz w:val="20"/>
          <w:szCs w:val="20"/>
        </w:rPr>
        <w:t>is</w:t>
      </w:r>
      <w:r w:rsidRPr="00816D73">
        <w:rPr>
          <w:rFonts w:ascii="Calibri" w:eastAsia="Times New Roman" w:hAnsi="Calibri" w:cs="Times New Roman"/>
          <w:sz w:val="20"/>
          <w:szCs w:val="20"/>
        </w:rPr>
        <w:t xml:space="preserve"> targeted </w:t>
      </w:r>
      <w:r>
        <w:rPr>
          <w:rFonts w:ascii="Calibri" w:eastAsia="Times New Roman" w:hAnsi="Calibri" w:cs="Times New Roman"/>
          <w:sz w:val="20"/>
          <w:szCs w:val="20"/>
        </w:rPr>
        <w:t xml:space="preserve">for </w:t>
      </w:r>
      <w:r w:rsidRPr="00816D73">
        <w:rPr>
          <w:rFonts w:ascii="Calibri" w:eastAsia="Times New Roman" w:hAnsi="Calibri" w:cs="Times New Roman"/>
          <w:sz w:val="20"/>
          <w:szCs w:val="20"/>
        </w:rPr>
        <w:t xml:space="preserve">implementation of the SDS at the regional level, training government staff at the local, regional and national levels on the specific interpretation of Rio Convention provisions as they apply to their respective roles and responsibilities to implement associated development policies. This second objective </w:t>
      </w:r>
      <w:r>
        <w:rPr>
          <w:rFonts w:ascii="Calibri" w:eastAsia="Times New Roman" w:hAnsi="Calibri" w:cs="Times New Roman"/>
          <w:sz w:val="20"/>
          <w:szCs w:val="20"/>
        </w:rPr>
        <w:t>is</w:t>
      </w:r>
      <w:r w:rsidRPr="00816D73">
        <w:rPr>
          <w:rFonts w:ascii="Calibri" w:eastAsia="Times New Roman" w:hAnsi="Calibri" w:cs="Times New Roman"/>
          <w:sz w:val="20"/>
          <w:szCs w:val="20"/>
        </w:rPr>
        <w:t xml:space="preserve"> also </w:t>
      </w:r>
      <w:r w:rsidR="00BC0980">
        <w:rPr>
          <w:rFonts w:ascii="Calibri" w:eastAsia="Times New Roman" w:hAnsi="Calibri" w:cs="Times New Roman"/>
          <w:sz w:val="20"/>
          <w:szCs w:val="20"/>
        </w:rPr>
        <w:t>complemented</w:t>
      </w:r>
      <w:r w:rsidRPr="00816D73">
        <w:rPr>
          <w:rFonts w:ascii="Calibri" w:eastAsia="Times New Roman" w:hAnsi="Calibri" w:cs="Times New Roman"/>
          <w:sz w:val="20"/>
          <w:szCs w:val="20"/>
        </w:rPr>
        <w:t xml:space="preserve"> by a targeted public awareness campaign to raise the understanding of the critical linkages between the Rio Convention principles and the more immediate socio-economic development priorities. Both objectives </w:t>
      </w:r>
      <w:r w:rsidRPr="0027049F">
        <w:rPr>
          <w:rFonts w:ascii="Calibri" w:eastAsia="Times New Roman" w:hAnsi="Calibri" w:cs="Times New Roman"/>
          <w:sz w:val="20"/>
          <w:szCs w:val="20"/>
        </w:rPr>
        <w:t xml:space="preserve">are </w:t>
      </w:r>
      <w:r w:rsidR="00BC0980" w:rsidRPr="0027049F">
        <w:rPr>
          <w:rFonts w:ascii="Calibri" w:eastAsia="Times New Roman" w:hAnsi="Calibri" w:cs="Times New Roman"/>
          <w:sz w:val="20"/>
          <w:szCs w:val="20"/>
        </w:rPr>
        <w:t>supported by</w:t>
      </w:r>
      <w:r w:rsidRPr="0027049F">
        <w:rPr>
          <w:rFonts w:ascii="Calibri" w:eastAsia="Times New Roman" w:hAnsi="Calibri" w:cs="Times New Roman"/>
          <w:sz w:val="20"/>
          <w:szCs w:val="20"/>
        </w:rPr>
        <w:t xml:space="preserve"> learning-by-doing approach. The active pa</w:t>
      </w:r>
      <w:r w:rsidRPr="000927A7">
        <w:rPr>
          <w:rFonts w:ascii="Calibri" w:eastAsia="Times New Roman" w:hAnsi="Calibri" w:cs="Times New Roman"/>
          <w:sz w:val="20"/>
          <w:szCs w:val="20"/>
        </w:rPr>
        <w:t xml:space="preserve">rticipation of stakeholder representatives in the full project life cycle serves to facilitate the strategic adaptation of project activities in keeping with project objectives. </w:t>
      </w:r>
      <w:r w:rsidRPr="001F1A31">
        <w:rPr>
          <w:rFonts w:ascii="Calibri" w:eastAsia="Times New Roman" w:hAnsi="Calibri" w:cs="Times New Roman"/>
          <w:sz w:val="20"/>
          <w:szCs w:val="20"/>
        </w:rPr>
        <w:t xml:space="preserve">The </w:t>
      </w:r>
      <w:r w:rsidR="00BC0980" w:rsidRPr="001F1A31">
        <w:rPr>
          <w:rFonts w:ascii="Calibri" w:eastAsia="Times New Roman" w:hAnsi="Calibri" w:cs="Times New Roman"/>
          <w:sz w:val="20"/>
          <w:szCs w:val="20"/>
        </w:rPr>
        <w:t>project’s key results thus included:</w:t>
      </w:r>
    </w:p>
    <w:p w:rsidR="00BC0980" w:rsidRPr="001F1A31" w:rsidRDefault="00BC0980" w:rsidP="001F1A31">
      <w:pPr>
        <w:pStyle w:val="ListParagraph"/>
        <w:numPr>
          <w:ilvl w:val="0"/>
          <w:numId w:val="51"/>
        </w:numPr>
        <w:jc w:val="both"/>
        <w:rPr>
          <w:rFonts w:ascii="Calibri" w:hAnsi="Calibri" w:cs="Times New Roman"/>
        </w:rPr>
      </w:pPr>
      <w:r w:rsidRPr="001F1A31">
        <w:rPr>
          <w:rFonts w:ascii="Calibri" w:hAnsi="Calibri" w:cs="Times New Roman"/>
        </w:rPr>
        <w:t xml:space="preserve">Drafting the Sustainable Development Strategy for Ukraine and a Roadmap </w:t>
      </w:r>
    </w:p>
    <w:p w:rsidR="00BC0980" w:rsidRPr="001F1A31" w:rsidRDefault="00BC0980" w:rsidP="001F1A31">
      <w:pPr>
        <w:pStyle w:val="ListParagraph"/>
        <w:numPr>
          <w:ilvl w:val="0"/>
          <w:numId w:val="51"/>
        </w:numPr>
        <w:jc w:val="both"/>
        <w:rPr>
          <w:rFonts w:ascii="Calibri" w:hAnsi="Calibri" w:cs="Times New Roman"/>
        </w:rPr>
      </w:pPr>
      <w:r w:rsidRPr="001F1A31">
        <w:rPr>
          <w:rFonts w:ascii="Calibri" w:hAnsi="Calibri" w:cs="Times New Roman"/>
        </w:rPr>
        <w:t xml:space="preserve">Review of sectoral policies </w:t>
      </w:r>
      <w:r w:rsidR="0019269B" w:rsidRPr="001F1A31">
        <w:rPr>
          <w:rFonts w:ascii="Calibri" w:hAnsi="Calibri" w:cs="Times New Roman"/>
        </w:rPr>
        <w:t>and their compliance with the Rio Conventions requirements</w:t>
      </w:r>
    </w:p>
    <w:p w:rsidR="0019269B" w:rsidRPr="001F1A31" w:rsidRDefault="0019269B" w:rsidP="001F1A31">
      <w:pPr>
        <w:pStyle w:val="ListParagraph"/>
        <w:numPr>
          <w:ilvl w:val="0"/>
          <w:numId w:val="51"/>
        </w:numPr>
        <w:jc w:val="both"/>
        <w:rPr>
          <w:rFonts w:ascii="Calibri" w:hAnsi="Calibri" w:cs="Times New Roman"/>
        </w:rPr>
      </w:pPr>
      <w:r w:rsidRPr="001F1A31">
        <w:rPr>
          <w:rFonts w:ascii="Calibri" w:hAnsi="Calibri" w:cs="Times New Roman"/>
        </w:rPr>
        <w:t>Public discussions of the results of these reviews; presentation of recommendations to respective responsible institutions</w:t>
      </w:r>
      <w:r w:rsidR="009E7E2B" w:rsidRPr="001F1A31">
        <w:rPr>
          <w:rFonts w:ascii="Calibri" w:hAnsi="Calibri" w:cs="Times New Roman"/>
        </w:rPr>
        <w:t xml:space="preserve"> and</w:t>
      </w:r>
      <w:r w:rsidRPr="001F1A31">
        <w:rPr>
          <w:rFonts w:ascii="Calibri" w:hAnsi="Calibri" w:cs="Times New Roman"/>
        </w:rPr>
        <w:t xml:space="preserve"> line ministries</w:t>
      </w:r>
    </w:p>
    <w:p w:rsidR="00BC0980" w:rsidRPr="001F1A31" w:rsidRDefault="00BC0980" w:rsidP="001F1A31">
      <w:pPr>
        <w:pStyle w:val="ListParagraph"/>
        <w:numPr>
          <w:ilvl w:val="0"/>
          <w:numId w:val="51"/>
        </w:numPr>
        <w:jc w:val="both"/>
        <w:rPr>
          <w:rFonts w:ascii="Calibri" w:hAnsi="Calibri" w:cs="Times New Roman"/>
        </w:rPr>
      </w:pPr>
      <w:r w:rsidRPr="001F1A31">
        <w:rPr>
          <w:rFonts w:ascii="Calibri" w:hAnsi="Calibri" w:cs="Times New Roman"/>
        </w:rPr>
        <w:t xml:space="preserve">Awareness raising through information campaign, social networks, public events and publications </w:t>
      </w:r>
    </w:p>
    <w:p w:rsidR="0019269B" w:rsidRPr="001F1A31" w:rsidRDefault="0019269B" w:rsidP="001F1A31">
      <w:pPr>
        <w:pStyle w:val="ListParagraph"/>
        <w:numPr>
          <w:ilvl w:val="0"/>
          <w:numId w:val="51"/>
        </w:numPr>
        <w:jc w:val="both"/>
        <w:rPr>
          <w:rFonts w:ascii="Calibri" w:hAnsi="Calibri" w:cs="Times New Roman"/>
        </w:rPr>
      </w:pPr>
      <w:r w:rsidRPr="001F1A31">
        <w:rPr>
          <w:rFonts w:ascii="Calibri" w:hAnsi="Calibri" w:cs="Times New Roman"/>
        </w:rPr>
        <w:t>Expert support to the Government in the process of SDGs adaptation for Ukraine and policy advice</w:t>
      </w:r>
    </w:p>
    <w:p w:rsidR="0019269B" w:rsidRPr="001F1A31" w:rsidRDefault="0019269B" w:rsidP="001F1A31">
      <w:pPr>
        <w:pStyle w:val="ListParagraph"/>
        <w:numPr>
          <w:ilvl w:val="0"/>
          <w:numId w:val="51"/>
        </w:numPr>
        <w:jc w:val="both"/>
        <w:rPr>
          <w:rFonts w:ascii="Calibri" w:hAnsi="Calibri" w:cs="Times New Roman"/>
        </w:rPr>
      </w:pPr>
      <w:r w:rsidRPr="001F1A31">
        <w:rPr>
          <w:rFonts w:ascii="Calibri" w:hAnsi="Calibri" w:cs="Times New Roman"/>
        </w:rPr>
        <w:t>Capacity building initiatives at the national and local level</w:t>
      </w:r>
      <w:r w:rsidR="009E7E2B" w:rsidRPr="001F1A31">
        <w:rPr>
          <w:rFonts w:ascii="Calibri" w:hAnsi="Calibri" w:cs="Times New Roman"/>
        </w:rPr>
        <w:t>s</w:t>
      </w:r>
      <w:r w:rsidRPr="001F1A31">
        <w:rPr>
          <w:rFonts w:ascii="Calibri" w:hAnsi="Calibri" w:cs="Times New Roman"/>
        </w:rPr>
        <w:t xml:space="preserve"> (training and seminars for civil servants)</w:t>
      </w:r>
    </w:p>
    <w:p w:rsidR="0019269B" w:rsidRPr="001F1A31" w:rsidRDefault="0019269B" w:rsidP="001F1A31">
      <w:pPr>
        <w:pStyle w:val="ListParagraph"/>
        <w:numPr>
          <w:ilvl w:val="0"/>
          <w:numId w:val="51"/>
        </w:numPr>
        <w:jc w:val="both"/>
        <w:rPr>
          <w:rFonts w:ascii="Calibri" w:hAnsi="Calibri" w:cs="Times New Roman"/>
        </w:rPr>
      </w:pPr>
      <w:r w:rsidRPr="001F1A31">
        <w:rPr>
          <w:rFonts w:ascii="Calibri" w:hAnsi="Calibri" w:cs="Times New Roman"/>
        </w:rPr>
        <w:t xml:space="preserve">Public </w:t>
      </w:r>
      <w:r w:rsidR="009E7E2B" w:rsidRPr="001F1A31">
        <w:rPr>
          <w:rFonts w:ascii="Calibri" w:hAnsi="Calibri" w:cs="Times New Roman"/>
        </w:rPr>
        <w:t xml:space="preserve">opinion </w:t>
      </w:r>
      <w:r w:rsidRPr="001F1A31">
        <w:rPr>
          <w:rFonts w:ascii="Calibri" w:hAnsi="Calibri" w:cs="Times New Roman"/>
        </w:rPr>
        <w:t>surveys</w:t>
      </w:r>
    </w:p>
    <w:p w:rsidR="0019269B" w:rsidRPr="001F1A31" w:rsidRDefault="0019269B" w:rsidP="001F1A31">
      <w:pPr>
        <w:pStyle w:val="ListParagraph"/>
        <w:numPr>
          <w:ilvl w:val="0"/>
          <w:numId w:val="51"/>
        </w:numPr>
        <w:jc w:val="both"/>
        <w:rPr>
          <w:rFonts w:ascii="Calibri" w:hAnsi="Calibri" w:cs="Times New Roman"/>
        </w:rPr>
      </w:pPr>
      <w:r w:rsidRPr="001F1A31">
        <w:rPr>
          <w:rFonts w:ascii="Calibri" w:hAnsi="Calibri" w:cs="Times New Roman"/>
        </w:rPr>
        <w:t>Local mainstreaming mini-projects, including pilot projects and educational events</w:t>
      </w:r>
    </w:p>
    <w:p w:rsidR="0019269B" w:rsidRPr="001F1A31" w:rsidRDefault="0019269B" w:rsidP="001F1A31">
      <w:pPr>
        <w:pStyle w:val="ListParagraph"/>
        <w:numPr>
          <w:ilvl w:val="0"/>
          <w:numId w:val="51"/>
        </w:numPr>
        <w:jc w:val="both"/>
        <w:rPr>
          <w:rFonts w:ascii="Calibri" w:hAnsi="Calibri" w:cs="Times New Roman"/>
        </w:rPr>
      </w:pPr>
      <w:r w:rsidRPr="001F1A31">
        <w:rPr>
          <w:rFonts w:ascii="Calibri" w:hAnsi="Calibri" w:cs="Times New Roman"/>
        </w:rPr>
        <w:t xml:space="preserve">Targeted discussions with key </w:t>
      </w:r>
      <w:r w:rsidR="008D3085" w:rsidRPr="001F1A31">
        <w:rPr>
          <w:rFonts w:ascii="Calibri" w:hAnsi="Calibri" w:cs="Times New Roman"/>
        </w:rPr>
        <w:t>stakeholders – Government, local authorities, academia, CSOs, media</w:t>
      </w:r>
      <w:r w:rsidRPr="001F1A31">
        <w:rPr>
          <w:rFonts w:ascii="Calibri" w:hAnsi="Calibri" w:cs="Times New Roman"/>
        </w:rPr>
        <w:t xml:space="preserve"> </w:t>
      </w:r>
    </w:p>
    <w:p w:rsidR="00D6638C" w:rsidRPr="00D6638C" w:rsidRDefault="00D6638C" w:rsidP="001F1A31">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1F1A31">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D6638C" w:rsidRDefault="00D6638C" w:rsidP="001F1A31">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E42489"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w:t>
      </w:r>
      <w:r w:rsidR="00E42489"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 </w:t>
      </w:r>
      <w:r w:rsidRPr="001F1A31">
        <w:rPr>
          <w:rFonts w:ascii="Calibri" w:eastAsia="Times New Roman" w:hAnsi="Calibri" w:cs="Times New Roman"/>
          <w:sz w:val="20"/>
          <w:szCs w:val="20"/>
        </w:rPr>
        <w:t xml:space="preserve">(Annex </w:t>
      </w:r>
      <w:r w:rsidR="00CC5578" w:rsidRPr="001F1A31">
        <w:rPr>
          <w:rFonts w:ascii="Calibri" w:eastAsia="Times New Roman" w:hAnsi="Calibri" w:cs="Times New Roman"/>
          <w:sz w:val="20"/>
          <w:szCs w:val="20"/>
        </w:rPr>
        <w:t>C</w:t>
      </w:r>
      <w:r w:rsidRPr="001F1A31">
        <w:rPr>
          <w:rFonts w:ascii="Calibri" w:eastAsia="Times New Roman" w:hAnsi="Calibri" w:cs="Times New Roman"/>
          <w:sz w:val="20"/>
          <w:szCs w:val="20"/>
        </w:rPr>
        <w:t>)</w:t>
      </w:r>
      <w:r w:rsidR="00E25463">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w:t>
      </w:r>
      <w:r w:rsidR="00E42489"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rsidR="00D6638C" w:rsidRPr="00D6638C" w:rsidRDefault="00D6638C" w:rsidP="001F1A31">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w:t>
      </w:r>
      <w:r w:rsidR="0048273C">
        <w:rPr>
          <w:rFonts w:ascii="Calibri" w:eastAsia="Times New Roman" w:hAnsi="Calibri" w:cs="Times New Roman"/>
          <w:sz w:val="20"/>
          <w:szCs w:val="20"/>
        </w:rPr>
        <w:t>might be</w:t>
      </w:r>
      <w:r w:rsidRPr="00D6638C">
        <w:rPr>
          <w:rFonts w:ascii="Calibri" w:eastAsia="Times New Roman" w:hAnsi="Calibri" w:cs="Times New Roman"/>
          <w:sz w:val="20"/>
          <w:szCs w:val="20"/>
        </w:rPr>
        <w:t xml:space="preserve"> expected to conduct a field mission</w:t>
      </w:r>
      <w:r w:rsidR="0027049F">
        <w:rPr>
          <w:rFonts w:ascii="Calibri" w:eastAsia="Times New Roman" w:hAnsi="Calibri" w:cs="Times New Roman"/>
          <w:sz w:val="20"/>
          <w:szCs w:val="20"/>
          <w:lang w:val="uk-UA"/>
        </w:rPr>
        <w:t xml:space="preserve"> </w:t>
      </w:r>
      <w:r w:rsidR="0027049F">
        <w:rPr>
          <w:rFonts w:ascii="Calibri" w:eastAsia="Times New Roman" w:hAnsi="Calibri" w:cs="Times New Roman"/>
          <w:sz w:val="20"/>
          <w:szCs w:val="20"/>
        </w:rPr>
        <w:t>within Ukraine</w:t>
      </w:r>
      <w:r w:rsidR="0048273C">
        <w:rPr>
          <w:rFonts w:ascii="Calibri" w:eastAsia="Times New Roman" w:hAnsi="Calibri" w:cs="Times New Roman"/>
          <w:sz w:val="20"/>
          <w:szCs w:val="20"/>
        </w:rPr>
        <w:t xml:space="preserve"> where the project </w:t>
      </w:r>
      <w:r w:rsidR="0027049F">
        <w:rPr>
          <w:rFonts w:ascii="Calibri" w:eastAsia="Times New Roman" w:hAnsi="Calibri" w:cs="Times New Roman"/>
          <w:sz w:val="20"/>
          <w:szCs w:val="20"/>
        </w:rPr>
        <w:t>sites are</w:t>
      </w:r>
      <w:r w:rsidR="0048273C">
        <w:rPr>
          <w:rFonts w:ascii="Calibri" w:eastAsia="Times New Roman" w:hAnsi="Calibri" w:cs="Times New Roman"/>
          <w:sz w:val="20"/>
          <w:szCs w:val="20"/>
        </w:rPr>
        <w:t xml:space="preserve"> based</w:t>
      </w:r>
      <w:r w:rsidR="00EB6543">
        <w:rPr>
          <w:rFonts w:ascii="Calibri" w:eastAsia="Times New Roman" w:hAnsi="Calibri" w:cs="Times New Roman"/>
          <w:sz w:val="20"/>
          <w:szCs w:val="20"/>
        </w:rPr>
        <w:t>. If the need for this travel is c</w:t>
      </w:r>
      <w:r w:rsidR="00137A25">
        <w:rPr>
          <w:rFonts w:ascii="Calibri" w:eastAsia="Times New Roman" w:hAnsi="Calibri" w:cs="Times New Roman"/>
          <w:sz w:val="20"/>
          <w:szCs w:val="20"/>
        </w:rPr>
        <w:t>onfirmed by</w:t>
      </w:r>
      <w:r w:rsidR="00EB6543">
        <w:rPr>
          <w:rFonts w:ascii="Calibri" w:eastAsia="Times New Roman" w:hAnsi="Calibri" w:cs="Times New Roman"/>
          <w:sz w:val="20"/>
          <w:szCs w:val="20"/>
        </w:rPr>
        <w:t xml:space="preserve"> UNDP, the consultant will receive respective travel entitlements as per UNDP policies. The travel period will not exceed one calendar week; the travel dates will be identified based on </w:t>
      </w:r>
      <w:r w:rsidR="00137A25">
        <w:rPr>
          <w:rFonts w:ascii="Calibri" w:eastAsia="Times New Roman" w:hAnsi="Calibri" w:cs="Times New Roman"/>
          <w:sz w:val="20"/>
          <w:szCs w:val="20"/>
        </w:rPr>
        <w:t>the dates preferred by the consultant, within the period of 10 October</w:t>
      </w:r>
      <w:r w:rsidR="0027049F">
        <w:rPr>
          <w:rFonts w:ascii="Calibri" w:eastAsia="Times New Roman" w:hAnsi="Calibri" w:cs="Times New Roman"/>
          <w:sz w:val="20"/>
          <w:szCs w:val="20"/>
          <w:lang w:val="uk-UA"/>
        </w:rPr>
        <w:t xml:space="preserve"> </w:t>
      </w:r>
      <w:r w:rsidR="00137A25">
        <w:rPr>
          <w:rFonts w:ascii="Calibri" w:eastAsia="Times New Roman" w:hAnsi="Calibri" w:cs="Times New Roman"/>
          <w:sz w:val="20"/>
          <w:szCs w:val="20"/>
        </w:rPr>
        <w:t>-</w:t>
      </w:r>
      <w:r w:rsidR="0027049F">
        <w:rPr>
          <w:rFonts w:ascii="Calibri" w:eastAsia="Times New Roman" w:hAnsi="Calibri" w:cs="Times New Roman"/>
          <w:sz w:val="20"/>
          <w:szCs w:val="20"/>
          <w:lang w:val="uk-UA"/>
        </w:rPr>
        <w:t xml:space="preserve"> 20</w:t>
      </w:r>
      <w:r w:rsidR="00137A25">
        <w:rPr>
          <w:rFonts w:ascii="Calibri" w:eastAsia="Times New Roman" w:hAnsi="Calibri" w:cs="Times New Roman"/>
          <w:sz w:val="20"/>
          <w:szCs w:val="20"/>
        </w:rPr>
        <w:t xml:space="preserve"> November 2017</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w:t>
      </w:r>
      <w:r w:rsidR="0048273C">
        <w:rPr>
          <w:rFonts w:ascii="Calibri" w:eastAsia="Times New Roman" w:hAnsi="Calibri" w:cs="Times New Roman"/>
          <w:sz w:val="20"/>
          <w:szCs w:val="20"/>
        </w:rPr>
        <w:t>key project partners and experts – the list of these stakeholders will be agreed upon at the planning stage of the terminal evaluation</w:t>
      </w:r>
      <w:r w:rsidRPr="00D6638C">
        <w:rPr>
          <w:rFonts w:ascii="Calibri" w:eastAsia="Times New Roman" w:hAnsi="Calibri" w:cs="Times New Roman"/>
          <w:sz w:val="20"/>
          <w:szCs w:val="20"/>
        </w:rPr>
        <w:t>.</w:t>
      </w:r>
    </w:p>
    <w:p w:rsidR="00D6638C" w:rsidRPr="001F1A31" w:rsidRDefault="00D6638C" w:rsidP="00E25463">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assessment. </w:t>
      </w:r>
      <w:r w:rsidR="00176E61">
        <w:rPr>
          <w:rFonts w:ascii="Calibri" w:eastAsia="Times New Roman" w:hAnsi="Calibri" w:cs="Times New Roman"/>
          <w:sz w:val="20"/>
          <w:szCs w:val="20"/>
        </w:rPr>
        <w:t xml:space="preserve">A list of documents that the project team will provide to the evaluator for review is included in </w:t>
      </w:r>
      <w:r w:rsidR="00176E61" w:rsidRPr="00137A25">
        <w:rPr>
          <w:rStyle w:val="Hyperlink"/>
          <w:rFonts w:ascii="Calibri" w:eastAsia="Times New Roman" w:hAnsi="Calibri" w:cs="Times New Roman"/>
          <w:sz w:val="20"/>
          <w:szCs w:val="20"/>
          <w:shd w:val="clear" w:color="auto" w:fill="FFFFFF"/>
        </w:rPr>
        <w:t xml:space="preserve">Annex </w:t>
      </w:r>
      <w:r w:rsidR="000A430F">
        <w:rPr>
          <w:rFonts w:ascii="Calibri" w:eastAsia="Times New Roman" w:hAnsi="Calibri" w:cs="Times New Roman"/>
          <w:sz w:val="20"/>
          <w:szCs w:val="20"/>
          <w:shd w:val="clear" w:color="auto" w:fill="FFFFFF"/>
        </w:rPr>
        <w:t>B</w:t>
      </w:r>
      <w:r w:rsidR="0062236C">
        <w:rPr>
          <w:rFonts w:ascii="Calibri" w:eastAsia="Times New Roman" w:hAnsi="Calibri" w:cs="Times New Roman"/>
          <w:sz w:val="20"/>
          <w:szCs w:val="20"/>
        </w:rPr>
        <w:t>.</w:t>
      </w:r>
      <w:r w:rsidR="00E25463" w:rsidDel="00E25463">
        <w:rPr>
          <w:rFonts w:ascii="Calibri" w:eastAsia="Times New Roman" w:hAnsi="Calibri" w:cs="Times New Roman"/>
          <w:sz w:val="20"/>
          <w:szCs w:val="20"/>
        </w:rPr>
        <w:t xml:space="preserve"> </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1F1A31">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r w:rsidR="00AA1CB9" w:rsidRPr="00D6638C">
        <w:rPr>
          <w:rFonts w:ascii="Calibri" w:eastAsia="Times New Roman" w:hAnsi="Calibri" w:cs="Times New Roman"/>
          <w:color w:val="0000FF"/>
          <w:sz w:val="20"/>
          <w:szCs w:val="20"/>
          <w:u w:val="single"/>
        </w:rPr>
        <w:t>Annex A</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r w:rsidR="00D707C3" w:rsidRPr="00D6638C">
        <w:rPr>
          <w:rFonts w:ascii="Calibri" w:eastAsia="Times New Roman" w:hAnsi="Calibri" w:cs="Times New Roman"/>
          <w:color w:val="0000FF"/>
          <w:sz w:val="20"/>
          <w:szCs w:val="20"/>
          <w:u w:val="single"/>
        </w:rPr>
        <w:t>Annex D</w:t>
      </w:r>
      <w:r w:rsidRPr="00D6638C">
        <w:rPr>
          <w:rFonts w:ascii="Calibri" w:eastAsia="Times New Roman" w:hAnsi="Calibri" w:cs="Times New Roman"/>
          <w:sz w:val="20"/>
          <w:szCs w:val="20"/>
        </w:rPr>
        <w:t>.</w:t>
      </w:r>
    </w:p>
    <w:p w:rsidR="00D6638C" w:rsidRPr="00D6638C" w:rsidRDefault="00D6638C" w:rsidP="001F1A31">
      <w:pPr>
        <w:autoSpaceDE w:val="0"/>
        <w:autoSpaceDN w:val="0"/>
        <w:adjustRightInd w:val="0"/>
        <w:spacing w:after="0"/>
        <w:jc w:val="both"/>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4D62C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0927A7" w:rsidRPr="001F1A31" w:rsidRDefault="000927A7" w:rsidP="00F05366">
      <w:pPr>
        <w:pStyle w:val="Heading51"/>
        <w:rPr>
          <w:rStyle w:val="Hyperlink"/>
          <w:b w:val="0"/>
          <w:caps w:val="0"/>
          <w:spacing w:val="0"/>
          <w:sz w:val="20"/>
          <w:szCs w:val="20"/>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Pr>
          <w:rStyle w:val="Hyperlink"/>
          <w:b w:val="0"/>
          <w:caps w:val="0"/>
          <w:spacing w:val="0"/>
          <w:sz w:val="20"/>
          <w:szCs w:val="20"/>
        </w:rPr>
        <w:t xml:space="preserve">See more on this, page 29: </w:t>
      </w:r>
      <w:r w:rsidRPr="001F1A31">
        <w:rPr>
          <w:rStyle w:val="Hyperlink"/>
          <w:b w:val="0"/>
          <w:caps w:val="0"/>
          <w:spacing w:val="0"/>
          <w:sz w:val="20"/>
          <w:szCs w:val="20"/>
        </w:rPr>
        <w:t xml:space="preserve">http://web.undp.org/evaluation/documents/guidance/GEF/UNDP-GEF-TE-Guide.pdf </w:t>
      </w:r>
    </w:p>
    <w:p w:rsidR="00D6638C" w:rsidRPr="00D6638C" w:rsidRDefault="00D6638C" w:rsidP="00F05366">
      <w:pPr>
        <w:pStyle w:val="Heading51"/>
      </w:pPr>
      <w:r w:rsidRPr="00D6638C">
        <w:t>Project finance / cofinance</w:t>
      </w:r>
      <w:bookmarkEnd w:id="9"/>
    </w:p>
    <w:p w:rsidR="00D6638C" w:rsidRPr="00D6638C" w:rsidRDefault="00D6638C" w:rsidP="001F1A31">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1F1A31">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w:t>
      </w:r>
      <w:r w:rsidR="004D62C8">
        <w:rPr>
          <w:rFonts w:ascii="Calibri" w:eastAsia="Times New Roman" w:hAnsi="Calibri" w:cs="Times New Roman"/>
          <w:sz w:val="20"/>
          <w:szCs w:val="20"/>
        </w:rPr>
        <w:t>of</w:t>
      </w:r>
      <w:r w:rsidR="004D62C8"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1F1A31">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1F1A31">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Default="00D6638C" w:rsidP="001F1A31">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DF3B2F">
        <w:rPr>
          <w:rFonts w:ascii="Calibri" w:eastAsia="Times New Roman" w:hAnsi="Calibri" w:cs="Times New Roman"/>
          <w:sz w:val="20"/>
          <w:szCs w:val="20"/>
        </w:rPr>
        <w:t xml:space="preserve">Ukraine. </w:t>
      </w:r>
      <w:r w:rsidRPr="00D6638C">
        <w:rPr>
          <w:rFonts w:ascii="Calibri" w:eastAsia="Times New Roman" w:hAnsi="Calibri" w:cs="Times New Roman"/>
          <w:sz w:val="20"/>
          <w:szCs w:val="20"/>
        </w:rPr>
        <w:t xml:space="preserve">The UNDP CO will contract the evaluators and ensure the timely </w:t>
      </w:r>
      <w:r w:rsidR="00DF3B2F">
        <w:rPr>
          <w:rFonts w:ascii="Calibri" w:eastAsia="Times New Roman" w:hAnsi="Calibri" w:cs="Times New Roman"/>
          <w:sz w:val="20"/>
          <w:szCs w:val="20"/>
        </w:rPr>
        <w:t>settlements with the contactor and all related to the terminal evaluation arrangements</w:t>
      </w:r>
      <w:r w:rsidRPr="00D6638C">
        <w:rPr>
          <w:rFonts w:ascii="Calibri" w:eastAsia="Times New Roman" w:hAnsi="Calibri" w:cs="Times New Roman"/>
          <w:sz w:val="20"/>
          <w:szCs w:val="20"/>
        </w:rPr>
        <w:t xml:space="preserve">. The Project Team will be responsible for liaising with the </w:t>
      </w:r>
      <w:r w:rsidR="0030105D">
        <w:rPr>
          <w:rFonts w:ascii="Calibri" w:eastAsia="Times New Roman" w:hAnsi="Calibri" w:cs="Times New Roman"/>
          <w:sz w:val="20"/>
          <w:szCs w:val="20"/>
        </w:rPr>
        <w:t>evaluation</w:t>
      </w:r>
      <w:r w:rsidRPr="00D6638C">
        <w:rPr>
          <w:rFonts w:ascii="Calibri" w:eastAsia="Times New Roman" w:hAnsi="Calibri" w:cs="Times New Roman"/>
          <w:sz w:val="20"/>
          <w:szCs w:val="20"/>
        </w:rPr>
        <w:t xml:space="preserve"> team to set up stakeholder interviews, coordinate </w:t>
      </w:r>
      <w:r w:rsidR="00DF3B2F">
        <w:rPr>
          <w:rFonts w:ascii="Calibri" w:eastAsia="Times New Roman" w:hAnsi="Calibri" w:cs="Times New Roman"/>
          <w:sz w:val="20"/>
          <w:szCs w:val="20"/>
        </w:rPr>
        <w:t xml:space="preserve">liaison </w:t>
      </w:r>
      <w:r w:rsidRPr="00D6638C">
        <w:rPr>
          <w:rFonts w:ascii="Calibri" w:eastAsia="Times New Roman" w:hAnsi="Calibri" w:cs="Times New Roman"/>
          <w:sz w:val="20"/>
          <w:szCs w:val="20"/>
        </w:rPr>
        <w:t>with the Government</w:t>
      </w:r>
      <w:r w:rsidR="0030105D">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w:t>
      </w:r>
      <w:r w:rsidRPr="0062236C">
        <w:rPr>
          <w:rFonts w:ascii="Calibri" w:eastAsia="Times New Roman" w:hAnsi="Calibri" w:cs="Times New Roman"/>
          <w:sz w:val="20"/>
          <w:szCs w:val="20"/>
        </w:rPr>
        <w:t xml:space="preserve">. </w:t>
      </w:r>
      <w:r w:rsidR="0062236C" w:rsidRPr="001F1A31">
        <w:rPr>
          <w:rFonts w:cs="Times New Roman"/>
          <w:sz w:val="20"/>
          <w:szCs w:val="20"/>
        </w:rPr>
        <w:t xml:space="preserve">The evaluation team will consist of two consultants: an international consultant and a national consultant. The international consultant will </w:t>
      </w:r>
      <w:r w:rsidR="0030105D">
        <w:rPr>
          <w:rFonts w:cs="Times New Roman"/>
          <w:sz w:val="20"/>
          <w:szCs w:val="20"/>
        </w:rPr>
        <w:t>act as a team leader</w:t>
      </w:r>
      <w:r w:rsidR="0062236C" w:rsidRPr="001F1A31">
        <w:rPr>
          <w:rFonts w:cs="Times New Roman"/>
          <w:sz w:val="20"/>
          <w:szCs w:val="20"/>
        </w:rPr>
        <w:t xml:space="preserve">. The </w:t>
      </w:r>
      <w:r w:rsidR="0030105D">
        <w:rPr>
          <w:rFonts w:cs="Times New Roman"/>
          <w:sz w:val="20"/>
          <w:szCs w:val="20"/>
        </w:rPr>
        <w:t>National c</w:t>
      </w:r>
      <w:r w:rsidR="0062236C" w:rsidRPr="001F1A31">
        <w:rPr>
          <w:rFonts w:cs="Times New Roman"/>
          <w:sz w:val="20"/>
          <w:szCs w:val="20"/>
        </w:rPr>
        <w:t xml:space="preserve">onsultant will perform the </w:t>
      </w:r>
      <w:r w:rsidR="0030105D">
        <w:rPr>
          <w:rFonts w:cs="Times New Roman"/>
          <w:sz w:val="20"/>
          <w:szCs w:val="20"/>
        </w:rPr>
        <w:t>e</w:t>
      </w:r>
      <w:r w:rsidR="0062236C" w:rsidRPr="001F1A31">
        <w:rPr>
          <w:rFonts w:cs="Times New Roman"/>
          <w:sz w:val="20"/>
          <w:szCs w:val="20"/>
        </w:rPr>
        <w:t>xpert support role within the evaluation team.</w:t>
      </w:r>
      <w:bookmarkStart w:id="27" w:name="_Toc299133047"/>
      <w:bookmarkStart w:id="28" w:name="_Toc299122838"/>
      <w:bookmarkStart w:id="29" w:name="_Toc299122860"/>
      <w:bookmarkStart w:id="30" w:name="_Toc299126629"/>
      <w:bookmarkEnd w:id="22"/>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62236C">
        <w:rPr>
          <w:rFonts w:ascii="Calibri" w:eastAsia="Times New Roman" w:hAnsi="Calibri" w:cs="Times New Roman"/>
          <w:i/>
          <w:sz w:val="20"/>
          <w:szCs w:val="20"/>
        </w:rPr>
        <w:t>15</w:t>
      </w:r>
      <w:r w:rsidR="0062236C"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407"/>
        <w:gridCol w:w="3016"/>
      </w:tblGrid>
      <w:tr w:rsidR="00D6638C" w:rsidRPr="00D6638C" w:rsidTr="00436043">
        <w:trPr>
          <w:trHeight w:val="440"/>
        </w:trPr>
        <w:tc>
          <w:tcPr>
            <w:tcW w:w="2927"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07"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1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436043">
        <w:tc>
          <w:tcPr>
            <w:tcW w:w="2927"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07" w:type="dxa"/>
          </w:tcPr>
          <w:p w:rsidR="00D6638C" w:rsidRPr="00D6638C" w:rsidRDefault="000A430F" w:rsidP="003D2A50">
            <w:pPr>
              <w:spacing w:after="0"/>
              <w:rPr>
                <w:rFonts w:ascii="Calibri" w:eastAsia="Times New Roman" w:hAnsi="Calibri" w:cs="Times New Roman"/>
                <w:b/>
                <w:sz w:val="20"/>
                <w:szCs w:val="20"/>
              </w:rPr>
            </w:pPr>
            <w:r>
              <w:rPr>
                <w:rFonts w:ascii="Calibri" w:eastAsia="Times New Roman" w:hAnsi="Calibri" w:cs="Times New Roman"/>
                <w:i/>
                <w:sz w:val="20"/>
                <w:szCs w:val="20"/>
              </w:rPr>
              <w:t>2</w:t>
            </w:r>
            <w:r w:rsidR="00D6638C" w:rsidRPr="00D6638C">
              <w:rPr>
                <w:rFonts w:ascii="Calibri" w:eastAsia="Times New Roman" w:hAnsi="Calibri" w:cs="Times New Roman"/>
                <w:sz w:val="20"/>
                <w:szCs w:val="20"/>
              </w:rPr>
              <w:t xml:space="preserve"> days </w:t>
            </w:r>
          </w:p>
        </w:tc>
        <w:tc>
          <w:tcPr>
            <w:tcW w:w="3016" w:type="dxa"/>
          </w:tcPr>
          <w:p w:rsidR="00D6638C" w:rsidRPr="00224F9C" w:rsidRDefault="000A430F" w:rsidP="000A430F">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Tentative – </w:t>
            </w:r>
            <w:r w:rsidR="001B4188">
              <w:rPr>
                <w:rFonts w:ascii="Calibri" w:eastAsia="Times New Roman" w:hAnsi="Calibri" w:cs="Times New Roman"/>
                <w:i/>
                <w:sz w:val="20"/>
                <w:szCs w:val="20"/>
                <w:highlight w:val="lightGray"/>
              </w:rPr>
              <w:t>6</w:t>
            </w:r>
            <w:r>
              <w:rPr>
                <w:rFonts w:ascii="Calibri" w:eastAsia="Times New Roman" w:hAnsi="Calibri" w:cs="Times New Roman"/>
                <w:i/>
                <w:sz w:val="20"/>
                <w:szCs w:val="20"/>
                <w:highlight w:val="lightGray"/>
              </w:rPr>
              <w:t xml:space="preserve"> October 2017</w:t>
            </w:r>
          </w:p>
        </w:tc>
      </w:tr>
      <w:tr w:rsidR="00D6638C" w:rsidRPr="00D6638C" w:rsidTr="00436043">
        <w:tc>
          <w:tcPr>
            <w:tcW w:w="2927" w:type="dxa"/>
          </w:tcPr>
          <w:p w:rsidR="00D6638C" w:rsidRPr="00D6638C" w:rsidRDefault="00D6638C" w:rsidP="00DF3B2F">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Evaluation </w:t>
            </w:r>
            <w:r w:rsidR="00DF3B2F">
              <w:rPr>
                <w:rFonts w:ascii="Calibri" w:eastAsia="Times New Roman" w:hAnsi="Calibri" w:cs="Times New Roman"/>
                <w:b/>
                <w:sz w:val="20"/>
                <w:szCs w:val="20"/>
              </w:rPr>
              <w:t>Process</w:t>
            </w:r>
          </w:p>
        </w:tc>
        <w:tc>
          <w:tcPr>
            <w:tcW w:w="3407" w:type="dxa"/>
          </w:tcPr>
          <w:p w:rsidR="00D6638C" w:rsidRPr="00D6638C" w:rsidRDefault="000A430F" w:rsidP="003D2A50">
            <w:pPr>
              <w:spacing w:after="0"/>
              <w:rPr>
                <w:rFonts w:ascii="Calibri" w:eastAsia="Times New Roman" w:hAnsi="Calibri" w:cs="Times New Roman"/>
                <w:b/>
                <w:sz w:val="20"/>
                <w:szCs w:val="20"/>
              </w:rPr>
            </w:pPr>
            <w:r>
              <w:rPr>
                <w:rFonts w:ascii="Calibri" w:eastAsia="Times New Roman" w:hAnsi="Calibri" w:cs="Times New Roman"/>
                <w:i/>
                <w:sz w:val="20"/>
                <w:szCs w:val="20"/>
              </w:rPr>
              <w:t>8</w:t>
            </w:r>
            <w:r w:rsidR="00DF3B2F"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 xml:space="preserve">days </w:t>
            </w:r>
          </w:p>
        </w:tc>
        <w:tc>
          <w:tcPr>
            <w:tcW w:w="3016" w:type="dxa"/>
          </w:tcPr>
          <w:p w:rsidR="00D6638C" w:rsidRPr="00224F9C" w:rsidRDefault="001B4188" w:rsidP="000A430F">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27</w:t>
            </w:r>
            <w:r w:rsidR="000A430F">
              <w:rPr>
                <w:rFonts w:ascii="Calibri" w:eastAsia="Times New Roman" w:hAnsi="Calibri" w:cs="Times New Roman"/>
                <w:i/>
                <w:sz w:val="20"/>
                <w:szCs w:val="20"/>
                <w:highlight w:val="lightGray"/>
              </w:rPr>
              <w:t xml:space="preserve"> October 2017</w:t>
            </w:r>
          </w:p>
        </w:tc>
      </w:tr>
      <w:tr w:rsidR="00D6638C" w:rsidRPr="00D6638C" w:rsidTr="00436043">
        <w:tc>
          <w:tcPr>
            <w:tcW w:w="2927"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07" w:type="dxa"/>
          </w:tcPr>
          <w:p w:rsidR="00D6638C" w:rsidRPr="00D6638C" w:rsidRDefault="000A430F" w:rsidP="003D2A50">
            <w:pPr>
              <w:spacing w:after="0"/>
              <w:rPr>
                <w:rFonts w:ascii="Calibri" w:eastAsia="Times New Roman" w:hAnsi="Calibri" w:cs="Times New Roman"/>
                <w:b/>
                <w:sz w:val="20"/>
                <w:szCs w:val="20"/>
              </w:rPr>
            </w:pPr>
            <w:r>
              <w:rPr>
                <w:rFonts w:ascii="Calibri" w:eastAsia="Times New Roman" w:hAnsi="Calibri" w:cs="Times New Roman"/>
                <w:i/>
                <w:sz w:val="20"/>
                <w:szCs w:val="20"/>
              </w:rPr>
              <w:t>3</w:t>
            </w:r>
            <w:r w:rsidR="00DF3B2F"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 xml:space="preserve">days </w:t>
            </w:r>
          </w:p>
        </w:tc>
        <w:tc>
          <w:tcPr>
            <w:tcW w:w="3016" w:type="dxa"/>
          </w:tcPr>
          <w:p w:rsidR="00D6638C" w:rsidRPr="00224F9C" w:rsidRDefault="001B4188" w:rsidP="001B4188">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17 November 2017</w:t>
            </w:r>
          </w:p>
        </w:tc>
      </w:tr>
      <w:tr w:rsidR="00D6638C" w:rsidRPr="00D6638C" w:rsidTr="00436043">
        <w:tc>
          <w:tcPr>
            <w:tcW w:w="2927"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07" w:type="dxa"/>
          </w:tcPr>
          <w:p w:rsidR="00D6638C" w:rsidRPr="00D6638C" w:rsidRDefault="00DF3B2F" w:rsidP="003D2A50">
            <w:pPr>
              <w:spacing w:after="0"/>
              <w:rPr>
                <w:rFonts w:ascii="Calibri" w:eastAsia="Times New Roman" w:hAnsi="Calibri" w:cs="Times New Roman"/>
                <w:sz w:val="20"/>
                <w:szCs w:val="20"/>
              </w:rPr>
            </w:pPr>
            <w:r>
              <w:rPr>
                <w:rFonts w:ascii="Calibri" w:eastAsia="Times New Roman" w:hAnsi="Calibri" w:cs="Times New Roman"/>
                <w:i/>
                <w:sz w:val="20"/>
                <w:szCs w:val="20"/>
              </w:rPr>
              <w:t xml:space="preserve">2 </w:t>
            </w:r>
            <w:r w:rsidR="00D6638C" w:rsidRPr="00D6638C">
              <w:rPr>
                <w:rFonts w:ascii="Calibri" w:eastAsia="Times New Roman" w:hAnsi="Calibri" w:cs="Times New Roman"/>
                <w:sz w:val="20"/>
                <w:szCs w:val="20"/>
              </w:rPr>
              <w:t xml:space="preserve">days </w:t>
            </w:r>
          </w:p>
        </w:tc>
        <w:tc>
          <w:tcPr>
            <w:tcW w:w="3016" w:type="dxa"/>
          </w:tcPr>
          <w:p w:rsidR="00D6638C" w:rsidRPr="00224F9C" w:rsidRDefault="001B4188" w:rsidP="001B4188">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18 December 2017</w:t>
            </w:r>
          </w:p>
        </w:tc>
      </w:tr>
    </w:tbl>
    <w:p w:rsidR="007C0FAD" w:rsidRDefault="007C0FAD" w:rsidP="001F1A31">
      <w:pPr>
        <w:pStyle w:val="Heading31"/>
        <w:jc w:val="both"/>
      </w:pPr>
      <w:bookmarkStart w:id="31" w:name="_Toc299133045"/>
      <w:bookmarkStart w:id="32" w:name="_Toc321341557"/>
      <w:bookmarkStart w:id="33" w:name="_Toc299126622"/>
      <w:bookmarkStart w:id="34" w:name="_Toc299133048"/>
    </w:p>
    <w:p w:rsidR="00436043" w:rsidRPr="00F05366" w:rsidRDefault="00436043" w:rsidP="001F1A31">
      <w:pPr>
        <w:pStyle w:val="Heading31"/>
        <w:jc w:val="both"/>
      </w:pPr>
      <w:r>
        <w:t>DUTIES AND RESPONSIBILITIES</w:t>
      </w:r>
    </w:p>
    <w:p w:rsidR="00436043" w:rsidRPr="001F1A31" w:rsidRDefault="00436043" w:rsidP="001F1A31">
      <w:pPr>
        <w:jc w:val="both"/>
        <w:rPr>
          <w:rFonts w:cs="Times New Roman"/>
          <w:sz w:val="20"/>
          <w:szCs w:val="20"/>
        </w:rPr>
      </w:pPr>
      <w:r w:rsidRPr="001F1A31">
        <w:rPr>
          <w:rFonts w:cs="Times New Roman"/>
          <w:sz w:val="20"/>
          <w:szCs w:val="20"/>
        </w:rPr>
        <w:t>The Consultant (national expert –evaluation support) will perform the following tasks:</w:t>
      </w:r>
    </w:p>
    <w:p w:rsidR="00436043" w:rsidRPr="001F1A31" w:rsidRDefault="00436043" w:rsidP="0030105D">
      <w:pPr>
        <w:pStyle w:val="ListParagraph"/>
        <w:numPr>
          <w:ilvl w:val="0"/>
          <w:numId w:val="53"/>
        </w:numPr>
        <w:spacing w:before="0" w:after="60" w:line="240" w:lineRule="auto"/>
        <w:ind w:left="284" w:hanging="284"/>
        <w:jc w:val="both"/>
        <w:rPr>
          <w:rFonts w:cs="Times New Roman"/>
        </w:rPr>
      </w:pPr>
      <w:r w:rsidRPr="001F1A31">
        <w:rPr>
          <w:rFonts w:cs="Times New Roman"/>
        </w:rPr>
        <w:t>Collection of background materials upon request of the International Consultant (Evaluation Team Leader);</w:t>
      </w:r>
    </w:p>
    <w:p w:rsidR="00436043" w:rsidRPr="001F1A31" w:rsidRDefault="00436043">
      <w:pPr>
        <w:pStyle w:val="ListParagraph"/>
        <w:numPr>
          <w:ilvl w:val="0"/>
          <w:numId w:val="53"/>
        </w:numPr>
        <w:spacing w:before="0" w:after="60" w:line="240" w:lineRule="auto"/>
        <w:ind w:left="284" w:hanging="284"/>
        <w:jc w:val="both"/>
        <w:rPr>
          <w:rFonts w:cs="Times New Roman"/>
        </w:rPr>
      </w:pPr>
      <w:r w:rsidRPr="001F1A31">
        <w:rPr>
          <w:rFonts w:cs="Times New Roman"/>
        </w:rPr>
        <w:t>Desk review of materials, assistance to the Evaluation Team Leader in developing methodology, detailed work plan and Evaluation;</w:t>
      </w:r>
    </w:p>
    <w:p w:rsidR="00436043" w:rsidRPr="001F1A31" w:rsidRDefault="00436043">
      <w:pPr>
        <w:pStyle w:val="ListParagraph"/>
        <w:numPr>
          <w:ilvl w:val="0"/>
          <w:numId w:val="52"/>
        </w:numPr>
        <w:spacing w:before="0" w:after="0" w:line="240" w:lineRule="auto"/>
        <w:ind w:left="284" w:hanging="284"/>
        <w:jc w:val="both"/>
        <w:rPr>
          <w:rFonts w:cs="Times New Roman"/>
        </w:rPr>
      </w:pPr>
      <w:r w:rsidRPr="001F1A31">
        <w:rPr>
          <w:rFonts w:cs="Times New Roman"/>
        </w:rPr>
        <w:t>Participate in the evaluation kick-off meeting with UNDP;</w:t>
      </w:r>
    </w:p>
    <w:p w:rsidR="00436043" w:rsidRPr="001F1A31" w:rsidRDefault="00436043">
      <w:pPr>
        <w:pStyle w:val="ListParagraph"/>
        <w:numPr>
          <w:ilvl w:val="0"/>
          <w:numId w:val="52"/>
        </w:numPr>
        <w:spacing w:before="0" w:after="0" w:line="240" w:lineRule="auto"/>
        <w:ind w:left="284" w:hanging="284"/>
        <w:jc w:val="both"/>
        <w:rPr>
          <w:rFonts w:cs="Times New Roman"/>
        </w:rPr>
      </w:pPr>
      <w:r w:rsidRPr="001F1A31">
        <w:rPr>
          <w:rFonts w:cs="Times New Roman"/>
        </w:rPr>
        <w:t xml:space="preserve">Assistance to the Evaluation Team Leader in conducting </w:t>
      </w:r>
      <w:r>
        <w:rPr>
          <w:rFonts w:cs="Times New Roman"/>
        </w:rPr>
        <w:t>project results</w:t>
      </w:r>
      <w:r w:rsidRPr="001F1A31">
        <w:rPr>
          <w:rFonts w:cs="Times New Roman"/>
        </w:rPr>
        <w:t xml:space="preserve"> evaluation in accordance with the proposed objective and scope of the evaluation and UNDP evaluation guidelines, including, but not limited to:</w:t>
      </w:r>
    </w:p>
    <w:p w:rsidR="00436043" w:rsidRPr="001F1A31" w:rsidRDefault="00436043" w:rsidP="001F1A31">
      <w:pPr>
        <w:pStyle w:val="ListParagraph"/>
        <w:ind w:left="567"/>
        <w:jc w:val="both"/>
        <w:rPr>
          <w:rFonts w:cs="Times New Roman"/>
        </w:rPr>
      </w:pPr>
      <w:r w:rsidRPr="001F1A31">
        <w:rPr>
          <w:rFonts w:cs="Times New Roman"/>
        </w:rPr>
        <w:t xml:space="preserve">- review the original documents and provide short summary in English as might be necessary; </w:t>
      </w:r>
    </w:p>
    <w:p w:rsidR="00436043" w:rsidRPr="001F1A31" w:rsidRDefault="00436043" w:rsidP="001F1A31">
      <w:pPr>
        <w:pStyle w:val="ListParagraph"/>
        <w:ind w:left="567"/>
        <w:jc w:val="both"/>
        <w:rPr>
          <w:rFonts w:cs="Times New Roman"/>
        </w:rPr>
      </w:pPr>
      <w:r w:rsidRPr="001F1A31">
        <w:rPr>
          <w:rFonts w:cs="Times New Roman"/>
        </w:rPr>
        <w:t>- r</w:t>
      </w:r>
      <w:r w:rsidRPr="001F1A31">
        <w:rPr>
          <w:rFonts w:cs="Times New Roman"/>
          <w:lang w:eastAsia="ru-RU"/>
        </w:rPr>
        <w:t xml:space="preserve">eview the project to understand </w:t>
      </w:r>
      <w:r>
        <w:rPr>
          <w:rFonts w:cs="Times New Roman"/>
          <w:lang w:eastAsia="ru-RU"/>
        </w:rPr>
        <w:t>its</w:t>
      </w:r>
      <w:r w:rsidRPr="001F1A31">
        <w:rPr>
          <w:rFonts w:cs="Times New Roman"/>
          <w:lang w:eastAsia="ru-RU"/>
        </w:rPr>
        <w:t xml:space="preserve"> relevance and contribution to national priorities and international obligations;</w:t>
      </w:r>
    </w:p>
    <w:p w:rsidR="00436043" w:rsidRPr="001F1A31" w:rsidRDefault="00436043" w:rsidP="001F1A31">
      <w:pPr>
        <w:pStyle w:val="ListParagraph"/>
        <w:ind w:left="567"/>
        <w:jc w:val="both"/>
        <w:rPr>
          <w:rFonts w:cs="Times New Roman"/>
        </w:rPr>
      </w:pPr>
      <w:r w:rsidRPr="001F1A31">
        <w:rPr>
          <w:rFonts w:cs="Times New Roman"/>
        </w:rPr>
        <w:t xml:space="preserve">- facilitate and participate in the meetings/interviews with the key stakeholders as might be necessary; </w:t>
      </w:r>
    </w:p>
    <w:p w:rsidR="00436043" w:rsidRPr="001F1A31" w:rsidRDefault="00436043" w:rsidP="001F1A31">
      <w:pPr>
        <w:pStyle w:val="ListParagraph"/>
        <w:ind w:left="567"/>
        <w:jc w:val="both"/>
        <w:rPr>
          <w:rFonts w:cs="Times New Roman"/>
        </w:rPr>
      </w:pPr>
      <w:r w:rsidRPr="001F1A31">
        <w:rPr>
          <w:rFonts w:cs="Times New Roman"/>
        </w:rPr>
        <w:t>- participate in the field visits to the project sites (if required) and interview national and local level stakeholders;</w:t>
      </w:r>
    </w:p>
    <w:p w:rsidR="00436043" w:rsidRPr="001F1A31" w:rsidRDefault="00436043" w:rsidP="001F1A31">
      <w:pPr>
        <w:pStyle w:val="ListParagraph"/>
        <w:ind w:left="567"/>
        <w:jc w:val="both"/>
        <w:rPr>
          <w:rFonts w:cs="Times New Roman"/>
          <w:lang w:eastAsia="ru-RU"/>
        </w:rPr>
      </w:pPr>
      <w:r w:rsidRPr="001F1A31">
        <w:rPr>
          <w:rFonts w:cs="Times New Roman"/>
        </w:rPr>
        <w:t>- r</w:t>
      </w:r>
      <w:r w:rsidRPr="001F1A31">
        <w:rPr>
          <w:rFonts w:cs="Times New Roman"/>
          <w:lang w:eastAsia="ru-RU"/>
        </w:rPr>
        <w:t xml:space="preserve">ecommend </w:t>
      </w:r>
      <w:r w:rsidR="00032762">
        <w:rPr>
          <w:rFonts w:cs="Times New Roman"/>
          <w:lang w:eastAsia="ru-RU"/>
        </w:rPr>
        <w:t>actions</w:t>
      </w:r>
      <w:r w:rsidRPr="001F1A31">
        <w:rPr>
          <w:rFonts w:cs="Times New Roman"/>
          <w:lang w:eastAsia="ru-RU"/>
        </w:rPr>
        <w:t xml:space="preserve"> that may be required for enhancing effectiveness of UNDP’s development assistance in the practice area of Environment and Sustainable Development;</w:t>
      </w:r>
    </w:p>
    <w:p w:rsidR="00436043" w:rsidRPr="001F1A31" w:rsidRDefault="00436043" w:rsidP="0030105D">
      <w:pPr>
        <w:pStyle w:val="ListParagraph"/>
        <w:numPr>
          <w:ilvl w:val="0"/>
          <w:numId w:val="52"/>
        </w:numPr>
        <w:spacing w:before="0" w:after="0" w:line="240" w:lineRule="auto"/>
        <w:ind w:left="284" w:hanging="284"/>
        <w:jc w:val="both"/>
        <w:rPr>
          <w:rFonts w:cs="Times New Roman"/>
          <w:lang w:eastAsia="ru-RU"/>
        </w:rPr>
      </w:pPr>
      <w:r w:rsidRPr="001F1A31">
        <w:rPr>
          <w:rFonts w:cs="Times New Roman"/>
          <w:lang w:eastAsia="ru-RU"/>
        </w:rPr>
        <w:t xml:space="preserve">Provide recommendations for </w:t>
      </w:r>
      <w:r>
        <w:rPr>
          <w:rFonts w:cs="Times New Roman"/>
          <w:lang w:eastAsia="ru-RU"/>
        </w:rPr>
        <w:t>the project’s exit strategy and for ensuring sustainability of its results</w:t>
      </w:r>
      <w:r w:rsidRPr="001F1A31">
        <w:rPr>
          <w:rFonts w:cs="Times New Roman"/>
          <w:lang w:eastAsia="ru-RU"/>
        </w:rPr>
        <w:t xml:space="preserve">; </w:t>
      </w:r>
    </w:p>
    <w:p w:rsidR="00436043" w:rsidRPr="001F1A31" w:rsidRDefault="00436043">
      <w:pPr>
        <w:pStyle w:val="ListParagraph"/>
        <w:numPr>
          <w:ilvl w:val="0"/>
          <w:numId w:val="52"/>
        </w:numPr>
        <w:spacing w:before="0" w:after="0" w:line="240" w:lineRule="auto"/>
        <w:ind w:left="284" w:hanging="284"/>
        <w:jc w:val="both"/>
        <w:rPr>
          <w:rFonts w:cs="Times New Roman"/>
        </w:rPr>
      </w:pPr>
      <w:r w:rsidRPr="001F1A31">
        <w:rPr>
          <w:rFonts w:cs="Times New Roman"/>
        </w:rPr>
        <w:t>Participate in the debriefing with UNDP – presentation of findings, conclusions and recommendations;</w:t>
      </w:r>
    </w:p>
    <w:p w:rsidR="00436043" w:rsidRPr="001F1A31" w:rsidRDefault="00436043" w:rsidP="001F1A31">
      <w:pPr>
        <w:pStyle w:val="ListParagraph"/>
        <w:numPr>
          <w:ilvl w:val="0"/>
          <w:numId w:val="52"/>
        </w:numPr>
        <w:spacing w:before="0" w:after="0" w:line="240" w:lineRule="auto"/>
        <w:ind w:left="284" w:hanging="284"/>
        <w:jc w:val="both"/>
        <w:rPr>
          <w:rFonts w:cs="Times New Roman"/>
          <w:lang w:eastAsia="ru-RU"/>
        </w:rPr>
      </w:pPr>
      <w:r w:rsidRPr="001F1A31">
        <w:rPr>
          <w:rFonts w:cs="Times New Roman"/>
        </w:rPr>
        <w:t xml:space="preserve">Assist the Evaluation Team Leader in drafting and finalizing the draft report by incorporating inputs and feedback </w:t>
      </w:r>
      <w:r w:rsidR="00032762">
        <w:rPr>
          <w:rFonts w:cs="Times New Roman"/>
        </w:rPr>
        <w:t>from UNDP</w:t>
      </w:r>
      <w:r w:rsidRPr="001F1A31">
        <w:rPr>
          <w:rFonts w:cs="Times New Roman"/>
        </w:rPr>
        <w:t>.</w:t>
      </w:r>
    </w:p>
    <w:p w:rsidR="00D6638C" w:rsidRPr="00F05366" w:rsidRDefault="00D6638C" w:rsidP="00F05366">
      <w:pPr>
        <w:pStyle w:val="Heading31"/>
      </w:pPr>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89"/>
        <w:gridCol w:w="2539"/>
        <w:gridCol w:w="2986"/>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500B80"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3 days after the contract signature </w:t>
            </w:r>
            <w:r w:rsidR="00D6638C" w:rsidRPr="00D6638C">
              <w:rPr>
                <w:rFonts w:ascii="Calibri" w:eastAsia="Times New Roman" w:hAnsi="Calibri" w:cs="Times New Roman"/>
                <w:sz w:val="20"/>
                <w:szCs w:val="20"/>
              </w:rPr>
              <w:t xml:space="preserve">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3D2A50" w:rsidP="00D6638C">
            <w:pPr>
              <w:spacing w:after="0"/>
              <w:rPr>
                <w:rFonts w:ascii="Calibri" w:eastAsia="Times New Roman" w:hAnsi="Calibri" w:cs="Times New Roman"/>
                <w:sz w:val="20"/>
                <w:szCs w:val="20"/>
              </w:rPr>
            </w:pPr>
            <w:r>
              <w:rPr>
                <w:rFonts w:ascii="Calibri" w:eastAsia="Times New Roman" w:hAnsi="Calibri" w:cs="Times New Roman"/>
                <w:sz w:val="20"/>
                <w:szCs w:val="20"/>
              </w:rPr>
              <w:t>15</w:t>
            </w:r>
            <w:r w:rsidR="00500B80">
              <w:rPr>
                <w:rFonts w:ascii="Calibri" w:eastAsia="Times New Roman" w:hAnsi="Calibri" w:cs="Times New Roman"/>
                <w:sz w:val="20"/>
                <w:szCs w:val="20"/>
              </w:rPr>
              <w:t xml:space="preserve"> days after the contract signature</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1B4188" w:rsidP="001B4188">
            <w:pPr>
              <w:spacing w:after="0"/>
              <w:rPr>
                <w:rFonts w:ascii="Calibri" w:eastAsia="Times New Roman" w:hAnsi="Calibri" w:cs="Times New Roman"/>
                <w:sz w:val="20"/>
                <w:szCs w:val="20"/>
              </w:rPr>
            </w:pPr>
            <w:r>
              <w:rPr>
                <w:rFonts w:ascii="Calibri" w:eastAsia="Times New Roman" w:hAnsi="Calibri" w:cs="Times New Roman"/>
                <w:sz w:val="20"/>
                <w:szCs w:val="20"/>
              </w:rPr>
              <w:t>17 November 2017</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3D2A5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3D2A50">
              <w:rPr>
                <w:rFonts w:ascii="Calibri" w:eastAsia="Times New Roman" w:hAnsi="Calibri" w:cs="Times New Roman"/>
                <w:sz w:val="20"/>
                <w:szCs w:val="20"/>
              </w:rPr>
              <w:t>2</w:t>
            </w:r>
            <w:r w:rsidR="00500B80">
              <w:rPr>
                <w:rFonts w:ascii="Calibri" w:eastAsia="Times New Roman" w:hAnsi="Calibri" w:cs="Times New Roman"/>
                <w:sz w:val="20"/>
                <w:szCs w:val="20"/>
              </w:rPr>
              <w:t xml:space="preserve"> days</w:t>
            </w:r>
            <w:r w:rsidRPr="00D6638C">
              <w:rPr>
                <w:rFonts w:ascii="Calibri" w:eastAsia="Times New Roman" w:hAnsi="Calibri" w:cs="Times New Roman"/>
                <w:sz w:val="20"/>
                <w:szCs w:val="20"/>
              </w:rPr>
              <w:t xml:space="preserve"> of receiving UNDP comments on draft </w:t>
            </w:r>
            <w:r w:rsidR="001B4188">
              <w:rPr>
                <w:rFonts w:ascii="Calibri" w:eastAsia="Times New Roman" w:hAnsi="Calibri" w:cs="Times New Roman"/>
                <w:sz w:val="20"/>
                <w:szCs w:val="20"/>
              </w:rPr>
              <w:t>but no later than 18 December 2017</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500B80" w:rsidP="00F05366">
      <w:pPr>
        <w:pStyle w:val="Heading51"/>
      </w:pPr>
      <w:r>
        <w:t>Evaluator</w:t>
      </w:r>
    </w:p>
    <w:p w:rsidR="00D6638C" w:rsidRPr="00D6638C" w:rsidRDefault="00D6638C" w:rsidP="001F1A31">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w:t>
      </w:r>
      <w:r w:rsidR="00500B80">
        <w:rPr>
          <w:rFonts w:ascii="Calibri" w:eastAsia="Times New Roman" w:hAnsi="Calibri" w:cs="Times New Roman"/>
          <w:sz w:val="20"/>
          <w:szCs w:val="20"/>
        </w:rPr>
        <w:t>will be completed by the experienced evaluator</w:t>
      </w:r>
      <w:r w:rsidR="00436043">
        <w:rPr>
          <w:rFonts w:ascii="Calibri" w:eastAsia="Times New Roman" w:hAnsi="Calibri" w:cs="Times New Roman"/>
          <w:sz w:val="20"/>
          <w:szCs w:val="20"/>
        </w:rPr>
        <w:t>s</w:t>
      </w:r>
      <w:r w:rsidRPr="00D6638C">
        <w:rPr>
          <w:rFonts w:ascii="Calibri" w:eastAsia="Times New Roman" w:hAnsi="Calibri" w:cs="Times New Roman"/>
          <w:sz w:val="20"/>
          <w:szCs w:val="20"/>
        </w:rPr>
        <w:t>.  Experience with GEF financed projects is an advantage. The evaluator</w:t>
      </w:r>
      <w:r w:rsidR="00436043">
        <w:rPr>
          <w:rFonts w:ascii="Calibri" w:eastAsia="Times New Roman" w:hAnsi="Calibri" w:cs="Times New Roman"/>
          <w:sz w:val="20"/>
          <w:szCs w:val="20"/>
        </w:rPr>
        <w:t>s</w:t>
      </w:r>
      <w:r w:rsidRPr="00D6638C">
        <w:rPr>
          <w:rFonts w:ascii="Calibri" w:eastAsia="Times New Roman" w:hAnsi="Calibri" w:cs="Times New Roman"/>
          <w:sz w:val="20"/>
          <w:szCs w:val="20"/>
        </w:rPr>
        <w:t xml:space="preserve"> should not have participated in the project preparation and/or implementation and should not have conflict of interest with project related activities.</w:t>
      </w:r>
      <w:r w:rsidR="00500B80">
        <w:rPr>
          <w:rFonts w:ascii="Calibri" w:eastAsia="Times New Roman" w:hAnsi="Calibri" w:cs="Times New Roman"/>
          <w:sz w:val="20"/>
          <w:szCs w:val="20"/>
        </w:rPr>
        <w:t xml:space="preserve"> The evaluator</w:t>
      </w:r>
      <w:r w:rsidR="00436043">
        <w:rPr>
          <w:rFonts w:ascii="Calibri" w:eastAsia="Times New Roman" w:hAnsi="Calibri" w:cs="Times New Roman"/>
          <w:sz w:val="20"/>
          <w:szCs w:val="20"/>
        </w:rPr>
        <w:t>s</w:t>
      </w:r>
      <w:r w:rsidR="00500B80">
        <w:rPr>
          <w:rFonts w:ascii="Calibri" w:eastAsia="Times New Roman" w:hAnsi="Calibri" w:cs="Times New Roman"/>
          <w:sz w:val="20"/>
          <w:szCs w:val="20"/>
        </w:rPr>
        <w:t xml:space="preserve"> will receive advice and guidance from the UNDP Country office (project staff, M&amp;E unit) and UNDP/GEF Regional Technical Advisor. </w:t>
      </w:r>
    </w:p>
    <w:p w:rsidR="00D6638C" w:rsidRDefault="00F61306" w:rsidP="00F05366">
      <w:pPr>
        <w:pStyle w:val="Heading51"/>
      </w:pPr>
      <w:r w:rsidRPr="00D6638C" w:rsidDel="00F61306">
        <w:rPr>
          <w:rFonts w:ascii="Calibri" w:hAnsi="Calibri" w:cs="Times New Roman"/>
          <w:sz w:val="20"/>
          <w:szCs w:val="20"/>
        </w:rPr>
        <w:t xml:space="preserve"> </w:t>
      </w:r>
      <w:bookmarkStart w:id="35" w:name="_Toc278193977"/>
      <w:bookmarkStart w:id="36" w:name="_Toc299122835"/>
      <w:bookmarkStart w:id="37" w:name="_Toc299122857"/>
      <w:bookmarkStart w:id="38" w:name="_Toc299126624"/>
      <w:bookmarkStart w:id="39" w:name="_Toc299133050"/>
      <w:bookmarkStart w:id="40" w:name="_Toc321341559"/>
      <w:r w:rsidR="00D6638C" w:rsidRPr="00D6638C">
        <w:t>Evaluator Ethics</w:t>
      </w:r>
      <w:bookmarkEnd w:id="35"/>
      <w:bookmarkEnd w:id="36"/>
      <w:bookmarkEnd w:id="37"/>
      <w:bookmarkEnd w:id="38"/>
      <w:bookmarkEnd w:id="39"/>
      <w:bookmarkEnd w:id="40"/>
    </w:p>
    <w:p w:rsidR="00D6638C" w:rsidRDefault="00D6638C" w:rsidP="001F1A31">
      <w:pPr>
        <w:jc w:val="both"/>
      </w:pPr>
      <w:r w:rsidRPr="001F1A31">
        <w:rPr>
          <w:sz w:val="20"/>
        </w:rPr>
        <w:t xml:space="preserve">Evaluation consultants will be held to the highest ethical standards and are required to sign a Code of Conduct </w:t>
      </w:r>
      <w:r w:rsidR="00F05366" w:rsidRPr="001F1A31">
        <w:rPr>
          <w:sz w:val="20"/>
        </w:rPr>
        <w:t>(Annex E) u</w:t>
      </w:r>
      <w:r w:rsidRPr="001F1A31">
        <w:rPr>
          <w:sz w:val="20"/>
        </w:rPr>
        <w:t xml:space="preserve">pon acceptance of the assignment. UNDP evaluations are conducted in accordance with the principles outlined in the </w:t>
      </w:r>
      <w:hyperlink r:id="rId11" w:history="1">
        <w:r w:rsidRPr="001F1A31">
          <w:rPr>
            <w:rStyle w:val="Hyperlink"/>
            <w:rFonts w:ascii="Calibri" w:eastAsia="Times New Roman" w:hAnsi="Calibri" w:cs="Times New Roman"/>
            <w:sz w:val="20"/>
          </w:rPr>
          <w:t>UNEG 'Ethical Guidelines for Evaluations'</w:t>
        </w:r>
      </w:hyperlink>
      <w:r w:rsidR="00653503" w:rsidRPr="001F1A31">
        <w:rPr>
          <w:rStyle w:val="Hyperlink"/>
          <w:rFonts w:ascii="Calibri" w:eastAsia="Times New Roman" w:hAnsi="Calibri" w:cs="Times New Roman"/>
          <w:sz w:val="20"/>
        </w:rPr>
        <w:t>.</w:t>
      </w:r>
    </w:p>
    <w:p w:rsidR="00D6638C" w:rsidRDefault="00D6638C" w:rsidP="00F05366">
      <w:pPr>
        <w:pStyle w:val="Heading51"/>
      </w:pPr>
      <w:bookmarkStart w:id="41" w:name="_Toc299126626"/>
      <w:bookmarkStart w:id="42" w:name="_Toc299133051"/>
      <w:bookmarkStart w:id="43" w:name="_Toc321341560"/>
      <w:bookmarkStart w:id="44" w:name="_Toc299122837"/>
      <w:bookmarkStart w:id="45" w:name="_Toc299122859"/>
      <w:bookmarkStart w:id="46" w:name="_Toc299126627"/>
      <w:r w:rsidRPr="00D6638C">
        <w:t>Payment modalities and specifications</w:t>
      </w:r>
      <w:bookmarkEnd w:id="41"/>
      <w:bookmarkEnd w:id="42"/>
      <w:bookmarkEnd w:id="43"/>
      <w:r w:rsidR="00E23201">
        <w:t xml:space="preserve"> </w:t>
      </w:r>
    </w:p>
    <w:p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D6638C" w:rsidTr="009E50A0">
        <w:tc>
          <w:tcPr>
            <w:tcW w:w="1244"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9E50A0">
        <w:tc>
          <w:tcPr>
            <w:tcW w:w="1244" w:type="dxa"/>
          </w:tcPr>
          <w:p w:rsidR="00D6638C" w:rsidRPr="00E23201" w:rsidRDefault="00105F24"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50</w:t>
            </w:r>
            <w:r w:rsidR="00D6638C" w:rsidRPr="00E23201">
              <w:rPr>
                <w:rFonts w:ascii="Calibri" w:eastAsia="Times New Roman" w:hAnsi="Calibri" w:cs="Times New Roman"/>
                <w:i/>
                <w:sz w:val="20"/>
                <w:szCs w:val="20"/>
              </w:rPr>
              <w:t>%</w:t>
            </w:r>
          </w:p>
        </w:tc>
        <w:tc>
          <w:tcPr>
            <w:tcW w:w="8221"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9E50A0">
        <w:tc>
          <w:tcPr>
            <w:tcW w:w="1244"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221"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7" w:name="_Toc299133052"/>
      <w:bookmarkStart w:id="48" w:name="_Toc321341561"/>
      <w:r w:rsidRPr="00D6638C">
        <w:t>Application process</w:t>
      </w:r>
      <w:bookmarkEnd w:id="44"/>
      <w:bookmarkEnd w:id="45"/>
      <w:bookmarkEnd w:id="46"/>
      <w:bookmarkEnd w:id="47"/>
      <w:bookmarkEnd w:id="48"/>
    </w:p>
    <w:p w:rsidR="00D6638C" w:rsidRPr="009E50A0" w:rsidRDefault="00436043" w:rsidP="001F1A31">
      <w:pPr>
        <w:spacing w:after="120"/>
        <w:jc w:val="both"/>
        <w:rPr>
          <w:rFonts w:eastAsia="Times New Roman" w:cs="Times New Roman"/>
          <w:b/>
          <w:sz w:val="20"/>
          <w:szCs w:val="20"/>
          <w:u w:val="single"/>
        </w:rPr>
      </w:pPr>
      <w:r>
        <w:rPr>
          <w:rFonts w:ascii="Calibri" w:eastAsia="Times New Roman" w:hAnsi="Calibri" w:cs="Times New Roman"/>
          <w:sz w:val="20"/>
          <w:szCs w:val="20"/>
        </w:rPr>
        <w:t>Selection will be made on a competitive basis in line with UNDP rules and regulations</w:t>
      </w:r>
      <w:r w:rsidR="00AF5004">
        <w:rPr>
          <w:rFonts w:ascii="Calibri" w:eastAsia="Times New Roman" w:hAnsi="Calibri" w:cs="Times New Roman"/>
          <w:sz w:val="20"/>
          <w:szCs w:val="20"/>
        </w:rPr>
        <w:t xml:space="preserve">. </w:t>
      </w:r>
      <w:r w:rsidR="00D6638C" w:rsidRPr="009E50A0">
        <w:rPr>
          <w:rFonts w:ascii="Calibri" w:eastAsia="Times New Roman" w:hAnsi="Calibri" w:cs="Times New Roman"/>
          <w:sz w:val="20"/>
          <w:szCs w:val="20"/>
        </w:rPr>
        <w:t xml:space="preserve">Applicants are requested to </w:t>
      </w:r>
      <w:r>
        <w:rPr>
          <w:rFonts w:ascii="Calibri" w:eastAsia="Times New Roman" w:hAnsi="Calibri" w:cs="Times New Roman"/>
          <w:sz w:val="20"/>
          <w:szCs w:val="20"/>
        </w:rPr>
        <w:t xml:space="preserve">submit </w:t>
      </w:r>
      <w:r w:rsidRPr="000362CB">
        <w:rPr>
          <w:rFonts w:ascii="Calibri" w:eastAsia="Times New Roman" w:hAnsi="Calibri" w:cs="Times New Roman"/>
          <w:sz w:val="20"/>
          <w:szCs w:val="20"/>
        </w:rPr>
        <w:t xml:space="preserve">required documents </w:t>
      </w:r>
      <w:r w:rsidR="00D6638C" w:rsidRPr="000362CB">
        <w:rPr>
          <w:rFonts w:ascii="Calibri" w:eastAsia="Times New Roman" w:hAnsi="Calibri" w:cs="Times New Roman"/>
          <w:sz w:val="20"/>
          <w:szCs w:val="20"/>
        </w:rPr>
        <w:t xml:space="preserve">by </w:t>
      </w:r>
      <w:r w:rsidR="000F7DE6" w:rsidRPr="000362CB">
        <w:rPr>
          <w:rFonts w:ascii="Calibri" w:eastAsia="Times New Roman" w:hAnsi="Calibri" w:cs="Times New Roman"/>
          <w:sz w:val="20"/>
          <w:szCs w:val="20"/>
        </w:rPr>
        <w:t>the deadline s</w:t>
      </w:r>
      <w:r w:rsidR="004406D7" w:rsidRPr="000362CB">
        <w:rPr>
          <w:rFonts w:ascii="Calibri" w:eastAsia="Times New Roman" w:hAnsi="Calibri" w:cs="Times New Roman"/>
          <w:sz w:val="20"/>
          <w:szCs w:val="20"/>
        </w:rPr>
        <w:t xml:space="preserve">et in the </w:t>
      </w:r>
      <w:r w:rsidRPr="000362CB">
        <w:rPr>
          <w:rFonts w:ascii="Calibri" w:eastAsia="Times New Roman" w:hAnsi="Calibri" w:cs="Times New Roman"/>
          <w:sz w:val="20"/>
          <w:szCs w:val="20"/>
        </w:rPr>
        <w:t>ToR</w:t>
      </w:r>
      <w:r w:rsidR="00D6638C" w:rsidRPr="000362CB">
        <w:rPr>
          <w:rFonts w:ascii="Calibri" w:eastAsia="Times New Roman" w:hAnsi="Calibri" w:cs="Times New Roman"/>
          <w:sz w:val="20"/>
          <w:szCs w:val="20"/>
        </w:rPr>
        <w:t>. Individual</w:t>
      </w:r>
      <w:r w:rsidR="00D6638C" w:rsidRPr="009E50A0">
        <w:rPr>
          <w:rFonts w:ascii="Calibri" w:eastAsia="Times New Roman" w:hAnsi="Calibri" w:cs="Times New Roman"/>
          <w:sz w:val="20"/>
          <w:szCs w:val="20"/>
        </w:rPr>
        <w:t xml:space="preserve"> consultants are invited to submit applications together with their </w:t>
      </w:r>
      <w:r w:rsidR="00105F24" w:rsidRPr="009E50A0">
        <w:rPr>
          <w:rFonts w:ascii="Calibri" w:eastAsia="Times New Roman" w:hAnsi="Calibri" w:cs="Times New Roman"/>
          <w:sz w:val="20"/>
          <w:szCs w:val="20"/>
        </w:rPr>
        <w:t>P11 form filled in English</w:t>
      </w:r>
      <w:r w:rsidR="00D6638C" w:rsidRPr="009E50A0">
        <w:rPr>
          <w:rFonts w:ascii="Calibri" w:eastAsia="Times New Roman" w:hAnsi="Calibri" w:cs="Times New Roman"/>
          <w:sz w:val="20"/>
          <w:szCs w:val="20"/>
        </w:rPr>
        <w:t xml:space="preserve">. </w:t>
      </w:r>
      <w:r w:rsidR="00105F24" w:rsidRPr="009E50A0">
        <w:rPr>
          <w:rFonts w:ascii="Calibri" w:eastAsia="Times New Roman" w:hAnsi="Calibri" w:cs="Times New Roman"/>
          <w:sz w:val="20"/>
          <w:szCs w:val="20"/>
        </w:rPr>
        <w:t xml:space="preserve">The applicants have to submit their </w:t>
      </w:r>
      <w:r w:rsidR="00D6638C" w:rsidRPr="009E50A0">
        <w:rPr>
          <w:rFonts w:ascii="Calibri" w:eastAsia="Times New Roman" w:hAnsi="Calibri" w:cs="Times New Roman"/>
          <w:sz w:val="20"/>
          <w:szCs w:val="20"/>
        </w:rPr>
        <w:t xml:space="preserve">price offer </w:t>
      </w:r>
      <w:r w:rsidR="00D6638C" w:rsidRPr="009E50A0">
        <w:rPr>
          <w:rFonts w:eastAsia="Times New Roman" w:cs="Times New Roman"/>
          <w:sz w:val="20"/>
          <w:szCs w:val="20"/>
        </w:rPr>
        <w:t>indicating the total cost of the assignment (</w:t>
      </w:r>
      <w:r w:rsidR="00F61306" w:rsidRPr="009E50A0">
        <w:rPr>
          <w:rFonts w:eastAsia="Times New Roman" w:cs="Times New Roman"/>
          <w:sz w:val="20"/>
          <w:szCs w:val="20"/>
        </w:rPr>
        <w:t>excluding travel costs: travel entitlements will be covered by UNDP in Ukraine additionally, if the travel is approved, following the UNDP procedures and rates for travel</w:t>
      </w:r>
      <w:r w:rsidR="00D6638C" w:rsidRPr="009E50A0">
        <w:rPr>
          <w:rFonts w:eastAsia="Times New Roman" w:cs="Times New Roman"/>
          <w:sz w:val="20"/>
          <w:szCs w:val="20"/>
        </w:rPr>
        <w:t xml:space="preserve">). </w:t>
      </w:r>
      <w:r w:rsidR="00105F24" w:rsidRPr="009E50A0">
        <w:rPr>
          <w:rFonts w:eastAsia="Times New Roman" w:cs="Times New Roman"/>
          <w:b/>
          <w:sz w:val="20"/>
          <w:szCs w:val="20"/>
          <w:u w:val="single"/>
        </w:rPr>
        <w:t xml:space="preserve">Applications without financial proposal will not be considered. The financial offer should be entered in the Comments section of the application. </w:t>
      </w:r>
    </w:p>
    <w:p w:rsidR="00D6638C" w:rsidRPr="009E50A0" w:rsidRDefault="00D6638C" w:rsidP="001F1A31">
      <w:pPr>
        <w:spacing w:before="200"/>
        <w:jc w:val="both"/>
        <w:rPr>
          <w:rFonts w:eastAsia="Times New Roman" w:cs="Times New Roman"/>
          <w:sz w:val="20"/>
          <w:szCs w:val="20"/>
        </w:rPr>
      </w:pPr>
      <w:r w:rsidRPr="009E50A0">
        <w:rPr>
          <w:rFonts w:eastAsia="Times New Roman" w:cs="Times New Roman"/>
          <w:sz w:val="20"/>
          <w:szCs w:val="20"/>
        </w:rPr>
        <w:t xml:space="preserve">UNDP applies a fair and transparent selection process that will take into account the competencies/skills of the applicants as well as their financial proposals. Qualified women are encouraged to apply. </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Interested individual consultants must submit the following documents/information to demonstrate their qualifications:</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Required:</w:t>
      </w:r>
    </w:p>
    <w:p w:rsidR="00F61306" w:rsidRPr="009E50A0" w:rsidRDefault="00F61306" w:rsidP="001F1A31">
      <w:pPr>
        <w:numPr>
          <w:ilvl w:val="0"/>
          <w:numId w:val="32"/>
        </w:numPr>
        <w:spacing w:after="0" w:line="293" w:lineRule="atLeast"/>
        <w:ind w:left="750"/>
        <w:jc w:val="both"/>
        <w:textAlignment w:val="baseline"/>
        <w:rPr>
          <w:rFonts w:eastAsia="Times New Roman" w:cs="Arial"/>
          <w:sz w:val="20"/>
          <w:szCs w:val="20"/>
          <w:lang w:eastAsia="uk-UA"/>
        </w:rPr>
      </w:pPr>
      <w:r w:rsidRPr="009E50A0">
        <w:rPr>
          <w:rFonts w:eastAsia="Times New Roman" w:cs="Arial"/>
          <w:sz w:val="20"/>
          <w:szCs w:val="20"/>
          <w:lang w:eastAsia="uk-UA"/>
        </w:rPr>
        <w:t>Letter of Confirmation of Interest and Availability;</w:t>
      </w:r>
      <w:r>
        <w:rPr>
          <w:rFonts w:eastAsia="Times New Roman" w:cs="Arial"/>
          <w:sz w:val="20"/>
          <w:szCs w:val="20"/>
          <w:lang w:eastAsia="uk-UA"/>
        </w:rPr>
        <w:t xml:space="preserve"> the consultant should provide details on his/her availability to travel </w:t>
      </w:r>
      <w:r w:rsidR="001F1A31">
        <w:rPr>
          <w:rFonts w:eastAsia="Times New Roman" w:cs="Arial"/>
          <w:sz w:val="20"/>
          <w:szCs w:val="20"/>
          <w:lang w:eastAsia="uk-UA"/>
        </w:rPr>
        <w:t>in</w:t>
      </w:r>
      <w:r>
        <w:rPr>
          <w:rFonts w:eastAsia="Times New Roman" w:cs="Arial"/>
          <w:sz w:val="20"/>
          <w:szCs w:val="20"/>
          <w:lang w:eastAsia="uk-UA"/>
        </w:rPr>
        <w:t xml:space="preserve"> Ukraine in October</w:t>
      </w:r>
      <w:r w:rsidR="001F1A31">
        <w:rPr>
          <w:rFonts w:eastAsia="Times New Roman" w:cs="Arial"/>
          <w:sz w:val="20"/>
          <w:szCs w:val="20"/>
          <w:lang w:eastAsia="uk-UA"/>
        </w:rPr>
        <w:t>-November</w:t>
      </w:r>
      <w:r>
        <w:rPr>
          <w:rFonts w:eastAsia="Times New Roman" w:cs="Arial"/>
          <w:sz w:val="20"/>
          <w:szCs w:val="20"/>
          <w:lang w:eastAsia="uk-UA"/>
        </w:rPr>
        <w:t xml:space="preserve">, if required. </w:t>
      </w:r>
    </w:p>
    <w:p w:rsidR="00F61306" w:rsidRDefault="00F61306" w:rsidP="001F1A31">
      <w:pPr>
        <w:numPr>
          <w:ilvl w:val="0"/>
          <w:numId w:val="32"/>
        </w:numPr>
        <w:spacing w:after="0" w:line="293" w:lineRule="atLeast"/>
        <w:ind w:left="750"/>
        <w:jc w:val="both"/>
        <w:textAlignment w:val="baseline"/>
        <w:rPr>
          <w:rFonts w:eastAsia="Times New Roman" w:cs="Arial"/>
          <w:sz w:val="20"/>
          <w:szCs w:val="20"/>
          <w:lang w:eastAsia="uk-UA"/>
        </w:rPr>
      </w:pPr>
      <w:r w:rsidRPr="009E50A0">
        <w:rPr>
          <w:rFonts w:eastAsia="Times New Roman" w:cs="Arial"/>
          <w:sz w:val="20"/>
          <w:szCs w:val="20"/>
          <w:lang w:eastAsia="uk-UA"/>
        </w:rPr>
        <w:t xml:space="preserve">Financial Proposal that indicates the all-inclusive fixed total contract price excluding travel costs (the need of travelling to Ukraine will be considered at the evaluation planning stage); </w:t>
      </w:r>
    </w:p>
    <w:p w:rsidR="00F61306" w:rsidRPr="009E50A0" w:rsidRDefault="00F61306" w:rsidP="001F1A31">
      <w:pPr>
        <w:numPr>
          <w:ilvl w:val="0"/>
          <w:numId w:val="32"/>
        </w:numPr>
        <w:spacing w:after="0" w:line="293" w:lineRule="atLeast"/>
        <w:ind w:left="750"/>
        <w:jc w:val="both"/>
        <w:textAlignment w:val="baseline"/>
        <w:rPr>
          <w:rFonts w:eastAsia="Times New Roman" w:cs="Arial"/>
          <w:sz w:val="20"/>
          <w:szCs w:val="20"/>
          <w:lang w:eastAsia="uk-UA"/>
        </w:rPr>
      </w:pPr>
      <w:r w:rsidRPr="009E50A0">
        <w:rPr>
          <w:rFonts w:eastAsia="Times New Roman" w:cs="Arial"/>
          <w:sz w:val="20"/>
          <w:szCs w:val="20"/>
          <w:lang w:eastAsia="uk-UA"/>
        </w:rPr>
        <w:t>Duly completed and signed a Personal History Form (P11 form), including information about past experience in similar assignments and at least 3 contact details for referees – PAST EMPLOYERS;</w:t>
      </w:r>
    </w:p>
    <w:p w:rsidR="00F61306" w:rsidRPr="009E50A0" w:rsidRDefault="00F61306" w:rsidP="001F1A31">
      <w:pPr>
        <w:numPr>
          <w:ilvl w:val="0"/>
          <w:numId w:val="32"/>
        </w:numPr>
        <w:spacing w:after="0" w:line="293" w:lineRule="atLeast"/>
        <w:ind w:left="750"/>
        <w:jc w:val="both"/>
        <w:textAlignment w:val="baseline"/>
        <w:rPr>
          <w:rFonts w:eastAsia="Times New Roman" w:cs="Arial"/>
          <w:sz w:val="20"/>
          <w:szCs w:val="20"/>
          <w:lang w:eastAsia="uk-UA"/>
        </w:rPr>
      </w:pPr>
      <w:r w:rsidRPr="009E50A0">
        <w:rPr>
          <w:rFonts w:eastAsia="Times New Roman" w:cs="Arial"/>
          <w:sz w:val="20"/>
          <w:szCs w:val="20"/>
          <w:lang w:eastAsia="uk-UA"/>
        </w:rPr>
        <w:t>Brief description of approach to work and why the individual considers him/herself as the most suitable for the assignment (brief information on each of the required qualifications, item by item).</w:t>
      </w:r>
    </w:p>
    <w:p w:rsidR="00F61306" w:rsidRDefault="00F61306" w:rsidP="00F61306">
      <w:pPr>
        <w:spacing w:after="0" w:line="293" w:lineRule="atLeast"/>
        <w:textAlignment w:val="baseline"/>
        <w:rPr>
          <w:rFonts w:eastAsia="Times New Roman" w:cs="Arial"/>
          <w:sz w:val="20"/>
          <w:szCs w:val="20"/>
          <w:lang w:eastAsia="uk-UA"/>
        </w:rPr>
      </w:pPr>
    </w:p>
    <w:p w:rsidR="00F61306" w:rsidRPr="009E50A0" w:rsidRDefault="00F61306" w:rsidP="00F61306">
      <w:pPr>
        <w:spacing w:after="0" w:line="293" w:lineRule="atLeast"/>
        <w:textAlignment w:val="baseline"/>
        <w:rPr>
          <w:rFonts w:eastAsia="Times New Roman" w:cs="Arial"/>
          <w:sz w:val="20"/>
          <w:szCs w:val="20"/>
          <w:lang w:eastAsia="uk-UA"/>
        </w:rPr>
      </w:pPr>
      <w:r w:rsidRPr="009E50A0">
        <w:rPr>
          <w:rFonts w:eastAsia="Times New Roman" w:cs="Arial"/>
          <w:sz w:val="20"/>
          <w:szCs w:val="20"/>
          <w:lang w:eastAsia="uk-UA"/>
        </w:rPr>
        <w:t>EVALUATION OF APPLICANTS</w:t>
      </w:r>
    </w:p>
    <w:p w:rsidR="00F61306"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UNDP will use a two-stage procedure to assess applications. Technical proposals will be assessed prior to any commercial proposals. The Technical proposals will be assessed based on compliance with the Terms of Reference. The following criteria will be rated as indicated below:</w:t>
      </w:r>
    </w:p>
    <w:p w:rsidR="00F61306" w:rsidRPr="009E50A0" w:rsidRDefault="00F61306" w:rsidP="00F61306">
      <w:pPr>
        <w:spacing w:after="0" w:line="293" w:lineRule="atLeast"/>
        <w:textAlignment w:val="baseline"/>
        <w:rPr>
          <w:rFonts w:eastAsia="Times New Roman" w:cs="Arial"/>
          <w:sz w:val="20"/>
          <w:szCs w:val="20"/>
          <w:lang w:eastAsia="uk-UA"/>
        </w:rPr>
      </w:pPr>
    </w:p>
    <w:p w:rsidR="00F61306" w:rsidRPr="009E50A0" w:rsidRDefault="00F61306" w:rsidP="00F61306">
      <w:pPr>
        <w:spacing w:after="0" w:line="293" w:lineRule="atLeast"/>
        <w:textAlignment w:val="baseline"/>
        <w:rPr>
          <w:rFonts w:eastAsia="Times New Roman" w:cs="Arial"/>
          <w:sz w:val="20"/>
          <w:szCs w:val="20"/>
          <w:lang w:eastAsia="uk-UA"/>
        </w:rPr>
      </w:pPr>
      <w:r w:rsidRPr="009E50A0">
        <w:rPr>
          <w:rFonts w:eastAsia="Times New Roman" w:cs="Arial"/>
          <w:sz w:val="20"/>
          <w:szCs w:val="20"/>
          <w:lang w:eastAsia="uk-UA"/>
        </w:rPr>
        <w:t>Education:</w:t>
      </w:r>
    </w:p>
    <w:p w:rsidR="00F61306" w:rsidRPr="009E50A0" w:rsidRDefault="00F61306" w:rsidP="00F61306">
      <w:pPr>
        <w:numPr>
          <w:ilvl w:val="0"/>
          <w:numId w:val="33"/>
        </w:numPr>
        <w:spacing w:after="0" w:line="293" w:lineRule="atLeast"/>
        <w:ind w:left="750"/>
        <w:textAlignment w:val="baseline"/>
        <w:rPr>
          <w:rFonts w:eastAsia="Times New Roman" w:cs="Arial"/>
          <w:sz w:val="20"/>
          <w:szCs w:val="20"/>
          <w:lang w:eastAsia="uk-UA"/>
        </w:rPr>
      </w:pPr>
      <w:r>
        <w:rPr>
          <w:rFonts w:eastAsia="Times New Roman" w:cs="Arial"/>
          <w:sz w:val="20"/>
          <w:szCs w:val="20"/>
          <w:lang w:eastAsia="uk-UA"/>
        </w:rPr>
        <w:t xml:space="preserve">At least </w:t>
      </w:r>
      <w:r w:rsidRPr="009E50A0">
        <w:rPr>
          <w:rFonts w:eastAsia="Times New Roman" w:cs="Arial"/>
          <w:sz w:val="20"/>
          <w:szCs w:val="20"/>
          <w:lang w:eastAsia="uk-UA"/>
        </w:rPr>
        <w:t xml:space="preserve">Master's degree in </w:t>
      </w:r>
      <w:r w:rsidR="00FB4FF3">
        <w:rPr>
          <w:rFonts w:eastAsia="Times New Roman" w:cs="Arial"/>
          <w:sz w:val="20"/>
          <w:szCs w:val="20"/>
          <w:lang w:eastAsia="uk-UA"/>
        </w:rPr>
        <w:t xml:space="preserve">Development Studies, Economics, </w:t>
      </w:r>
      <w:r>
        <w:rPr>
          <w:rFonts w:eastAsia="Times New Roman" w:cs="Arial"/>
          <w:sz w:val="20"/>
          <w:szCs w:val="20"/>
          <w:lang w:eastAsia="uk-UA"/>
        </w:rPr>
        <w:t>Management, P</w:t>
      </w:r>
      <w:r w:rsidRPr="009E50A0">
        <w:rPr>
          <w:rFonts w:eastAsia="Times New Roman" w:cs="Arial"/>
          <w:sz w:val="20"/>
          <w:szCs w:val="20"/>
          <w:lang w:eastAsia="uk-UA"/>
        </w:rPr>
        <w:t xml:space="preserve">ublic </w:t>
      </w:r>
      <w:r>
        <w:rPr>
          <w:rFonts w:eastAsia="Times New Roman" w:cs="Arial"/>
          <w:sz w:val="20"/>
          <w:szCs w:val="20"/>
          <w:lang w:eastAsia="uk-UA"/>
        </w:rPr>
        <w:t>A</w:t>
      </w:r>
      <w:r w:rsidRPr="009E50A0">
        <w:rPr>
          <w:rFonts w:eastAsia="Times New Roman" w:cs="Arial"/>
          <w:sz w:val="20"/>
          <w:szCs w:val="20"/>
          <w:lang w:eastAsia="uk-UA"/>
        </w:rPr>
        <w:t xml:space="preserve">dministration, or other </w:t>
      </w:r>
      <w:r>
        <w:rPr>
          <w:rFonts w:eastAsia="Times New Roman" w:cs="Arial"/>
          <w:sz w:val="20"/>
          <w:szCs w:val="20"/>
          <w:lang w:eastAsia="uk-UA"/>
        </w:rPr>
        <w:t xml:space="preserve">relevant </w:t>
      </w:r>
      <w:r w:rsidR="00FB4FF3">
        <w:rPr>
          <w:rFonts w:eastAsia="Times New Roman" w:cs="Arial"/>
          <w:sz w:val="20"/>
          <w:szCs w:val="20"/>
          <w:lang w:eastAsia="uk-UA"/>
        </w:rPr>
        <w:t xml:space="preserve">disciplines </w:t>
      </w:r>
      <w:r w:rsidRPr="009E50A0">
        <w:rPr>
          <w:rFonts w:eastAsia="Times New Roman" w:cs="Arial"/>
          <w:sz w:val="20"/>
          <w:szCs w:val="20"/>
          <w:lang w:eastAsia="uk-UA"/>
        </w:rPr>
        <w:t>– 10 points max:</w:t>
      </w:r>
    </w:p>
    <w:p w:rsidR="00F61306" w:rsidRPr="009E50A0" w:rsidRDefault="00F61306" w:rsidP="00F61306">
      <w:pPr>
        <w:numPr>
          <w:ilvl w:val="1"/>
          <w:numId w:val="33"/>
        </w:numPr>
        <w:spacing w:after="0" w:line="293" w:lineRule="atLeast"/>
        <w:ind w:left="1500"/>
        <w:textAlignment w:val="baseline"/>
        <w:rPr>
          <w:rFonts w:eastAsia="Times New Roman" w:cs="Arial"/>
          <w:sz w:val="20"/>
          <w:szCs w:val="20"/>
          <w:lang w:eastAsia="uk-UA"/>
        </w:rPr>
      </w:pPr>
      <w:r w:rsidRPr="009E50A0">
        <w:rPr>
          <w:rFonts w:eastAsia="Times New Roman" w:cs="Arial"/>
          <w:sz w:val="20"/>
          <w:szCs w:val="20"/>
          <w:lang w:eastAsia="uk-UA"/>
        </w:rPr>
        <w:t xml:space="preserve">PhD – </w:t>
      </w:r>
      <w:r>
        <w:rPr>
          <w:rFonts w:eastAsia="Times New Roman" w:cs="Arial"/>
          <w:sz w:val="20"/>
          <w:szCs w:val="20"/>
          <w:lang w:eastAsia="uk-UA"/>
        </w:rPr>
        <w:t>10</w:t>
      </w:r>
      <w:r w:rsidRPr="009E50A0">
        <w:rPr>
          <w:rFonts w:eastAsia="Times New Roman" w:cs="Arial"/>
          <w:sz w:val="20"/>
          <w:szCs w:val="20"/>
          <w:lang w:eastAsia="uk-UA"/>
        </w:rPr>
        <w:t xml:space="preserve"> points;</w:t>
      </w:r>
    </w:p>
    <w:p w:rsidR="00F61306" w:rsidRPr="009E50A0" w:rsidRDefault="00F61306" w:rsidP="00F61306">
      <w:pPr>
        <w:numPr>
          <w:ilvl w:val="1"/>
          <w:numId w:val="33"/>
        </w:numPr>
        <w:spacing w:after="0" w:line="293" w:lineRule="atLeast"/>
        <w:ind w:left="1500"/>
        <w:textAlignment w:val="baseline"/>
        <w:rPr>
          <w:rFonts w:eastAsia="Times New Roman" w:cs="Arial"/>
          <w:sz w:val="20"/>
          <w:szCs w:val="20"/>
          <w:lang w:eastAsia="uk-UA"/>
        </w:rPr>
      </w:pPr>
      <w:r w:rsidRPr="009E50A0">
        <w:rPr>
          <w:rFonts w:eastAsia="Times New Roman" w:cs="Arial"/>
          <w:sz w:val="20"/>
          <w:szCs w:val="20"/>
          <w:lang w:eastAsia="uk-UA"/>
        </w:rPr>
        <w:t xml:space="preserve">Master’s degree – </w:t>
      </w:r>
      <w:r>
        <w:rPr>
          <w:rFonts w:eastAsia="Times New Roman" w:cs="Arial"/>
          <w:sz w:val="20"/>
          <w:szCs w:val="20"/>
          <w:lang w:eastAsia="uk-UA"/>
        </w:rPr>
        <w:t>7</w:t>
      </w:r>
      <w:r w:rsidRPr="009E50A0">
        <w:rPr>
          <w:rFonts w:eastAsia="Times New Roman" w:cs="Arial"/>
          <w:sz w:val="20"/>
          <w:szCs w:val="20"/>
          <w:lang w:eastAsia="uk-UA"/>
        </w:rPr>
        <w:t xml:space="preserve"> points.</w:t>
      </w:r>
    </w:p>
    <w:p w:rsidR="00F61306" w:rsidRPr="009E50A0" w:rsidRDefault="00F61306" w:rsidP="00F61306">
      <w:pPr>
        <w:spacing w:after="0" w:line="293" w:lineRule="atLeast"/>
        <w:textAlignment w:val="baseline"/>
        <w:rPr>
          <w:rFonts w:eastAsia="Times New Roman" w:cs="Arial"/>
          <w:sz w:val="20"/>
          <w:szCs w:val="20"/>
          <w:lang w:eastAsia="uk-UA"/>
        </w:rPr>
      </w:pPr>
      <w:r w:rsidRPr="009E50A0">
        <w:rPr>
          <w:rFonts w:eastAsia="Times New Roman" w:cs="Arial"/>
          <w:sz w:val="20"/>
          <w:szCs w:val="20"/>
          <w:lang w:eastAsia="uk-UA"/>
        </w:rPr>
        <w:t>Experience:</w:t>
      </w:r>
    </w:p>
    <w:p w:rsidR="00F61306" w:rsidRPr="001F1A31" w:rsidRDefault="00F61306" w:rsidP="001F1A31">
      <w:pPr>
        <w:numPr>
          <w:ilvl w:val="0"/>
          <w:numId w:val="34"/>
        </w:numPr>
        <w:spacing w:after="0" w:line="293" w:lineRule="atLeast"/>
        <w:ind w:left="750"/>
        <w:jc w:val="both"/>
        <w:textAlignment w:val="baseline"/>
        <w:rPr>
          <w:rFonts w:eastAsia="Times New Roman" w:cs="Arial"/>
          <w:sz w:val="20"/>
          <w:szCs w:val="20"/>
          <w:lang w:eastAsia="uk-UA"/>
        </w:rPr>
      </w:pPr>
      <w:r w:rsidRPr="001F5100">
        <w:rPr>
          <w:rFonts w:eastAsia="Times New Roman" w:cs="Arial"/>
          <w:sz w:val="20"/>
          <w:szCs w:val="20"/>
          <w:lang w:eastAsia="uk-UA"/>
        </w:rPr>
        <w:t xml:space="preserve">Minimum </w:t>
      </w:r>
      <w:r w:rsidR="00B80A0A" w:rsidRPr="001F5100">
        <w:rPr>
          <w:rFonts w:eastAsia="Times New Roman" w:cs="Arial"/>
          <w:sz w:val="20"/>
          <w:szCs w:val="20"/>
          <w:lang w:eastAsia="uk-UA"/>
        </w:rPr>
        <w:t>5</w:t>
      </w:r>
      <w:r w:rsidRPr="001F5100">
        <w:rPr>
          <w:rFonts w:eastAsia="Times New Roman" w:cs="Arial"/>
          <w:sz w:val="20"/>
          <w:szCs w:val="20"/>
          <w:lang w:eastAsia="uk-UA"/>
        </w:rPr>
        <w:t xml:space="preserve"> years of professional experience in the area of Development, Environment and Sustainable Development, Energy, Regional development</w:t>
      </w:r>
      <w:r w:rsidR="00C72A87" w:rsidRPr="001F5100">
        <w:rPr>
          <w:rFonts w:eastAsia="Times New Roman" w:cs="Arial"/>
          <w:sz w:val="20"/>
          <w:szCs w:val="20"/>
          <w:lang w:eastAsia="uk-UA"/>
        </w:rPr>
        <w:t xml:space="preserve"> with</w:t>
      </w:r>
      <w:r w:rsidR="005F06FF" w:rsidRPr="001F5100">
        <w:rPr>
          <w:rFonts w:eastAsia="Times New Roman" w:cs="Arial"/>
          <w:sz w:val="20"/>
          <w:szCs w:val="20"/>
          <w:lang w:eastAsia="uk-UA"/>
        </w:rPr>
        <w:t xml:space="preserve"> required</w:t>
      </w:r>
      <w:r w:rsidR="00C72A87" w:rsidRPr="001F5100">
        <w:rPr>
          <w:rFonts w:eastAsia="Times New Roman" w:cs="Arial"/>
          <w:sz w:val="20"/>
          <w:szCs w:val="20"/>
          <w:lang w:eastAsia="uk-UA"/>
        </w:rPr>
        <w:t xml:space="preserve"> t</w:t>
      </w:r>
      <w:r w:rsidR="00C72A87" w:rsidRPr="001F1A31">
        <w:rPr>
          <w:sz w:val="20"/>
          <w:szCs w:val="20"/>
        </w:rPr>
        <w:t>echnical knowledge in the targeted GEF focal areas: Capacity Development</w:t>
      </w:r>
      <w:r w:rsidR="00DD5378" w:rsidRPr="001F1A31">
        <w:rPr>
          <w:rFonts w:cs="Arial"/>
          <w:sz w:val="20"/>
          <w:szCs w:val="20"/>
          <w:lang w:eastAsia="uk-UA"/>
        </w:rPr>
        <w:t xml:space="preserve"> </w:t>
      </w:r>
      <w:r w:rsidRPr="001F1A31">
        <w:rPr>
          <w:rFonts w:cs="Arial"/>
          <w:sz w:val="20"/>
          <w:szCs w:val="20"/>
          <w:lang w:eastAsia="uk-UA"/>
        </w:rPr>
        <w:t>– 20 points max:</w:t>
      </w:r>
    </w:p>
    <w:p w:rsidR="00F61306" w:rsidRPr="009E50A0" w:rsidRDefault="00F61306" w:rsidP="001F1A31">
      <w:pPr>
        <w:numPr>
          <w:ilvl w:val="1"/>
          <w:numId w:val="34"/>
        </w:numPr>
        <w:spacing w:after="0" w:line="293" w:lineRule="atLeast"/>
        <w:ind w:left="1500"/>
        <w:jc w:val="both"/>
        <w:textAlignment w:val="baseline"/>
        <w:rPr>
          <w:rFonts w:eastAsia="Times New Roman" w:cs="Arial"/>
          <w:sz w:val="20"/>
          <w:szCs w:val="20"/>
          <w:lang w:eastAsia="uk-UA"/>
        </w:rPr>
      </w:pPr>
      <w:r w:rsidRPr="009E50A0">
        <w:rPr>
          <w:rFonts w:eastAsia="Times New Roman" w:cs="Arial"/>
          <w:sz w:val="20"/>
          <w:szCs w:val="20"/>
          <w:lang w:eastAsia="uk-UA"/>
        </w:rPr>
        <w:t xml:space="preserve">more than </w:t>
      </w:r>
      <w:r w:rsidR="00B80A0A">
        <w:rPr>
          <w:rFonts w:eastAsia="Times New Roman" w:cs="Arial"/>
          <w:sz w:val="20"/>
          <w:szCs w:val="20"/>
          <w:lang w:eastAsia="uk-UA"/>
        </w:rPr>
        <w:t>7</w:t>
      </w:r>
      <w:r w:rsidRPr="009E50A0">
        <w:rPr>
          <w:rFonts w:eastAsia="Times New Roman" w:cs="Arial"/>
          <w:sz w:val="20"/>
          <w:szCs w:val="20"/>
          <w:lang w:eastAsia="uk-UA"/>
        </w:rPr>
        <w:t xml:space="preserve"> years of experience – 20 points;</w:t>
      </w:r>
    </w:p>
    <w:p w:rsidR="00F61306" w:rsidRPr="009E50A0" w:rsidRDefault="00F61306" w:rsidP="001F1A31">
      <w:pPr>
        <w:numPr>
          <w:ilvl w:val="1"/>
          <w:numId w:val="34"/>
        </w:numPr>
        <w:spacing w:after="0" w:line="293" w:lineRule="atLeast"/>
        <w:ind w:left="1500"/>
        <w:jc w:val="both"/>
        <w:textAlignment w:val="baseline"/>
        <w:rPr>
          <w:rFonts w:eastAsia="Times New Roman" w:cs="Arial"/>
          <w:sz w:val="20"/>
          <w:szCs w:val="20"/>
          <w:lang w:eastAsia="uk-UA"/>
        </w:rPr>
      </w:pPr>
      <w:r w:rsidRPr="009E50A0">
        <w:rPr>
          <w:rFonts w:eastAsia="Times New Roman" w:cs="Arial"/>
          <w:sz w:val="20"/>
          <w:szCs w:val="20"/>
          <w:lang w:eastAsia="uk-UA"/>
        </w:rPr>
        <w:t xml:space="preserve">from </w:t>
      </w:r>
      <w:r w:rsidR="00B80A0A">
        <w:rPr>
          <w:rFonts w:eastAsia="Times New Roman" w:cs="Arial"/>
          <w:sz w:val="20"/>
          <w:szCs w:val="20"/>
          <w:lang w:eastAsia="uk-UA"/>
        </w:rPr>
        <w:t>5</w:t>
      </w:r>
      <w:r w:rsidRPr="009E50A0">
        <w:rPr>
          <w:rFonts w:eastAsia="Times New Roman" w:cs="Arial"/>
          <w:sz w:val="20"/>
          <w:szCs w:val="20"/>
          <w:lang w:eastAsia="uk-UA"/>
        </w:rPr>
        <w:t xml:space="preserve"> to </w:t>
      </w:r>
      <w:r w:rsidR="00B80A0A">
        <w:rPr>
          <w:rFonts w:eastAsia="Times New Roman" w:cs="Arial"/>
          <w:sz w:val="20"/>
          <w:szCs w:val="20"/>
          <w:lang w:eastAsia="uk-UA"/>
        </w:rPr>
        <w:t>7</w:t>
      </w:r>
      <w:r w:rsidRPr="009E50A0">
        <w:rPr>
          <w:rFonts w:eastAsia="Times New Roman" w:cs="Arial"/>
          <w:sz w:val="20"/>
          <w:szCs w:val="20"/>
          <w:lang w:eastAsia="uk-UA"/>
        </w:rPr>
        <w:t xml:space="preserve"> years of experience – </w:t>
      </w:r>
      <w:r w:rsidR="006B0A18">
        <w:rPr>
          <w:rFonts w:eastAsia="Times New Roman" w:cs="Arial"/>
          <w:sz w:val="20"/>
          <w:szCs w:val="20"/>
          <w:lang w:eastAsia="uk-UA"/>
        </w:rPr>
        <w:t>15</w:t>
      </w:r>
      <w:r w:rsidR="006B0A18" w:rsidRPr="009E50A0">
        <w:rPr>
          <w:rFonts w:eastAsia="Times New Roman" w:cs="Arial"/>
          <w:sz w:val="20"/>
          <w:szCs w:val="20"/>
          <w:lang w:eastAsia="uk-UA"/>
        </w:rPr>
        <w:t xml:space="preserve"> </w:t>
      </w:r>
      <w:r w:rsidRPr="009E50A0">
        <w:rPr>
          <w:rFonts w:eastAsia="Times New Roman" w:cs="Arial"/>
          <w:sz w:val="20"/>
          <w:szCs w:val="20"/>
          <w:lang w:eastAsia="uk-UA"/>
        </w:rPr>
        <w:t>points.</w:t>
      </w:r>
    </w:p>
    <w:p w:rsidR="00F61306" w:rsidRPr="009E50A0" w:rsidRDefault="00F61306" w:rsidP="001F1A31">
      <w:pPr>
        <w:numPr>
          <w:ilvl w:val="0"/>
          <w:numId w:val="35"/>
        </w:numPr>
        <w:spacing w:after="0" w:line="293" w:lineRule="atLeast"/>
        <w:ind w:left="750"/>
        <w:jc w:val="both"/>
        <w:textAlignment w:val="baseline"/>
        <w:rPr>
          <w:rFonts w:eastAsia="Times New Roman" w:cs="Arial"/>
          <w:sz w:val="20"/>
          <w:szCs w:val="20"/>
          <w:lang w:eastAsia="uk-UA"/>
        </w:rPr>
      </w:pPr>
      <w:r w:rsidRPr="009E50A0">
        <w:rPr>
          <w:rFonts w:eastAsia="Times New Roman" w:cs="Arial"/>
          <w:sz w:val="20"/>
          <w:szCs w:val="20"/>
          <w:lang w:eastAsia="uk-UA"/>
        </w:rPr>
        <w:t xml:space="preserve">At least </w:t>
      </w:r>
      <w:r w:rsidR="00DD5378">
        <w:rPr>
          <w:rFonts w:eastAsia="Times New Roman" w:cs="Arial"/>
          <w:sz w:val="20"/>
          <w:szCs w:val="20"/>
          <w:lang w:eastAsia="uk-UA"/>
        </w:rPr>
        <w:t>5 examples of</w:t>
      </w:r>
      <w:r w:rsidRPr="009E50A0">
        <w:rPr>
          <w:rFonts w:eastAsia="Times New Roman" w:cs="Arial"/>
          <w:sz w:val="20"/>
          <w:szCs w:val="20"/>
          <w:lang w:eastAsia="uk-UA"/>
        </w:rPr>
        <w:t xml:space="preserve"> experience in conducting complex evaluations, especially in Environment and Sustainable Development practice area, with proven accomplishments in undertaking evaluation for international organizations, preferably with UNDP</w:t>
      </w:r>
      <w:r w:rsidR="003845FA">
        <w:rPr>
          <w:rFonts w:eastAsia="Times New Roman" w:cs="Arial"/>
          <w:sz w:val="20"/>
          <w:szCs w:val="20"/>
          <w:lang w:eastAsia="uk-UA"/>
        </w:rPr>
        <w:t>-GEF</w:t>
      </w:r>
      <w:r w:rsidR="00DD5378">
        <w:rPr>
          <w:rFonts w:eastAsia="Times New Roman" w:cs="Arial"/>
          <w:sz w:val="20"/>
          <w:szCs w:val="20"/>
          <w:lang w:eastAsia="uk-UA"/>
        </w:rPr>
        <w:t>. The examples will demonstrate knowledge of results based monitoring and methodologies</w:t>
      </w:r>
      <w:r w:rsidRPr="009E50A0">
        <w:rPr>
          <w:rFonts w:eastAsia="Times New Roman" w:cs="Arial"/>
          <w:sz w:val="20"/>
          <w:szCs w:val="20"/>
          <w:lang w:eastAsia="uk-UA"/>
        </w:rPr>
        <w:t xml:space="preserve"> – </w:t>
      </w:r>
      <w:r w:rsidR="00DD5378">
        <w:rPr>
          <w:rFonts w:eastAsia="Times New Roman" w:cs="Arial"/>
          <w:sz w:val="20"/>
          <w:szCs w:val="20"/>
          <w:lang w:eastAsia="uk-UA"/>
        </w:rPr>
        <w:t>25</w:t>
      </w:r>
      <w:r w:rsidRPr="009E50A0">
        <w:rPr>
          <w:rFonts w:eastAsia="Times New Roman" w:cs="Arial"/>
          <w:sz w:val="20"/>
          <w:szCs w:val="20"/>
          <w:lang w:eastAsia="uk-UA"/>
        </w:rPr>
        <w:t xml:space="preserve"> points max:</w:t>
      </w:r>
    </w:p>
    <w:p w:rsidR="00F61306" w:rsidRPr="009E50A0" w:rsidRDefault="00F61306" w:rsidP="001F1A31">
      <w:pPr>
        <w:numPr>
          <w:ilvl w:val="1"/>
          <w:numId w:val="35"/>
        </w:numPr>
        <w:spacing w:after="0" w:line="293" w:lineRule="atLeast"/>
        <w:ind w:left="1500"/>
        <w:jc w:val="both"/>
        <w:textAlignment w:val="baseline"/>
        <w:rPr>
          <w:rFonts w:eastAsia="Times New Roman" w:cs="Arial"/>
          <w:sz w:val="20"/>
          <w:szCs w:val="20"/>
          <w:lang w:eastAsia="uk-UA"/>
        </w:rPr>
      </w:pPr>
      <w:r w:rsidRPr="009E50A0">
        <w:rPr>
          <w:rFonts w:eastAsia="Times New Roman" w:cs="Arial"/>
          <w:sz w:val="20"/>
          <w:szCs w:val="20"/>
          <w:lang w:eastAsia="uk-UA"/>
        </w:rPr>
        <w:t xml:space="preserve">more than 10 </w:t>
      </w:r>
      <w:r w:rsidR="00DD5378">
        <w:rPr>
          <w:rFonts w:eastAsia="Times New Roman" w:cs="Arial"/>
          <w:sz w:val="20"/>
          <w:szCs w:val="20"/>
          <w:lang w:eastAsia="uk-UA"/>
        </w:rPr>
        <w:t xml:space="preserve">examples of </w:t>
      </w:r>
      <w:r w:rsidRPr="009E50A0">
        <w:rPr>
          <w:rFonts w:eastAsia="Times New Roman" w:cs="Arial"/>
          <w:sz w:val="20"/>
          <w:szCs w:val="20"/>
          <w:lang w:eastAsia="uk-UA"/>
        </w:rPr>
        <w:t xml:space="preserve">experience in conducting complex evaluations – </w:t>
      </w:r>
      <w:r w:rsidR="00DD5378">
        <w:rPr>
          <w:rFonts w:eastAsia="Times New Roman" w:cs="Arial"/>
          <w:sz w:val="20"/>
          <w:szCs w:val="20"/>
          <w:lang w:eastAsia="uk-UA"/>
        </w:rPr>
        <w:t>20</w:t>
      </w:r>
      <w:r w:rsidRPr="009E50A0">
        <w:rPr>
          <w:rFonts w:eastAsia="Times New Roman" w:cs="Arial"/>
          <w:sz w:val="20"/>
          <w:szCs w:val="20"/>
          <w:lang w:eastAsia="uk-UA"/>
        </w:rPr>
        <w:t xml:space="preserve"> points;</w:t>
      </w:r>
    </w:p>
    <w:p w:rsidR="00F61306" w:rsidRPr="009E50A0" w:rsidRDefault="00F61306" w:rsidP="001F1A31">
      <w:pPr>
        <w:numPr>
          <w:ilvl w:val="1"/>
          <w:numId w:val="35"/>
        </w:numPr>
        <w:spacing w:after="0" w:line="293" w:lineRule="atLeast"/>
        <w:ind w:left="1500"/>
        <w:jc w:val="both"/>
        <w:textAlignment w:val="baseline"/>
        <w:rPr>
          <w:rFonts w:eastAsia="Times New Roman" w:cs="Arial"/>
          <w:sz w:val="20"/>
          <w:szCs w:val="20"/>
          <w:lang w:eastAsia="uk-UA"/>
        </w:rPr>
      </w:pPr>
      <w:r w:rsidRPr="009E50A0">
        <w:rPr>
          <w:rFonts w:eastAsia="Times New Roman" w:cs="Arial"/>
          <w:sz w:val="20"/>
          <w:szCs w:val="20"/>
          <w:lang w:eastAsia="uk-UA"/>
        </w:rPr>
        <w:t xml:space="preserve">from </w:t>
      </w:r>
      <w:r w:rsidR="006B0A18">
        <w:rPr>
          <w:rFonts w:eastAsia="Times New Roman" w:cs="Arial"/>
          <w:sz w:val="20"/>
          <w:szCs w:val="20"/>
          <w:lang w:eastAsia="uk-UA"/>
        </w:rPr>
        <w:t>8</w:t>
      </w:r>
      <w:r w:rsidR="00DD5378">
        <w:rPr>
          <w:rFonts w:eastAsia="Times New Roman" w:cs="Arial"/>
          <w:sz w:val="20"/>
          <w:szCs w:val="20"/>
          <w:lang w:eastAsia="uk-UA"/>
        </w:rPr>
        <w:t xml:space="preserve"> to 10 examples of</w:t>
      </w:r>
      <w:r w:rsidRPr="009E50A0">
        <w:rPr>
          <w:rFonts w:eastAsia="Times New Roman" w:cs="Arial"/>
          <w:sz w:val="20"/>
          <w:szCs w:val="20"/>
          <w:lang w:eastAsia="uk-UA"/>
        </w:rPr>
        <w:t xml:space="preserve"> experience in conducting complex evaluations – </w:t>
      </w:r>
      <w:r w:rsidR="00DD5378">
        <w:rPr>
          <w:rFonts w:eastAsia="Times New Roman" w:cs="Arial"/>
          <w:sz w:val="20"/>
          <w:szCs w:val="20"/>
          <w:lang w:eastAsia="uk-UA"/>
        </w:rPr>
        <w:t xml:space="preserve">15 </w:t>
      </w:r>
      <w:r w:rsidRPr="009E50A0">
        <w:rPr>
          <w:rFonts w:eastAsia="Times New Roman" w:cs="Arial"/>
          <w:sz w:val="20"/>
          <w:szCs w:val="20"/>
          <w:lang w:eastAsia="uk-UA"/>
        </w:rPr>
        <w:t>points;</w:t>
      </w:r>
    </w:p>
    <w:p w:rsidR="00F61306" w:rsidRPr="009E50A0" w:rsidRDefault="00F61306" w:rsidP="001F1A31">
      <w:pPr>
        <w:numPr>
          <w:ilvl w:val="1"/>
          <w:numId w:val="35"/>
        </w:numPr>
        <w:spacing w:after="0" w:line="293" w:lineRule="atLeast"/>
        <w:ind w:left="1500"/>
        <w:jc w:val="both"/>
        <w:textAlignment w:val="baseline"/>
        <w:rPr>
          <w:rFonts w:eastAsia="Times New Roman" w:cs="Arial"/>
          <w:sz w:val="20"/>
          <w:szCs w:val="20"/>
          <w:lang w:eastAsia="uk-UA"/>
        </w:rPr>
      </w:pPr>
      <w:r w:rsidRPr="009E50A0">
        <w:rPr>
          <w:rFonts w:eastAsia="Times New Roman" w:cs="Arial"/>
          <w:sz w:val="20"/>
          <w:szCs w:val="20"/>
          <w:lang w:eastAsia="uk-UA"/>
        </w:rPr>
        <w:t xml:space="preserve">from </w:t>
      </w:r>
      <w:r w:rsidR="00DD5378">
        <w:rPr>
          <w:rFonts w:eastAsia="Times New Roman" w:cs="Arial"/>
          <w:sz w:val="20"/>
          <w:szCs w:val="20"/>
          <w:lang w:eastAsia="uk-UA"/>
        </w:rPr>
        <w:t>5 to 7 examples</w:t>
      </w:r>
      <w:r w:rsidRPr="009E50A0">
        <w:rPr>
          <w:rFonts w:eastAsia="Times New Roman" w:cs="Arial"/>
          <w:sz w:val="20"/>
          <w:szCs w:val="20"/>
          <w:lang w:eastAsia="uk-UA"/>
        </w:rPr>
        <w:t xml:space="preserve"> of experience in conducting complex evaluations – </w:t>
      </w:r>
      <w:r w:rsidR="00DD5378">
        <w:rPr>
          <w:rFonts w:eastAsia="Times New Roman" w:cs="Arial"/>
          <w:sz w:val="20"/>
          <w:szCs w:val="20"/>
          <w:lang w:eastAsia="uk-UA"/>
        </w:rPr>
        <w:t>10</w:t>
      </w:r>
      <w:r w:rsidRPr="009E50A0">
        <w:rPr>
          <w:rFonts w:eastAsia="Times New Roman" w:cs="Arial"/>
          <w:sz w:val="20"/>
          <w:szCs w:val="20"/>
          <w:lang w:eastAsia="uk-UA"/>
        </w:rPr>
        <w:t xml:space="preserve"> points;</w:t>
      </w:r>
    </w:p>
    <w:p w:rsidR="00F61306" w:rsidRPr="009E50A0" w:rsidRDefault="00F61306" w:rsidP="001F1A31">
      <w:pPr>
        <w:numPr>
          <w:ilvl w:val="1"/>
          <w:numId w:val="35"/>
        </w:numPr>
        <w:spacing w:after="0" w:line="293" w:lineRule="atLeast"/>
        <w:ind w:left="1500"/>
        <w:jc w:val="both"/>
        <w:textAlignment w:val="baseline"/>
        <w:rPr>
          <w:rFonts w:eastAsia="Times New Roman" w:cs="Arial"/>
          <w:sz w:val="20"/>
          <w:szCs w:val="20"/>
          <w:lang w:eastAsia="uk-UA"/>
        </w:rPr>
      </w:pPr>
      <w:r w:rsidRPr="009E50A0">
        <w:rPr>
          <w:rFonts w:eastAsia="Times New Roman" w:cs="Arial"/>
          <w:sz w:val="20"/>
          <w:szCs w:val="20"/>
          <w:lang w:eastAsia="uk-UA"/>
        </w:rPr>
        <w:t>experience in conducting evaluations in Environment and Sustainable Development practice area – additional 5 points;</w:t>
      </w:r>
    </w:p>
    <w:p w:rsidR="00F61306" w:rsidRPr="009E50A0" w:rsidRDefault="00B80A0A" w:rsidP="001F1A31">
      <w:pPr>
        <w:numPr>
          <w:ilvl w:val="0"/>
          <w:numId w:val="17"/>
        </w:numPr>
        <w:spacing w:before="60"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Experience with high level advisory services related to policy development</w:t>
      </w:r>
      <w:r w:rsidR="00DD5378" w:rsidRPr="00D6638C">
        <w:rPr>
          <w:rFonts w:ascii="Calibri" w:eastAsia="Times New Roman" w:hAnsi="Calibri" w:cs="Times New Roman"/>
          <w:sz w:val="20"/>
          <w:szCs w:val="20"/>
        </w:rPr>
        <w:t xml:space="preserve"> </w:t>
      </w:r>
      <w:r w:rsidR="00382C98">
        <w:rPr>
          <w:rFonts w:ascii="Calibri" w:eastAsia="Times New Roman" w:hAnsi="Calibri" w:cs="Times New Roman"/>
          <w:sz w:val="20"/>
          <w:szCs w:val="20"/>
        </w:rPr>
        <w:t xml:space="preserve">– at least 2 examples </w:t>
      </w:r>
      <w:r w:rsidR="00F61306" w:rsidRPr="009E50A0">
        <w:rPr>
          <w:rFonts w:eastAsia="Times New Roman" w:cs="Arial"/>
          <w:sz w:val="20"/>
          <w:szCs w:val="20"/>
          <w:lang w:eastAsia="uk-UA"/>
        </w:rPr>
        <w:t xml:space="preserve">– </w:t>
      </w:r>
      <w:r w:rsidR="00DD5378">
        <w:rPr>
          <w:rFonts w:eastAsia="Times New Roman" w:cs="Arial"/>
          <w:sz w:val="20"/>
          <w:szCs w:val="20"/>
          <w:lang w:eastAsia="uk-UA"/>
        </w:rPr>
        <w:t>10</w:t>
      </w:r>
      <w:r w:rsidR="00F61306" w:rsidRPr="009E50A0">
        <w:rPr>
          <w:rFonts w:eastAsia="Times New Roman" w:cs="Arial"/>
          <w:sz w:val="20"/>
          <w:szCs w:val="20"/>
          <w:lang w:eastAsia="uk-UA"/>
        </w:rPr>
        <w:t xml:space="preserve"> points max:</w:t>
      </w:r>
    </w:p>
    <w:p w:rsidR="00F61306" w:rsidRPr="009E50A0" w:rsidRDefault="00DD5378" w:rsidP="001F1A31">
      <w:pPr>
        <w:numPr>
          <w:ilvl w:val="1"/>
          <w:numId w:val="36"/>
        </w:numPr>
        <w:spacing w:after="0" w:line="293" w:lineRule="atLeast"/>
        <w:ind w:left="1500"/>
        <w:jc w:val="both"/>
        <w:textAlignment w:val="baseline"/>
        <w:rPr>
          <w:rFonts w:eastAsia="Times New Roman" w:cs="Arial"/>
          <w:sz w:val="20"/>
          <w:szCs w:val="20"/>
          <w:lang w:eastAsia="uk-UA"/>
        </w:rPr>
      </w:pPr>
      <w:r>
        <w:rPr>
          <w:rFonts w:eastAsia="Times New Roman" w:cs="Arial"/>
          <w:sz w:val="20"/>
          <w:szCs w:val="20"/>
          <w:lang w:eastAsia="uk-UA"/>
        </w:rPr>
        <w:t>Evidence o</w:t>
      </w:r>
      <w:r w:rsidR="00B80A0A">
        <w:rPr>
          <w:rFonts w:eastAsia="Times New Roman" w:cs="Arial"/>
          <w:sz w:val="20"/>
          <w:szCs w:val="20"/>
          <w:lang w:eastAsia="uk-UA"/>
        </w:rPr>
        <w:t xml:space="preserve">f </w:t>
      </w:r>
      <w:r>
        <w:rPr>
          <w:rFonts w:eastAsia="Times New Roman" w:cs="Arial"/>
          <w:sz w:val="20"/>
          <w:szCs w:val="20"/>
          <w:lang w:eastAsia="uk-UA"/>
        </w:rPr>
        <w:t xml:space="preserve">strong </w:t>
      </w:r>
      <w:r w:rsidR="00B80A0A">
        <w:rPr>
          <w:rFonts w:eastAsia="Times New Roman" w:cs="Arial"/>
          <w:sz w:val="20"/>
          <w:szCs w:val="20"/>
          <w:lang w:eastAsia="uk-UA"/>
        </w:rPr>
        <w:t>expertise</w:t>
      </w:r>
      <w:r>
        <w:rPr>
          <w:rFonts w:eastAsia="Times New Roman" w:cs="Arial"/>
          <w:sz w:val="20"/>
          <w:szCs w:val="20"/>
          <w:lang w:eastAsia="uk-UA"/>
        </w:rPr>
        <w:t xml:space="preserve"> </w:t>
      </w:r>
      <w:r w:rsidR="00C72A87">
        <w:rPr>
          <w:rFonts w:eastAsia="Times New Roman" w:cs="Arial"/>
          <w:sz w:val="20"/>
          <w:szCs w:val="20"/>
          <w:lang w:eastAsia="uk-UA"/>
        </w:rPr>
        <w:t xml:space="preserve">(more than </w:t>
      </w:r>
      <w:r w:rsidR="00382C98">
        <w:rPr>
          <w:rFonts w:eastAsia="Times New Roman" w:cs="Arial"/>
          <w:sz w:val="20"/>
          <w:szCs w:val="20"/>
          <w:lang w:eastAsia="uk-UA"/>
        </w:rPr>
        <w:t>5</w:t>
      </w:r>
      <w:r w:rsidR="00C72A87">
        <w:rPr>
          <w:rFonts w:eastAsia="Times New Roman" w:cs="Arial"/>
          <w:sz w:val="20"/>
          <w:szCs w:val="20"/>
          <w:lang w:eastAsia="uk-UA"/>
        </w:rPr>
        <w:t xml:space="preserve"> </w:t>
      </w:r>
      <w:r w:rsidR="00B80A0A">
        <w:rPr>
          <w:rFonts w:eastAsia="Times New Roman" w:cs="Arial"/>
          <w:sz w:val="20"/>
          <w:szCs w:val="20"/>
          <w:lang w:eastAsia="uk-UA"/>
        </w:rPr>
        <w:t>examples</w:t>
      </w:r>
      <w:r w:rsidR="00C72A87">
        <w:rPr>
          <w:rFonts w:eastAsia="Times New Roman" w:cs="Arial"/>
          <w:sz w:val="20"/>
          <w:szCs w:val="20"/>
          <w:lang w:eastAsia="uk-UA"/>
        </w:rPr>
        <w:t xml:space="preserve">) </w:t>
      </w:r>
      <w:r w:rsidR="00F61306" w:rsidRPr="009E50A0">
        <w:rPr>
          <w:rFonts w:eastAsia="Times New Roman" w:cs="Arial"/>
          <w:sz w:val="20"/>
          <w:szCs w:val="20"/>
          <w:lang w:eastAsia="uk-UA"/>
        </w:rPr>
        <w:t xml:space="preserve">– </w:t>
      </w:r>
      <w:r>
        <w:rPr>
          <w:rFonts w:eastAsia="Times New Roman" w:cs="Arial"/>
          <w:sz w:val="20"/>
          <w:szCs w:val="20"/>
          <w:lang w:eastAsia="uk-UA"/>
        </w:rPr>
        <w:t>10</w:t>
      </w:r>
      <w:r w:rsidR="00F61306" w:rsidRPr="009E50A0">
        <w:rPr>
          <w:rFonts w:eastAsia="Times New Roman" w:cs="Arial"/>
          <w:sz w:val="20"/>
          <w:szCs w:val="20"/>
          <w:lang w:eastAsia="uk-UA"/>
        </w:rPr>
        <w:t xml:space="preserve"> points;</w:t>
      </w:r>
    </w:p>
    <w:p w:rsidR="00F61306" w:rsidRDefault="00DD5378" w:rsidP="001F1A31">
      <w:pPr>
        <w:numPr>
          <w:ilvl w:val="1"/>
          <w:numId w:val="36"/>
        </w:numPr>
        <w:spacing w:after="0" w:line="293" w:lineRule="atLeast"/>
        <w:ind w:left="1500"/>
        <w:jc w:val="both"/>
        <w:textAlignment w:val="baseline"/>
        <w:rPr>
          <w:rFonts w:eastAsia="Times New Roman" w:cs="Arial"/>
          <w:sz w:val="20"/>
          <w:szCs w:val="20"/>
          <w:lang w:eastAsia="uk-UA"/>
        </w:rPr>
      </w:pPr>
      <w:r>
        <w:rPr>
          <w:rFonts w:eastAsia="Times New Roman" w:cs="Arial"/>
          <w:sz w:val="20"/>
          <w:szCs w:val="20"/>
          <w:lang w:eastAsia="uk-UA"/>
        </w:rPr>
        <w:t>Evidence</w:t>
      </w:r>
      <w:r w:rsidR="006B0A18">
        <w:rPr>
          <w:rFonts w:eastAsia="Times New Roman" w:cs="Arial"/>
          <w:sz w:val="20"/>
          <w:szCs w:val="20"/>
          <w:lang w:eastAsia="uk-UA"/>
        </w:rPr>
        <w:t xml:space="preserve"> of </w:t>
      </w:r>
      <w:r w:rsidR="00382C98">
        <w:rPr>
          <w:rFonts w:eastAsia="Times New Roman" w:cs="Arial"/>
          <w:sz w:val="20"/>
          <w:szCs w:val="20"/>
          <w:lang w:eastAsia="uk-UA"/>
        </w:rPr>
        <w:t xml:space="preserve">some expertise </w:t>
      </w:r>
      <w:r w:rsidR="00C72A87">
        <w:rPr>
          <w:rFonts w:eastAsia="Times New Roman" w:cs="Arial"/>
          <w:sz w:val="20"/>
          <w:szCs w:val="20"/>
          <w:lang w:eastAsia="uk-UA"/>
        </w:rPr>
        <w:t>(</w:t>
      </w:r>
      <w:r w:rsidR="00382C98">
        <w:rPr>
          <w:rFonts w:eastAsia="Times New Roman" w:cs="Arial"/>
          <w:sz w:val="20"/>
          <w:szCs w:val="20"/>
          <w:lang w:eastAsia="uk-UA"/>
        </w:rPr>
        <w:t xml:space="preserve">2 to 5 </w:t>
      </w:r>
      <w:r w:rsidR="00C72A87">
        <w:rPr>
          <w:rFonts w:eastAsia="Times New Roman" w:cs="Arial"/>
          <w:sz w:val="20"/>
          <w:szCs w:val="20"/>
          <w:lang w:eastAsia="uk-UA"/>
        </w:rPr>
        <w:t>examples)</w:t>
      </w:r>
      <w:r>
        <w:rPr>
          <w:rFonts w:eastAsia="Times New Roman" w:cs="Arial"/>
          <w:sz w:val="20"/>
          <w:szCs w:val="20"/>
          <w:lang w:eastAsia="uk-UA"/>
        </w:rPr>
        <w:t xml:space="preserve"> </w:t>
      </w:r>
      <w:r w:rsidR="00F61306" w:rsidRPr="009E50A0">
        <w:rPr>
          <w:rFonts w:eastAsia="Times New Roman" w:cs="Arial"/>
          <w:sz w:val="20"/>
          <w:szCs w:val="20"/>
          <w:lang w:eastAsia="uk-UA"/>
        </w:rPr>
        <w:t xml:space="preserve">– </w:t>
      </w:r>
      <w:r>
        <w:rPr>
          <w:rFonts w:eastAsia="Times New Roman" w:cs="Arial"/>
          <w:sz w:val="20"/>
          <w:szCs w:val="20"/>
          <w:lang w:eastAsia="uk-UA"/>
        </w:rPr>
        <w:t>5</w:t>
      </w:r>
      <w:r w:rsidR="00F61306" w:rsidRPr="009E50A0">
        <w:rPr>
          <w:rFonts w:eastAsia="Times New Roman" w:cs="Arial"/>
          <w:sz w:val="20"/>
          <w:szCs w:val="20"/>
          <w:lang w:eastAsia="uk-UA"/>
        </w:rPr>
        <w:t xml:space="preserve"> points.</w:t>
      </w:r>
    </w:p>
    <w:p w:rsidR="002B10BC" w:rsidRDefault="002B10BC" w:rsidP="001F1A31">
      <w:pPr>
        <w:spacing w:after="0" w:line="293" w:lineRule="atLeast"/>
        <w:jc w:val="both"/>
        <w:textAlignment w:val="baseline"/>
        <w:rPr>
          <w:rFonts w:eastAsia="Times New Roman" w:cs="Arial"/>
          <w:sz w:val="20"/>
          <w:szCs w:val="20"/>
          <w:lang w:eastAsia="uk-UA"/>
        </w:rPr>
      </w:pPr>
    </w:p>
    <w:p w:rsidR="002B10BC" w:rsidRDefault="002B10BC" w:rsidP="001F1A31">
      <w:pPr>
        <w:spacing w:after="0" w:line="293" w:lineRule="atLeast"/>
        <w:jc w:val="both"/>
        <w:textAlignment w:val="baseline"/>
        <w:rPr>
          <w:rFonts w:eastAsia="Times New Roman" w:cs="Arial"/>
          <w:sz w:val="20"/>
          <w:szCs w:val="20"/>
          <w:lang w:eastAsia="uk-UA"/>
        </w:rPr>
      </w:pPr>
    </w:p>
    <w:p w:rsidR="00DD5378" w:rsidRPr="009E50A0" w:rsidRDefault="00DD5378" w:rsidP="001F1A31">
      <w:pPr>
        <w:spacing w:after="0" w:line="293" w:lineRule="atLeast"/>
        <w:ind w:left="1500"/>
        <w:jc w:val="both"/>
        <w:textAlignment w:val="baseline"/>
        <w:rPr>
          <w:rFonts w:eastAsia="Times New Roman" w:cs="Arial"/>
          <w:sz w:val="20"/>
          <w:szCs w:val="20"/>
          <w:lang w:eastAsia="uk-UA"/>
        </w:rPr>
      </w:pPr>
    </w:p>
    <w:p w:rsidR="00DD5378"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Language Proficiency</w:t>
      </w:r>
      <w:r w:rsidR="00DD5378">
        <w:rPr>
          <w:rFonts w:eastAsia="Times New Roman" w:cs="Arial"/>
          <w:sz w:val="20"/>
          <w:szCs w:val="20"/>
          <w:lang w:eastAsia="uk-UA"/>
        </w:rPr>
        <w:t xml:space="preserve"> – 5 points max:</w:t>
      </w:r>
    </w:p>
    <w:p w:rsidR="00382C98" w:rsidRPr="001F1A31" w:rsidRDefault="00382C98" w:rsidP="001F1A31">
      <w:pPr>
        <w:pStyle w:val="ListParagraph"/>
        <w:numPr>
          <w:ilvl w:val="0"/>
          <w:numId w:val="54"/>
        </w:numPr>
        <w:spacing w:before="0" w:after="0" w:line="240" w:lineRule="auto"/>
        <w:jc w:val="both"/>
        <w:rPr>
          <w:rFonts w:cs="Arial"/>
          <w:lang w:eastAsia="uk-UA"/>
        </w:rPr>
      </w:pPr>
      <w:r w:rsidRPr="001F1A31">
        <w:rPr>
          <w:rFonts w:cs="Arial"/>
          <w:lang w:eastAsia="uk-UA"/>
        </w:rPr>
        <w:t>Fluency in written and spoken English and Ukrainian – 5 points</w:t>
      </w:r>
      <w:r>
        <w:rPr>
          <w:rFonts w:cs="Arial"/>
          <w:lang w:eastAsia="uk-UA"/>
        </w:rPr>
        <w:t>.</w:t>
      </w:r>
    </w:p>
    <w:p w:rsidR="00DD5378" w:rsidRPr="009E50A0" w:rsidRDefault="00DD5378" w:rsidP="001F1A31">
      <w:pPr>
        <w:spacing w:after="0" w:line="293" w:lineRule="atLeast"/>
        <w:ind w:left="750"/>
        <w:jc w:val="both"/>
        <w:textAlignment w:val="baseline"/>
        <w:rPr>
          <w:rFonts w:eastAsia="Times New Roman" w:cs="Arial"/>
          <w:sz w:val="20"/>
          <w:szCs w:val="20"/>
          <w:lang w:eastAsia="uk-UA"/>
        </w:rPr>
      </w:pPr>
    </w:p>
    <w:p w:rsidR="00F61306"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Maximum available technical score – 70 points.</w:t>
      </w:r>
    </w:p>
    <w:p w:rsidR="00DD5378" w:rsidRPr="009E50A0" w:rsidRDefault="00DD5378" w:rsidP="001F1A31">
      <w:pPr>
        <w:spacing w:after="0" w:line="293" w:lineRule="atLeast"/>
        <w:jc w:val="both"/>
        <w:textAlignment w:val="baseline"/>
        <w:rPr>
          <w:rFonts w:eastAsia="Times New Roman" w:cs="Arial"/>
          <w:sz w:val="20"/>
          <w:szCs w:val="20"/>
          <w:lang w:eastAsia="uk-UA"/>
        </w:rPr>
      </w:pPr>
    </w:p>
    <w:p w:rsidR="00F61306" w:rsidRPr="009E50A0" w:rsidRDefault="00DD5378" w:rsidP="001F1A31">
      <w:pPr>
        <w:spacing w:after="0" w:line="293" w:lineRule="atLeast"/>
        <w:jc w:val="both"/>
        <w:textAlignment w:val="baseline"/>
        <w:rPr>
          <w:rFonts w:eastAsia="Times New Roman" w:cs="Arial"/>
          <w:sz w:val="20"/>
          <w:szCs w:val="20"/>
          <w:lang w:eastAsia="uk-UA"/>
        </w:rPr>
      </w:pPr>
      <w:r>
        <w:rPr>
          <w:rFonts w:eastAsia="Times New Roman" w:cs="Arial"/>
          <w:sz w:val="20"/>
          <w:szCs w:val="20"/>
          <w:lang w:eastAsia="uk-UA"/>
        </w:rPr>
        <w:t>EVALUATION METHOD</w:t>
      </w:r>
      <w:r w:rsidR="00F61306" w:rsidRPr="009E50A0">
        <w:rPr>
          <w:rFonts w:eastAsia="Times New Roman" w:cs="Arial"/>
          <w:sz w:val="20"/>
          <w:szCs w:val="20"/>
          <w:lang w:eastAsia="uk-UA"/>
        </w:rPr>
        <w:t>:</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Cumulative Analysis</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Contract award shall be made to the incumbent whose offer has been evaluated and determined as:</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a) responsive/compliant/acceptable, and</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b) having received the cumulative highest score out of a pre-determined set of weighted technical and financial criteria specific to the solicitation.</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 Technical Criteria weight: 70%</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 Financial Criteria weight: 30%</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Only candidates obtaining a minimum 70% from the maximum available technical score (49 points) would be considered for the Financial Evaluation</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The maximum number of points assigned to the financial proposal is allocated to the lowest price proposal and will equal to 30. All other price proposals will be evaluated and assigned points, as per below formula:</w:t>
      </w:r>
    </w:p>
    <w:p w:rsidR="00F61306" w:rsidRPr="009E50A0" w:rsidRDefault="00F61306" w:rsidP="001F1A31">
      <w:pPr>
        <w:spacing w:after="0" w:line="293" w:lineRule="atLeast"/>
        <w:jc w:val="both"/>
        <w:textAlignment w:val="baseline"/>
        <w:rPr>
          <w:rFonts w:eastAsia="Times New Roman" w:cs="Arial"/>
          <w:sz w:val="20"/>
          <w:szCs w:val="20"/>
          <w:lang w:eastAsia="uk-UA"/>
        </w:rPr>
      </w:pPr>
      <w:r w:rsidRPr="009E50A0">
        <w:rPr>
          <w:rFonts w:eastAsia="Times New Roman" w:cs="Arial"/>
          <w:sz w:val="20"/>
          <w:szCs w:val="20"/>
          <w:lang w:eastAsia="uk-UA"/>
        </w:rPr>
        <w:t>30 points [max points available for financial part] x [lowest of all evaluated offered prices among responsive offers] / [evaluated price].</w:t>
      </w:r>
    </w:p>
    <w:p w:rsidR="00D6638C" w:rsidRPr="009E50A0" w:rsidRDefault="00F61306" w:rsidP="001F1A31">
      <w:pPr>
        <w:spacing w:before="200"/>
        <w:jc w:val="both"/>
        <w:rPr>
          <w:rFonts w:eastAsia="Times New Roman" w:cs="Times New Roman"/>
          <w:sz w:val="20"/>
          <w:szCs w:val="20"/>
        </w:rPr>
      </w:pPr>
      <w:r w:rsidRPr="009E50A0">
        <w:rPr>
          <w:rFonts w:eastAsia="Times New Roman" w:cs="Arial"/>
          <w:sz w:val="20"/>
          <w:szCs w:val="20"/>
          <w:lang w:eastAsia="uk-UA"/>
        </w:rPr>
        <w:t>The proposal obtaining the overall cumulatively highest score after adding the score of the technical proposal and the financial proposal will be considered as the most compliant offer and will be awarded a contract.</w:t>
      </w:r>
      <w:r w:rsidR="00D6638C" w:rsidRPr="009E50A0">
        <w:rPr>
          <w:rFonts w:eastAsia="Times New Roman" w:cs="Times New Roman"/>
          <w:sz w:val="20"/>
          <w:szCs w:val="20"/>
        </w:rPr>
        <w:br w:type="page"/>
      </w:r>
    </w:p>
    <w:p w:rsidR="00D6638C" w:rsidRPr="009E50A0" w:rsidRDefault="00D6638C" w:rsidP="00D6638C">
      <w:pPr>
        <w:spacing w:before="200"/>
        <w:rPr>
          <w:rFonts w:eastAsia="Times New Roman" w:cs="Times New Roman"/>
          <w:sz w:val="20"/>
          <w:szCs w:val="20"/>
        </w:rPr>
      </w:pPr>
    </w:p>
    <w:p w:rsidR="00D6638C" w:rsidRPr="009E50A0" w:rsidRDefault="00D6638C" w:rsidP="00F05366">
      <w:pPr>
        <w:pStyle w:val="Heading31"/>
        <w:rPr>
          <w:sz w:val="20"/>
          <w:szCs w:val="20"/>
        </w:rPr>
      </w:pPr>
      <w:bookmarkStart w:id="49" w:name="_TOR_Annex_A:"/>
      <w:bookmarkStart w:id="50" w:name="_Toc299122844"/>
      <w:bookmarkStart w:id="51" w:name="_Toc299122866"/>
      <w:bookmarkStart w:id="52" w:name="_Toc299126630"/>
      <w:bookmarkStart w:id="53" w:name="_Toc299133053"/>
      <w:bookmarkStart w:id="54" w:name="_Toc321341562"/>
      <w:bookmarkEnd w:id="49"/>
      <w:r w:rsidRPr="009E50A0">
        <w:rPr>
          <w:sz w:val="20"/>
          <w:szCs w:val="20"/>
        </w:rPr>
        <w:t>Annex A: Project Logical Framework</w:t>
      </w:r>
      <w:bookmarkEnd w:id="50"/>
      <w:bookmarkEnd w:id="51"/>
      <w:bookmarkEnd w:id="52"/>
      <w:bookmarkEnd w:id="53"/>
      <w:bookmarkEnd w:id="54"/>
    </w:p>
    <w:p w:rsidR="00D6638C" w:rsidRDefault="009E50A0" w:rsidP="00D6638C">
      <w:pPr>
        <w:spacing w:before="200"/>
        <w:rPr>
          <w:rFonts w:eastAsia="Times New Roman" w:cs="Times New Roman"/>
          <w:i/>
          <w:sz w:val="20"/>
          <w:szCs w:val="20"/>
          <w:lang w:val="en-GB"/>
        </w:rPr>
      </w:pPr>
      <w:r>
        <w:rPr>
          <w:rFonts w:eastAsia="Times New Roman" w:cs="Times New Roman"/>
          <w:i/>
          <w:sz w:val="20"/>
          <w:szCs w:val="20"/>
          <w:lang w:val="en-GB"/>
        </w:rPr>
        <w:t xml:space="preserve">The Logical Framework can be accessed via the link: </w:t>
      </w:r>
      <w:hyperlink r:id="rId12" w:history="1">
        <w:r w:rsidRPr="00E86759">
          <w:rPr>
            <w:rStyle w:val="Hyperlink"/>
            <w:rFonts w:eastAsia="Times New Roman" w:cs="Times New Roman"/>
            <w:i/>
            <w:sz w:val="20"/>
            <w:szCs w:val="20"/>
            <w:lang w:val="en-GB"/>
          </w:rPr>
          <w:t>http://www.ua.undp.org/content/ukraine/en/home/operations/projects/environment_and_energy/integrating-rio-provisions.html</w:t>
        </w:r>
      </w:hyperlink>
      <w:r>
        <w:rPr>
          <w:rFonts w:eastAsia="Times New Roman" w:cs="Times New Roman"/>
          <w:i/>
          <w:sz w:val="20"/>
          <w:szCs w:val="20"/>
          <w:lang w:val="en-GB"/>
        </w:rPr>
        <w:t xml:space="preserve">  - page 68 of the Project Document.</w:t>
      </w:r>
    </w:p>
    <w:p w:rsidR="009E50A0" w:rsidRDefault="009E50A0" w:rsidP="00D6638C">
      <w:pPr>
        <w:spacing w:before="200"/>
        <w:rPr>
          <w:rFonts w:eastAsia="Times New Roman" w:cs="Times New Roman"/>
          <w:i/>
          <w:sz w:val="20"/>
          <w:szCs w:val="20"/>
          <w:lang w:val="en-GB"/>
        </w:rPr>
      </w:pPr>
    </w:p>
    <w:p w:rsidR="00137A25" w:rsidRPr="00D6638C" w:rsidRDefault="00137A25" w:rsidP="00137A25">
      <w:pPr>
        <w:pStyle w:val="Heading31"/>
      </w:pPr>
      <w:bookmarkStart w:id="55" w:name="_Toc299133054"/>
      <w:bookmarkStart w:id="56" w:name="_Toc321341563"/>
      <w:r w:rsidRPr="00D6638C">
        <w:t>Annex B: List of Documents to be reviewed by the evaluators</w:t>
      </w:r>
      <w:bookmarkEnd w:id="55"/>
      <w:bookmarkEnd w:id="56"/>
    </w:p>
    <w:p w:rsidR="005F06FF" w:rsidRPr="001F1A31" w:rsidRDefault="005F06FF" w:rsidP="001F1A31">
      <w:pPr>
        <w:pStyle w:val="ListParagraph"/>
        <w:numPr>
          <w:ilvl w:val="0"/>
          <w:numId w:val="39"/>
        </w:numPr>
        <w:spacing w:after="0" w:line="293" w:lineRule="atLeast"/>
        <w:textAlignment w:val="baseline"/>
        <w:rPr>
          <w:rFonts w:cstheme="minorHAnsi"/>
          <w:color w:val="666666"/>
          <w:lang w:eastAsia="uk-UA"/>
        </w:rPr>
      </w:pPr>
      <w:r w:rsidRPr="001F1A31">
        <w:rPr>
          <w:rFonts w:cstheme="minorHAnsi"/>
          <w:color w:val="666666"/>
          <w:lang w:eastAsia="uk-UA"/>
        </w:rPr>
        <w:t>Methodology:</w:t>
      </w:r>
    </w:p>
    <w:p w:rsidR="005F06FF" w:rsidRPr="001F1A31" w:rsidRDefault="005F06FF" w:rsidP="001F1A31">
      <w:pPr>
        <w:pStyle w:val="ListParagraph"/>
        <w:numPr>
          <w:ilvl w:val="0"/>
          <w:numId w:val="41"/>
        </w:numPr>
        <w:spacing w:after="0" w:line="293" w:lineRule="atLeast"/>
        <w:textAlignment w:val="baseline"/>
        <w:rPr>
          <w:rFonts w:cstheme="minorHAnsi"/>
          <w:color w:val="666666"/>
          <w:lang w:eastAsia="uk-UA"/>
        </w:rPr>
      </w:pPr>
      <w:r w:rsidRPr="001F1A31">
        <w:rPr>
          <w:rFonts w:cstheme="minorHAnsi"/>
          <w:color w:val="666666"/>
          <w:lang w:eastAsia="uk-UA"/>
        </w:rPr>
        <w:t>The UNDP Evaluation Policy (UNDP, ‘The evaluation policy of UNDP’, DP/2011/3, 10 November 2010, p.10);</w:t>
      </w:r>
    </w:p>
    <w:p w:rsidR="005F06FF" w:rsidRPr="001F1A31" w:rsidRDefault="005F06FF" w:rsidP="001F1A31">
      <w:pPr>
        <w:pStyle w:val="ListParagraph"/>
        <w:numPr>
          <w:ilvl w:val="0"/>
          <w:numId w:val="41"/>
        </w:numPr>
        <w:spacing w:after="0" w:line="293" w:lineRule="atLeast"/>
        <w:textAlignment w:val="baseline"/>
        <w:rPr>
          <w:rFonts w:cstheme="minorHAnsi"/>
          <w:color w:val="666666"/>
          <w:lang w:eastAsia="uk-UA"/>
        </w:rPr>
      </w:pPr>
      <w:r w:rsidRPr="001F1A31">
        <w:rPr>
          <w:rFonts w:cstheme="minorHAnsi"/>
          <w:color w:val="666666"/>
          <w:lang w:eastAsia="uk-UA"/>
        </w:rPr>
        <w:t>The UNDP Handbook on Planning, Monitoring and Evaluating for Development Results (PME Handbook, 2009)</w:t>
      </w:r>
      <w:r w:rsidR="00AD4109" w:rsidRPr="001F1A31">
        <w:rPr>
          <w:rFonts w:cstheme="minorHAnsi"/>
          <w:color w:val="666666"/>
          <w:lang w:eastAsia="uk-UA"/>
        </w:rPr>
        <w:t>;</w:t>
      </w:r>
    </w:p>
    <w:p w:rsidR="005F06FF" w:rsidRPr="0027049F" w:rsidRDefault="005F06FF" w:rsidP="001F1A31">
      <w:pPr>
        <w:pStyle w:val="ListParagraph"/>
        <w:numPr>
          <w:ilvl w:val="0"/>
          <w:numId w:val="41"/>
        </w:numPr>
        <w:spacing w:after="0" w:line="293" w:lineRule="atLeast"/>
        <w:textAlignment w:val="baseline"/>
        <w:rPr>
          <w:rFonts w:cstheme="minorHAnsi"/>
          <w:color w:val="666666"/>
          <w:lang w:eastAsia="uk-UA"/>
        </w:rPr>
      </w:pPr>
      <w:r w:rsidRPr="00AC6C44">
        <w:rPr>
          <w:rFonts w:cstheme="minorHAnsi"/>
          <w:color w:val="666666"/>
          <w:lang w:eastAsia="uk-UA"/>
        </w:rPr>
        <w:t>UNDP Guidance on Outcome-level Evaluation, 2011</w:t>
      </w:r>
      <w:r w:rsidR="008C5386" w:rsidRPr="001F1A31">
        <w:rPr>
          <w:rFonts w:cstheme="minorHAnsi"/>
          <w:color w:val="666666"/>
          <w:lang w:eastAsia="uk-UA"/>
        </w:rPr>
        <w:t>;</w:t>
      </w:r>
      <w:r w:rsidRPr="0027049F">
        <w:rPr>
          <w:rFonts w:cstheme="minorHAnsi"/>
          <w:color w:val="666666"/>
          <w:lang w:eastAsia="uk-UA"/>
        </w:rPr>
        <w:t>;</w:t>
      </w:r>
    </w:p>
    <w:p w:rsidR="005F06FF" w:rsidRPr="001F1A31" w:rsidRDefault="005F06FF" w:rsidP="005F06FF">
      <w:pPr>
        <w:pStyle w:val="ListParagraph"/>
        <w:numPr>
          <w:ilvl w:val="0"/>
          <w:numId w:val="41"/>
        </w:numPr>
        <w:spacing w:after="0" w:line="293" w:lineRule="atLeast"/>
        <w:textAlignment w:val="baseline"/>
        <w:rPr>
          <w:rFonts w:cstheme="minorHAnsi"/>
          <w:color w:val="666666"/>
          <w:lang w:eastAsia="uk-UA"/>
        </w:rPr>
      </w:pPr>
      <w:r w:rsidRPr="0027049F">
        <w:rPr>
          <w:rFonts w:cstheme="minorHAnsi"/>
          <w:color w:val="666666"/>
          <w:lang w:eastAsia="uk-UA"/>
        </w:rPr>
        <w:t>Guidelines for Outcome Evaluators, 2002, available at </w:t>
      </w:r>
      <w:hyperlink r:id="rId13" w:history="1">
        <w:r w:rsidRPr="00AC6C44">
          <w:rPr>
            <w:rFonts w:cstheme="minorHAnsi"/>
            <w:color w:val="0055AA"/>
            <w:u w:val="single"/>
            <w:bdr w:val="none" w:sz="0" w:space="0" w:color="auto" w:frame="1"/>
            <w:lang w:eastAsia="uk-UA"/>
          </w:rPr>
          <w:t>http://web.undp.org/evaluation/documents/HandBook/OC-guidelines/Guidelines-for-OutcomeEvaluators-2002.pdf</w:t>
        </w:r>
      </w:hyperlink>
      <w:r w:rsidRPr="00AC6C44">
        <w:rPr>
          <w:rFonts w:cstheme="minorHAnsi"/>
          <w:color w:val="666666"/>
          <w:lang w:eastAsia="uk-UA"/>
        </w:rPr>
        <w:t>.</w:t>
      </w:r>
    </w:p>
    <w:p w:rsidR="005F06FF" w:rsidRPr="001F1A31" w:rsidRDefault="005F06FF" w:rsidP="001F1A31">
      <w:pPr>
        <w:pStyle w:val="ListParagraph"/>
        <w:numPr>
          <w:ilvl w:val="0"/>
          <w:numId w:val="39"/>
        </w:numPr>
        <w:spacing w:after="0" w:line="293" w:lineRule="atLeast"/>
        <w:textAlignment w:val="baseline"/>
        <w:rPr>
          <w:rFonts w:cstheme="minorHAnsi"/>
          <w:color w:val="666666"/>
          <w:lang w:eastAsia="uk-UA"/>
        </w:rPr>
      </w:pPr>
      <w:r w:rsidRPr="001F1A31">
        <w:rPr>
          <w:rFonts w:cstheme="minorHAnsi"/>
          <w:color w:val="666666"/>
          <w:lang w:eastAsia="uk-UA"/>
        </w:rPr>
        <w:t>UNDP programme documents:</w:t>
      </w:r>
    </w:p>
    <w:p w:rsidR="005F06FF" w:rsidRPr="001F1A31" w:rsidRDefault="005F06FF" w:rsidP="001F1A31">
      <w:pPr>
        <w:pStyle w:val="ListParagraph"/>
        <w:numPr>
          <w:ilvl w:val="0"/>
          <w:numId w:val="42"/>
        </w:numPr>
        <w:spacing w:after="0" w:line="293" w:lineRule="atLeast"/>
        <w:textAlignment w:val="baseline"/>
        <w:rPr>
          <w:rFonts w:cstheme="minorHAnsi"/>
          <w:color w:val="666666"/>
          <w:lang w:eastAsia="uk-UA"/>
        </w:rPr>
      </w:pPr>
      <w:r w:rsidRPr="001F1A31">
        <w:rPr>
          <w:rFonts w:cstheme="minorHAnsi"/>
          <w:color w:val="666666"/>
          <w:lang w:eastAsia="uk-UA"/>
        </w:rPr>
        <w:t xml:space="preserve">Ukraine Country Programme (2012-2016) </w:t>
      </w:r>
    </w:p>
    <w:p w:rsidR="005F06FF" w:rsidRPr="001F1A31" w:rsidRDefault="005F06FF" w:rsidP="005F06FF">
      <w:pPr>
        <w:pStyle w:val="ListParagraph"/>
        <w:numPr>
          <w:ilvl w:val="0"/>
          <w:numId w:val="42"/>
        </w:numPr>
        <w:spacing w:after="0" w:line="293" w:lineRule="atLeast"/>
        <w:textAlignment w:val="baseline"/>
        <w:rPr>
          <w:rFonts w:cstheme="minorHAnsi"/>
          <w:color w:val="666666"/>
          <w:lang w:eastAsia="uk-UA"/>
        </w:rPr>
      </w:pPr>
      <w:r w:rsidRPr="001F1A31">
        <w:rPr>
          <w:rFonts w:cstheme="minorHAnsi"/>
          <w:color w:val="666666"/>
          <w:lang w:eastAsia="uk-UA"/>
        </w:rPr>
        <w:t>Ukraine Country Programme (2018-2022) – draft</w:t>
      </w:r>
    </w:p>
    <w:p w:rsidR="005F06FF" w:rsidRPr="001F1A31" w:rsidRDefault="005F06FF" w:rsidP="001F1A31">
      <w:pPr>
        <w:pStyle w:val="ListParagraph"/>
        <w:numPr>
          <w:ilvl w:val="0"/>
          <w:numId w:val="42"/>
        </w:numPr>
        <w:spacing w:after="0" w:line="293" w:lineRule="atLeast"/>
        <w:textAlignment w:val="baseline"/>
        <w:rPr>
          <w:rFonts w:cstheme="minorHAnsi"/>
          <w:color w:val="666666"/>
          <w:lang w:eastAsia="uk-UA"/>
        </w:rPr>
      </w:pPr>
      <w:r w:rsidRPr="001F1A31">
        <w:rPr>
          <w:rFonts w:cstheme="minorHAnsi"/>
          <w:color w:val="666666"/>
          <w:lang w:eastAsia="uk-UA"/>
        </w:rPr>
        <w:t>Outcome evaluation of Energy and Environment Portfolio of UNDP Ukraine (of May 2017)</w:t>
      </w:r>
    </w:p>
    <w:p w:rsidR="00300E44" w:rsidRPr="001F1A31" w:rsidRDefault="00300E44" w:rsidP="001F1A31">
      <w:pPr>
        <w:pStyle w:val="ListParagraph"/>
        <w:numPr>
          <w:ilvl w:val="0"/>
          <w:numId w:val="42"/>
        </w:numPr>
        <w:spacing w:after="0" w:line="293" w:lineRule="atLeast"/>
        <w:textAlignment w:val="baseline"/>
        <w:rPr>
          <w:rFonts w:cstheme="minorHAnsi"/>
          <w:color w:val="666666"/>
          <w:lang w:eastAsia="uk-UA"/>
        </w:rPr>
      </w:pPr>
      <w:r w:rsidRPr="001F1A31">
        <w:rPr>
          <w:rFonts w:cstheme="minorHAnsi"/>
          <w:color w:val="666666"/>
          <w:lang w:eastAsia="uk-UA"/>
        </w:rPr>
        <w:t>Annual UNDP ROAR reports</w:t>
      </w:r>
    </w:p>
    <w:p w:rsidR="00300E44" w:rsidRPr="001F1A31" w:rsidRDefault="00300E44" w:rsidP="001F1A31">
      <w:pPr>
        <w:pStyle w:val="ListParagraph"/>
        <w:numPr>
          <w:ilvl w:val="0"/>
          <w:numId w:val="42"/>
        </w:numPr>
        <w:spacing w:after="0" w:line="293" w:lineRule="atLeast"/>
        <w:textAlignment w:val="baseline"/>
        <w:rPr>
          <w:rFonts w:cstheme="minorHAnsi"/>
          <w:color w:val="666666"/>
          <w:lang w:eastAsia="uk-UA"/>
        </w:rPr>
      </w:pPr>
      <w:r w:rsidRPr="001F1A31">
        <w:rPr>
          <w:rFonts w:cstheme="minorHAnsi"/>
          <w:color w:val="666666"/>
          <w:lang w:eastAsia="uk-UA"/>
        </w:rPr>
        <w:t>Available UNDP annual reports</w:t>
      </w:r>
    </w:p>
    <w:p w:rsidR="005F06FF" w:rsidRPr="001F1A31" w:rsidRDefault="005F06FF" w:rsidP="001F1A31">
      <w:pPr>
        <w:pStyle w:val="ListParagraph"/>
        <w:numPr>
          <w:ilvl w:val="0"/>
          <w:numId w:val="39"/>
        </w:numPr>
        <w:spacing w:after="0" w:line="293" w:lineRule="atLeast"/>
        <w:textAlignment w:val="baseline"/>
        <w:rPr>
          <w:rFonts w:cstheme="minorHAnsi"/>
          <w:color w:val="666666"/>
          <w:lang w:eastAsia="uk-UA"/>
        </w:rPr>
      </w:pPr>
      <w:r w:rsidRPr="001F1A31">
        <w:rPr>
          <w:rFonts w:cstheme="minorHAnsi"/>
          <w:color w:val="666666"/>
          <w:lang w:eastAsia="uk-UA"/>
        </w:rPr>
        <w:t>Project’s documentation</w:t>
      </w:r>
    </w:p>
    <w:p w:rsidR="005F06FF" w:rsidRPr="001F1A31" w:rsidRDefault="005F06FF" w:rsidP="001F1A31">
      <w:pPr>
        <w:pStyle w:val="ListParagraph"/>
        <w:numPr>
          <w:ilvl w:val="0"/>
          <w:numId w:val="43"/>
        </w:numPr>
        <w:spacing w:after="0" w:line="293" w:lineRule="atLeast"/>
        <w:textAlignment w:val="baseline"/>
        <w:rPr>
          <w:rFonts w:cstheme="minorHAnsi"/>
          <w:color w:val="666666"/>
          <w:lang w:eastAsia="uk-UA"/>
        </w:rPr>
      </w:pPr>
      <w:r w:rsidRPr="001F1A31">
        <w:rPr>
          <w:rFonts w:cstheme="minorHAnsi"/>
          <w:color w:val="666666"/>
          <w:lang w:eastAsia="uk-UA"/>
        </w:rPr>
        <w:t>Project Document with annexes</w:t>
      </w:r>
    </w:p>
    <w:p w:rsidR="005F06FF" w:rsidRPr="001F1A31" w:rsidRDefault="005F06FF" w:rsidP="001F1A31">
      <w:pPr>
        <w:pStyle w:val="ListParagraph"/>
        <w:numPr>
          <w:ilvl w:val="0"/>
          <w:numId w:val="43"/>
        </w:numPr>
        <w:spacing w:after="0" w:line="293" w:lineRule="atLeast"/>
        <w:textAlignment w:val="baseline"/>
        <w:rPr>
          <w:rFonts w:cstheme="minorHAnsi"/>
          <w:color w:val="666666"/>
          <w:lang w:eastAsia="uk-UA"/>
        </w:rPr>
      </w:pPr>
      <w:r w:rsidRPr="001F1A31">
        <w:rPr>
          <w:rFonts w:cstheme="minorHAnsi"/>
          <w:color w:val="666666"/>
          <w:lang w:eastAsia="uk-UA"/>
        </w:rPr>
        <w:t>Project reports (programme, financial, PIRs)</w:t>
      </w:r>
    </w:p>
    <w:p w:rsidR="005F06FF" w:rsidRPr="001F1A31" w:rsidRDefault="005F06FF" w:rsidP="001F1A31">
      <w:pPr>
        <w:pStyle w:val="ListParagraph"/>
        <w:numPr>
          <w:ilvl w:val="0"/>
          <w:numId w:val="43"/>
        </w:numPr>
        <w:spacing w:after="0" w:line="293" w:lineRule="atLeast"/>
        <w:textAlignment w:val="baseline"/>
        <w:rPr>
          <w:rFonts w:cstheme="minorHAnsi"/>
          <w:color w:val="666666"/>
          <w:lang w:eastAsia="uk-UA"/>
        </w:rPr>
      </w:pPr>
      <w:r w:rsidRPr="001F1A31">
        <w:rPr>
          <w:rFonts w:cstheme="minorHAnsi"/>
          <w:color w:val="666666"/>
          <w:lang w:eastAsia="uk-UA"/>
        </w:rPr>
        <w:t>Minutes of the Project Board meetings</w:t>
      </w:r>
    </w:p>
    <w:p w:rsidR="005F06FF" w:rsidRPr="001F1A31" w:rsidRDefault="005F06FF" w:rsidP="005F06FF">
      <w:pPr>
        <w:numPr>
          <w:ilvl w:val="0"/>
          <w:numId w:val="39"/>
        </w:numPr>
        <w:spacing w:after="0" w:line="293" w:lineRule="atLeast"/>
        <w:ind w:left="750"/>
        <w:textAlignment w:val="baseline"/>
        <w:rPr>
          <w:rFonts w:eastAsia="Times New Roman" w:cstheme="minorHAnsi"/>
          <w:color w:val="666666"/>
          <w:sz w:val="20"/>
          <w:szCs w:val="20"/>
          <w:lang w:eastAsia="uk-UA"/>
        </w:rPr>
      </w:pPr>
      <w:r w:rsidRPr="001F1A31">
        <w:rPr>
          <w:rFonts w:eastAsia="Times New Roman" w:cstheme="minorHAnsi"/>
          <w:color w:val="666666"/>
          <w:sz w:val="20"/>
          <w:szCs w:val="20"/>
          <w:lang w:eastAsia="uk-UA"/>
        </w:rPr>
        <w:t>Project’s publications and reports</w:t>
      </w:r>
    </w:p>
    <w:p w:rsidR="00300E44" w:rsidRPr="001F1A31" w:rsidRDefault="00300E44" w:rsidP="005F06FF">
      <w:pPr>
        <w:numPr>
          <w:ilvl w:val="0"/>
          <w:numId w:val="39"/>
        </w:numPr>
        <w:spacing w:after="0" w:line="293" w:lineRule="atLeast"/>
        <w:ind w:left="750"/>
        <w:textAlignment w:val="baseline"/>
        <w:rPr>
          <w:rFonts w:eastAsia="Times New Roman" w:cstheme="minorHAnsi"/>
          <w:color w:val="666666"/>
          <w:sz w:val="20"/>
          <w:szCs w:val="20"/>
          <w:lang w:eastAsia="uk-UA"/>
        </w:rPr>
      </w:pPr>
      <w:r w:rsidRPr="001F1A31">
        <w:rPr>
          <w:rFonts w:eastAsia="Times New Roman" w:cstheme="minorHAnsi"/>
          <w:color w:val="666666"/>
          <w:sz w:val="20"/>
          <w:szCs w:val="20"/>
          <w:lang w:eastAsia="uk-UA"/>
        </w:rPr>
        <w:t xml:space="preserve">Links to websites covering project activities </w:t>
      </w:r>
    </w:p>
    <w:p w:rsidR="00137A25" w:rsidRDefault="005F06FF" w:rsidP="005F06FF">
      <w:pPr>
        <w:spacing w:before="200"/>
        <w:rPr>
          <w:rFonts w:ascii="Calibri" w:eastAsia="Times New Roman" w:hAnsi="Calibri" w:cs="Times New Roman"/>
          <w:i/>
          <w:sz w:val="20"/>
          <w:szCs w:val="20"/>
          <w:highlight w:val="lightGray"/>
          <w:lang w:val="en-GB"/>
        </w:rPr>
      </w:pPr>
      <w:r w:rsidRPr="00D6638C" w:rsidDel="005F06FF">
        <w:rPr>
          <w:rFonts w:ascii="Calibri" w:eastAsia="Times New Roman" w:hAnsi="Calibri" w:cs="Times New Roman"/>
          <w:i/>
          <w:sz w:val="20"/>
          <w:szCs w:val="20"/>
          <w:highlight w:val="lightGray"/>
          <w:lang w:val="en-GB"/>
        </w:rPr>
        <w:t xml:space="preserve"> </w:t>
      </w:r>
    </w:p>
    <w:p w:rsidR="00FC61D6" w:rsidRDefault="00FC61D6" w:rsidP="005F06FF">
      <w:pPr>
        <w:spacing w:before="200"/>
        <w:rPr>
          <w:rFonts w:ascii="Calibri" w:eastAsia="Times New Roman" w:hAnsi="Calibri" w:cs="Times New Roman"/>
          <w:i/>
          <w:sz w:val="20"/>
          <w:szCs w:val="20"/>
          <w:highlight w:val="lightGray"/>
          <w:lang w:val="en-GB"/>
        </w:rPr>
      </w:pPr>
    </w:p>
    <w:p w:rsidR="00705C76" w:rsidRDefault="00705C76" w:rsidP="00705C76">
      <w:pPr>
        <w:pStyle w:val="Heading31"/>
      </w:pPr>
      <w:bookmarkStart w:id="57" w:name="_Toc321341564"/>
      <w:r>
        <w:t>A</w:t>
      </w:r>
      <w:r w:rsidRPr="00D6638C">
        <w:t xml:space="preserve">nnex </w:t>
      </w:r>
      <w:r>
        <w:t>C</w:t>
      </w:r>
      <w:r w:rsidRPr="00D6638C">
        <w:t>: Evaluation Questions</w:t>
      </w:r>
      <w:bookmarkEnd w:id="57"/>
    </w:p>
    <w:p w:rsidR="00705C76" w:rsidRDefault="00705C76" w:rsidP="00705C76">
      <w:pPr>
        <w:rPr>
          <w:i/>
        </w:rPr>
      </w:pPr>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eastAsia="Times New Roman" w:hAnsi="Calibri" w:cs="Times New Roman"/>
          <w:i/>
          <w:sz w:val="20"/>
          <w:szCs w:val="20"/>
          <w:highlight w:val="lightGray"/>
        </w:rPr>
        <w:t xml:space="preserve">CO and UNDP GEF Technical Adviser </w:t>
      </w:r>
      <w:r w:rsidRPr="00224F9C">
        <w:rPr>
          <w:i/>
          <w:highlight w:val="lightGray"/>
        </w:rPr>
        <w:t>based on the particulars of the project</w:t>
      </w:r>
      <w:r>
        <w:rPr>
          <w:i/>
        </w:rPr>
        <w:t>.</w:t>
      </w:r>
    </w:p>
    <w:p w:rsidR="000961E9" w:rsidRPr="00D6638C" w:rsidRDefault="000961E9" w:rsidP="00705C76">
      <w:pPr>
        <w:spacing w:before="200"/>
        <w:rPr>
          <w:rFonts w:ascii="Calibri" w:eastAsia="Times New Roman" w:hAnsi="Calibri" w:cs="Times New Roman"/>
          <w:sz w:val="20"/>
          <w:szCs w:val="20"/>
        </w:rPr>
        <w:sectPr w:rsidR="000961E9" w:rsidRPr="00D6638C" w:rsidSect="00FC61D6">
          <w:footerReference w:type="default" r:id="rId14"/>
          <w:type w:val="continuous"/>
          <w:pgSz w:w="12240" w:h="15840"/>
          <w:pgMar w:top="900" w:right="1440" w:bottom="1440" w:left="1440" w:header="708" w:footer="708" w:gutter="0"/>
          <w:cols w:space="708"/>
          <w:docGrid w:linePitch="360"/>
        </w:sectPr>
      </w:pPr>
      <w:bookmarkStart w:id="58" w:name="_Toc299122846"/>
      <w:bookmarkStart w:id="59" w:name="_Toc299122868"/>
      <w:bookmarkStart w:id="60" w:name="_Toc299126632"/>
    </w:p>
    <w:p w:rsidR="000961E9" w:rsidRDefault="000961E9" w:rsidP="000961E9">
      <w:pPr>
        <w:sectPr w:rsidR="000961E9" w:rsidSect="00FC61D6">
          <w:type w:val="continuous"/>
          <w:pgSz w:w="12240" w:h="15840"/>
          <w:pgMar w:top="1440" w:right="1440" w:bottom="1440" w:left="1440" w:header="720" w:footer="720" w:gutter="0"/>
          <w:cols w:space="720"/>
          <w:docGrid w:linePitch="360"/>
        </w:sectPr>
      </w:pPr>
    </w:p>
    <w:p w:rsidR="000961E9" w:rsidRDefault="000961E9" w:rsidP="000961E9"/>
    <w:tbl>
      <w:tblPr>
        <w:tblpPr w:leftFromText="180" w:rightFromText="180" w:bottomFromText="200" w:vertAnchor="text" w:horzAnchor="page" w:tblpX="1504" w:tblpY="197"/>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9"/>
        <w:gridCol w:w="6096"/>
        <w:gridCol w:w="1222"/>
        <w:gridCol w:w="1260"/>
        <w:gridCol w:w="1388"/>
      </w:tblGrid>
      <w:tr w:rsidR="000961E9" w:rsidTr="007C0FAD">
        <w:trPr>
          <w:tblHeader/>
        </w:trPr>
        <w:tc>
          <w:tcPr>
            <w:tcW w:w="6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61E9" w:rsidRDefault="000961E9" w:rsidP="00B80A0A">
            <w:pPr>
              <w:spacing w:before="40" w:after="40" w:line="240" w:lineRule="auto"/>
              <w:ind w:left="-142"/>
              <w:jc w:val="center"/>
              <w:rPr>
                <w:rFonts w:eastAsia="Times New Roman" w:cs="Calibri"/>
                <w:b/>
              </w:rPr>
            </w:pPr>
            <w:r>
              <w:rPr>
                <w:rFonts w:eastAsia="Times New Roman" w:cs="Calibri"/>
                <w:b/>
              </w:rPr>
              <w:t>Evaluative Criteria Questions</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61E9" w:rsidRDefault="000961E9" w:rsidP="00B80A0A">
            <w:pPr>
              <w:spacing w:before="40" w:after="40" w:line="240" w:lineRule="auto"/>
              <w:jc w:val="center"/>
              <w:rPr>
                <w:rFonts w:eastAsia="Times New Roman" w:cs="Calibri"/>
                <w:b/>
              </w:rPr>
            </w:pPr>
            <w:r>
              <w:rPr>
                <w:rFonts w:eastAsia="Times New Roman" w:cs="Calibri"/>
                <w:b/>
              </w:rPr>
              <w:t>Indicators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61E9" w:rsidRDefault="000961E9" w:rsidP="00B80A0A">
            <w:pPr>
              <w:spacing w:before="40" w:after="40" w:line="240" w:lineRule="auto"/>
              <w:jc w:val="center"/>
              <w:rPr>
                <w:rFonts w:eastAsia="Times New Roman" w:cs="Calibri"/>
                <w:b/>
              </w:rPr>
            </w:pPr>
            <w:r>
              <w:rPr>
                <w:rFonts w:eastAsia="Times New Roman" w:cs="Calibri"/>
                <w:b/>
              </w:rPr>
              <w:t>Sources</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61E9" w:rsidRDefault="000961E9" w:rsidP="00B80A0A">
            <w:pPr>
              <w:spacing w:before="40" w:after="40" w:line="240" w:lineRule="auto"/>
              <w:jc w:val="center"/>
              <w:rPr>
                <w:rFonts w:eastAsia="Times New Roman" w:cs="Calibri"/>
                <w:b/>
              </w:rPr>
            </w:pPr>
            <w:r>
              <w:rPr>
                <w:rFonts w:eastAsia="Times New Roman" w:cs="Calibri"/>
                <w:b/>
              </w:rPr>
              <w:t>Methodology</w:t>
            </w:r>
          </w:p>
        </w:tc>
      </w:tr>
      <w:tr w:rsidR="000961E9" w:rsidTr="007C0FAD">
        <w:tc>
          <w:tcPr>
            <w:tcW w:w="10165" w:type="dxa"/>
            <w:gridSpan w:val="5"/>
            <w:tcBorders>
              <w:top w:val="single" w:sz="4" w:space="0" w:color="auto"/>
              <w:left w:val="single" w:sz="4" w:space="0" w:color="auto"/>
              <w:bottom w:val="single" w:sz="4" w:space="0" w:color="auto"/>
              <w:right w:val="single" w:sz="4" w:space="0" w:color="auto"/>
            </w:tcBorders>
            <w:shd w:val="pct12" w:color="auto" w:fill="000000" w:themeFill="text1"/>
            <w:hideMark/>
          </w:tcPr>
          <w:p w:rsidR="000961E9" w:rsidRDefault="000961E9" w:rsidP="00B80A0A">
            <w:pPr>
              <w:numPr>
                <w:ilvl w:val="12"/>
                <w:numId w:val="0"/>
              </w:numPr>
              <w:spacing w:before="40" w:after="40" w:line="240" w:lineRule="auto"/>
              <w:rPr>
                <w:rFonts w:eastAsia="Times New Roman" w:cs="Calibri"/>
                <w:iCs/>
                <w:highlight w:val="yellow"/>
              </w:rPr>
            </w:pPr>
            <w:r>
              <w:rPr>
                <w:rFonts w:eastAsia="Times New Roman" w:cs="Calibri"/>
                <w:iCs/>
              </w:rPr>
              <w:t xml:space="preserve">Relevance: How does the project relate to the main objectives of the GEF focal area, and to the environment and development priorities at the local, regional and national levels? </w:t>
            </w: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705C76">
            <w:pPr>
              <w:pStyle w:val="ListParagraph"/>
              <w:numPr>
                <w:ilvl w:val="0"/>
                <w:numId w:val="45"/>
              </w:numPr>
              <w:tabs>
                <w:tab w:val="left" w:pos="227"/>
              </w:tabs>
              <w:autoSpaceDE w:val="0"/>
              <w:autoSpaceDN w:val="0"/>
              <w:adjustRightInd w:val="0"/>
              <w:spacing w:before="40" w:after="40" w:line="240" w:lineRule="auto"/>
              <w:rPr>
                <w:rFonts w:cs="Calibri"/>
              </w:rPr>
            </w:pPr>
            <w:r>
              <w:rPr>
                <w:rFonts w:cs="Calibri"/>
              </w:rPr>
              <w:t xml:space="preserve">Is the project relevant to </w:t>
            </w:r>
            <w:r w:rsidR="00705C76">
              <w:rPr>
                <w:rFonts w:cs="Calibri"/>
              </w:rPr>
              <w:t>implementation of the Rio Conventions</w:t>
            </w:r>
            <w:r>
              <w:rPr>
                <w:rFonts w:cs="Calibri"/>
              </w:rPr>
              <w:t xml:space="preserve"> objectives?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5"/>
              </w:numPr>
              <w:tabs>
                <w:tab w:val="left" w:pos="227"/>
              </w:tabs>
              <w:autoSpaceDE w:val="0"/>
              <w:autoSpaceDN w:val="0"/>
              <w:adjustRightInd w:val="0"/>
              <w:spacing w:before="40" w:after="40" w:line="240" w:lineRule="auto"/>
              <w:rPr>
                <w:rFonts w:cs="Calibri"/>
              </w:rPr>
            </w:pPr>
            <w:r>
              <w:rPr>
                <w:rFonts w:cs="Calibri"/>
              </w:rPr>
              <w:t>Is the project relevant</w:t>
            </w:r>
            <w:r w:rsidR="00F0210B">
              <w:rPr>
                <w:rFonts w:cs="Calibri"/>
              </w:rPr>
              <w:t xml:space="preserve"> for the GEF Mullti focal area (land degradation, </w:t>
            </w:r>
            <w:r>
              <w:rPr>
                <w:rFonts w:cs="Calibri"/>
              </w:rPr>
              <w:t>biodiversity and climate change)?</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F0210B">
            <w:pPr>
              <w:pStyle w:val="ListParagraph"/>
              <w:numPr>
                <w:ilvl w:val="0"/>
                <w:numId w:val="45"/>
              </w:numPr>
              <w:tabs>
                <w:tab w:val="left" w:pos="227"/>
              </w:tabs>
              <w:autoSpaceDE w:val="0"/>
              <w:autoSpaceDN w:val="0"/>
              <w:adjustRightInd w:val="0"/>
              <w:spacing w:before="40" w:after="40" w:line="240" w:lineRule="auto"/>
              <w:rPr>
                <w:rFonts w:cs="Calibri"/>
              </w:rPr>
            </w:pPr>
            <w:r>
              <w:rPr>
                <w:rFonts w:cs="Calibri"/>
              </w:rPr>
              <w:t xml:space="preserve">Is the project relevant to </w:t>
            </w:r>
            <w:r w:rsidR="00F0210B">
              <w:rPr>
                <w:rFonts w:cs="Calibri"/>
              </w:rPr>
              <w:t>Ukraine’</w:t>
            </w:r>
            <w:r>
              <w:rPr>
                <w:rFonts w:cs="Calibri"/>
              </w:rPr>
              <w:t>s environment and sustainable development objectives?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5"/>
              </w:numPr>
              <w:tabs>
                <w:tab w:val="left" w:pos="227"/>
              </w:tabs>
              <w:autoSpaceDE w:val="0"/>
              <w:autoSpaceDN w:val="0"/>
              <w:adjustRightInd w:val="0"/>
              <w:spacing w:before="40" w:after="40" w:line="240" w:lineRule="auto"/>
              <w:rPr>
                <w:rFonts w:cs="Calibri"/>
              </w:rPr>
            </w:pPr>
            <w:r>
              <w:rPr>
                <w:rFonts w:cs="Calibri"/>
              </w:rPr>
              <w:t>Is the project addressing the needs of target beneficiaries at the local and regional levels?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F0210B" w:rsidP="000961E9">
            <w:pPr>
              <w:pStyle w:val="ListParagraph"/>
              <w:numPr>
                <w:ilvl w:val="0"/>
                <w:numId w:val="45"/>
              </w:numPr>
              <w:tabs>
                <w:tab w:val="left" w:pos="227"/>
              </w:tabs>
              <w:autoSpaceDE w:val="0"/>
              <w:autoSpaceDN w:val="0"/>
              <w:adjustRightInd w:val="0"/>
              <w:spacing w:before="40" w:after="40" w:line="240" w:lineRule="auto"/>
              <w:rPr>
                <w:rFonts w:cs="Calibri"/>
              </w:rPr>
            </w:pPr>
            <w:r>
              <w:rPr>
                <w:rFonts w:ascii="Calibri" w:hAnsi="Calibri" w:cs="Calibri"/>
              </w:rPr>
              <w:t>How is the project complementary to the actions of other stakeholders active in the city/country/region?</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5"/>
              </w:numPr>
              <w:tabs>
                <w:tab w:val="left" w:pos="227"/>
              </w:tabs>
              <w:autoSpaceDE w:val="0"/>
              <w:autoSpaceDN w:val="0"/>
              <w:adjustRightInd w:val="0"/>
              <w:spacing w:before="40" w:after="40" w:line="240" w:lineRule="auto"/>
              <w:rPr>
                <w:rFonts w:cs="Calibri"/>
              </w:rPr>
            </w:pPr>
            <w:r>
              <w:rPr>
                <w:rFonts w:cs="Calibri"/>
              </w:rPr>
              <w:t>Does the project provide relevant lessons and experiences for other similar projects in the future?</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F0210B"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F0210B" w:rsidRDefault="00F0210B"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tcPr>
          <w:p w:rsidR="00F0210B" w:rsidRDefault="00F0210B" w:rsidP="000961E9">
            <w:pPr>
              <w:pStyle w:val="ListParagraph"/>
              <w:numPr>
                <w:ilvl w:val="0"/>
                <w:numId w:val="45"/>
              </w:numPr>
              <w:tabs>
                <w:tab w:val="left" w:pos="227"/>
              </w:tabs>
              <w:autoSpaceDE w:val="0"/>
              <w:autoSpaceDN w:val="0"/>
              <w:adjustRightInd w:val="0"/>
              <w:spacing w:before="40" w:after="40" w:line="240" w:lineRule="auto"/>
              <w:rPr>
                <w:rFonts w:cs="Calibri"/>
              </w:rPr>
            </w:pPr>
            <w:r>
              <w:rPr>
                <w:rFonts w:ascii="Calibri" w:hAnsi="Calibri" w:cs="Calibri"/>
              </w:rPr>
              <w:t>Is the project internally consistent in its design?</w:t>
            </w:r>
          </w:p>
        </w:tc>
        <w:tc>
          <w:tcPr>
            <w:tcW w:w="1222"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0165" w:type="dxa"/>
            <w:gridSpan w:val="5"/>
            <w:tcBorders>
              <w:top w:val="single" w:sz="4" w:space="0" w:color="auto"/>
              <w:left w:val="single" w:sz="4" w:space="0" w:color="auto"/>
              <w:bottom w:val="single" w:sz="4" w:space="0" w:color="auto"/>
              <w:right w:val="single" w:sz="4" w:space="0" w:color="auto"/>
            </w:tcBorders>
            <w:shd w:val="pct12" w:color="auto" w:fill="000000" w:themeFill="text1"/>
            <w:hideMark/>
          </w:tcPr>
          <w:p w:rsidR="000961E9" w:rsidRDefault="000961E9" w:rsidP="00B80A0A">
            <w:pPr>
              <w:numPr>
                <w:ilvl w:val="12"/>
                <w:numId w:val="0"/>
              </w:numPr>
              <w:spacing w:before="40" w:after="40" w:line="240" w:lineRule="auto"/>
              <w:jc w:val="both"/>
              <w:rPr>
                <w:rFonts w:eastAsia="Times New Roman" w:cs="Calibri"/>
              </w:rPr>
            </w:pPr>
            <w:r>
              <w:rPr>
                <w:rFonts w:eastAsia="Times New Roman" w:cs="Calibri"/>
                <w:bCs/>
                <w:iCs/>
              </w:rPr>
              <w:t>Effectiveness:</w:t>
            </w:r>
            <w:r>
              <w:rPr>
                <w:rFonts w:eastAsia="Times New Roman" w:cs="Calibri"/>
                <w:iCs/>
              </w:rPr>
              <w:t xml:space="preserve"> To what extent have the expected outcomes and objectives of the project been achieved?</w:t>
            </w: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F0210B" w:rsidP="000961E9">
            <w:pPr>
              <w:pStyle w:val="ListParagraph"/>
              <w:numPr>
                <w:ilvl w:val="0"/>
                <w:numId w:val="46"/>
              </w:numPr>
              <w:tabs>
                <w:tab w:val="left" w:pos="227"/>
              </w:tabs>
              <w:autoSpaceDE w:val="0"/>
              <w:autoSpaceDN w:val="0"/>
              <w:adjustRightInd w:val="0"/>
              <w:spacing w:before="40" w:after="40" w:line="240" w:lineRule="auto"/>
              <w:rPr>
                <w:rFonts w:cs="Calibri"/>
              </w:rPr>
            </w:pPr>
            <w:r>
              <w:rPr>
                <w:rFonts w:ascii="Calibri" w:hAnsi="Calibri" w:cs="Calibri"/>
              </w:rPr>
              <w:t>Are the activities and outputs of the project consistent with the project's goals and objectives?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7"/>
              </w:numPr>
              <w:tabs>
                <w:tab w:val="left" w:pos="227"/>
              </w:tabs>
              <w:autoSpaceDE w:val="0"/>
              <w:autoSpaceDN w:val="0"/>
              <w:adjustRightInd w:val="0"/>
              <w:spacing w:before="40" w:after="40" w:line="240" w:lineRule="auto"/>
              <w:rPr>
                <w:rFonts w:cs="Calibri"/>
              </w:rPr>
            </w:pPr>
            <w:r>
              <w:rPr>
                <w:rFonts w:cs="Calibri"/>
              </w:rPr>
              <w:t>How is risk and risk mitigation being managed?</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F0210B"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F0210B" w:rsidRDefault="00F0210B"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tcPr>
          <w:p w:rsidR="00F0210B" w:rsidRDefault="00F0210B" w:rsidP="000961E9">
            <w:pPr>
              <w:pStyle w:val="ListParagraph"/>
              <w:numPr>
                <w:ilvl w:val="0"/>
                <w:numId w:val="47"/>
              </w:numPr>
              <w:tabs>
                <w:tab w:val="left" w:pos="227"/>
              </w:tabs>
              <w:autoSpaceDE w:val="0"/>
              <w:autoSpaceDN w:val="0"/>
              <w:adjustRightInd w:val="0"/>
              <w:spacing w:before="40" w:after="40" w:line="240" w:lineRule="auto"/>
              <w:rPr>
                <w:rFonts w:cs="Calibri"/>
              </w:rPr>
            </w:pPr>
            <w:r>
              <w:rPr>
                <w:rFonts w:ascii="Calibri" w:hAnsi="Calibri" w:cs="Calibri"/>
              </w:rPr>
              <w:t>How could the project have been more effective in achieving results?</w:t>
            </w:r>
          </w:p>
        </w:tc>
        <w:tc>
          <w:tcPr>
            <w:tcW w:w="1222"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b/>
                <w:bCs/>
                <w:iCs/>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cs="Calibri"/>
              </w:rPr>
              <w:t>What lessons can be drawn regarding effectiveness for other similar projects in the future?</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B80A0A">
            <w:pPr>
              <w:tabs>
                <w:tab w:val="left" w:pos="108"/>
                <w:tab w:val="left" w:pos="227"/>
              </w:tabs>
              <w:overflowPunct w:val="0"/>
              <w:autoSpaceDE w:val="0"/>
              <w:autoSpaceDN w:val="0"/>
              <w:adjustRightInd w:val="0"/>
              <w:spacing w:before="40" w:after="40" w:line="240" w:lineRule="auto"/>
              <w:ind w:right="72"/>
              <w:textAlignment w:val="baseline"/>
              <w:rPr>
                <w:rFonts w:eastAsia="Cambria" w:cs="Calibri"/>
                <w:lang w:bidi="ar-SA"/>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rPr>
          <w:trHeight w:val="267"/>
        </w:trPr>
        <w:tc>
          <w:tcPr>
            <w:tcW w:w="10165" w:type="dxa"/>
            <w:gridSpan w:val="5"/>
            <w:tcBorders>
              <w:top w:val="single" w:sz="4" w:space="0" w:color="auto"/>
              <w:left w:val="single" w:sz="4" w:space="0" w:color="auto"/>
              <w:bottom w:val="single" w:sz="4" w:space="0" w:color="auto"/>
              <w:right w:val="single" w:sz="4" w:space="0" w:color="auto"/>
            </w:tcBorders>
            <w:shd w:val="pct12" w:color="auto" w:fill="000000" w:themeFill="text1"/>
            <w:vAlign w:val="center"/>
            <w:hideMark/>
          </w:tcPr>
          <w:p w:rsidR="000961E9" w:rsidRDefault="000961E9" w:rsidP="00B80A0A">
            <w:pPr>
              <w:spacing w:before="40" w:after="40" w:line="240" w:lineRule="auto"/>
              <w:rPr>
                <w:rFonts w:eastAsia="Times New Roman" w:cs="Calibri"/>
              </w:rPr>
            </w:pPr>
            <w:r>
              <w:rPr>
                <w:rFonts w:eastAsia="Times New Roman" w:cs="Calibri"/>
              </w:rPr>
              <w:t>Efficiency: Was the project implemented efficiently, in-line with international and national norms and standards?</w:t>
            </w: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F0210B"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ascii="Calibri" w:hAnsi="Calibri" w:cs="Calibri"/>
              </w:rPr>
              <w:t>Were the accounting and financial systems in place adequate?</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cs="Calibri"/>
              </w:rPr>
              <w:t>Did the project efficiently utilize local capacity in implementation?</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cs="Calibri"/>
              </w:rPr>
              <w:t>To what extent have/ will the expected outcomes and objectives of the project been/be achieved?</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cs="Calibri"/>
              </w:rPr>
              <w:t>Was the project implemented efficiently, in-line with international and national norms and standards?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F0210B"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F0210B" w:rsidRDefault="00F0210B"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tcPr>
          <w:p w:rsidR="00F0210B" w:rsidRDefault="00F0210B"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ascii="Calibri" w:hAnsi="Calibri" w:cs="Calibri"/>
              </w:rPr>
              <w:t>Was the expected co-finance leveraged as initially expected?</w:t>
            </w:r>
          </w:p>
        </w:tc>
        <w:tc>
          <w:tcPr>
            <w:tcW w:w="1222"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F0210B" w:rsidRDefault="00F0210B"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F0210B" w:rsidP="000961E9">
            <w:pPr>
              <w:pStyle w:val="ListParagraph"/>
              <w:numPr>
                <w:ilvl w:val="0"/>
                <w:numId w:val="48"/>
              </w:numPr>
              <w:tabs>
                <w:tab w:val="left" w:pos="227"/>
              </w:tabs>
              <w:autoSpaceDE w:val="0"/>
              <w:autoSpaceDN w:val="0"/>
              <w:adjustRightInd w:val="0"/>
              <w:spacing w:before="40" w:after="40" w:line="240" w:lineRule="auto"/>
              <w:rPr>
                <w:rFonts w:cs="Calibri"/>
              </w:rPr>
            </w:pPr>
            <w:r>
              <w:rPr>
                <w:rFonts w:ascii="Calibri" w:hAnsi="Calibri" w:cs="Calibri"/>
              </w:rPr>
              <w:t>Was adaptive managed needed and used in order to ensure efficient use of resources?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rPr>
          <w:trHeight w:val="141"/>
        </w:trPr>
        <w:tc>
          <w:tcPr>
            <w:tcW w:w="10165" w:type="dxa"/>
            <w:gridSpan w:val="5"/>
            <w:tcBorders>
              <w:top w:val="single" w:sz="4" w:space="0" w:color="auto"/>
              <w:left w:val="single" w:sz="4" w:space="0" w:color="auto"/>
              <w:bottom w:val="single" w:sz="4" w:space="0" w:color="auto"/>
              <w:right w:val="single" w:sz="4" w:space="0" w:color="auto"/>
            </w:tcBorders>
            <w:shd w:val="pct12" w:color="auto" w:fill="000000" w:themeFill="text1"/>
            <w:hideMark/>
          </w:tcPr>
          <w:p w:rsidR="000961E9" w:rsidRDefault="000961E9" w:rsidP="00B80A0A">
            <w:pPr>
              <w:overflowPunct w:val="0"/>
              <w:autoSpaceDE w:val="0"/>
              <w:autoSpaceDN w:val="0"/>
              <w:adjustRightInd w:val="0"/>
              <w:spacing w:before="40" w:after="40" w:line="240" w:lineRule="auto"/>
              <w:ind w:right="72"/>
              <w:textAlignment w:val="baseline"/>
              <w:rPr>
                <w:rFonts w:eastAsia="Times New Roman" w:cstheme="minorHAnsi"/>
                <w:iCs/>
                <w:lang w:bidi="ar-SA"/>
              </w:rPr>
            </w:pPr>
            <w:r>
              <w:rPr>
                <w:rFonts w:eastAsia="Times New Roman" w:cstheme="minorHAnsi"/>
                <w:lang w:bidi="ar-SA"/>
              </w:rPr>
              <w:t xml:space="preserve"> Sustainability: To what extent are there financial, institutional, social-economic, and/or environmental risks to sustaining long-term project results?</w:t>
            </w: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E20D32" w:rsidP="000961E9">
            <w:pPr>
              <w:pStyle w:val="ListParagraph"/>
              <w:numPr>
                <w:ilvl w:val="0"/>
                <w:numId w:val="49"/>
              </w:numPr>
              <w:tabs>
                <w:tab w:val="left" w:pos="227"/>
              </w:tabs>
              <w:autoSpaceDE w:val="0"/>
              <w:autoSpaceDN w:val="0"/>
              <w:adjustRightInd w:val="0"/>
              <w:spacing w:before="40" w:after="40" w:line="240" w:lineRule="auto"/>
              <w:rPr>
                <w:rFonts w:cs="Calibri"/>
              </w:rPr>
            </w:pPr>
            <w:r>
              <w:rPr>
                <w:rFonts w:ascii="Calibri" w:hAnsi="Calibri" w:cs="Calibri"/>
              </w:rPr>
              <w:t>Were sustainability issues adequately addressed at project design?</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9"/>
              </w:numPr>
              <w:tabs>
                <w:tab w:val="left" w:pos="227"/>
              </w:tabs>
              <w:autoSpaceDE w:val="0"/>
              <w:autoSpaceDN w:val="0"/>
              <w:adjustRightInd w:val="0"/>
              <w:spacing w:before="40" w:after="40" w:line="240" w:lineRule="auto"/>
              <w:rPr>
                <w:rFonts w:cs="Calibri"/>
              </w:rPr>
            </w:pPr>
            <w:r>
              <w:rPr>
                <w:rFonts w:cs="Calibri"/>
              </w:rPr>
              <w:t>What issues emerged during implementation as a threat to sustainability?</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E20D32" w:rsidP="000961E9">
            <w:pPr>
              <w:pStyle w:val="ListParagraph"/>
              <w:numPr>
                <w:ilvl w:val="0"/>
                <w:numId w:val="49"/>
              </w:numPr>
              <w:tabs>
                <w:tab w:val="left" w:pos="227"/>
              </w:tabs>
              <w:autoSpaceDE w:val="0"/>
              <w:autoSpaceDN w:val="0"/>
              <w:adjustRightInd w:val="0"/>
              <w:spacing w:before="40" w:after="40" w:line="240" w:lineRule="auto"/>
              <w:rPr>
                <w:rFonts w:cs="Calibri"/>
              </w:rPr>
            </w:pPr>
            <w:r>
              <w:rPr>
                <w:rFonts w:ascii="Calibri" w:hAnsi="Calibri" w:cs="Calibri"/>
              </w:rPr>
              <w:t>Which are the main risks to the continuation of policies and actions initiated by the projects? (financial, institutional, socioeconomic, environmental)</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E20D32" w:rsidP="000961E9">
            <w:pPr>
              <w:pStyle w:val="ListParagraph"/>
              <w:numPr>
                <w:ilvl w:val="0"/>
                <w:numId w:val="49"/>
              </w:numPr>
              <w:tabs>
                <w:tab w:val="left" w:pos="227"/>
              </w:tabs>
              <w:autoSpaceDE w:val="0"/>
              <w:autoSpaceDN w:val="0"/>
              <w:adjustRightInd w:val="0"/>
              <w:spacing w:before="40" w:after="40" w:line="240" w:lineRule="auto"/>
              <w:rPr>
                <w:rFonts w:cs="Calibri"/>
              </w:rPr>
            </w:pPr>
            <w:r>
              <w:rPr>
                <w:rFonts w:ascii="Calibri" w:hAnsi="Calibri" w:cs="Calibri"/>
              </w:rPr>
              <w:t>Is there evidence that some partners and stakeholders will continue their activities beyond project termination? Which ones?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9"/>
              </w:numPr>
              <w:tabs>
                <w:tab w:val="left" w:pos="227"/>
              </w:tabs>
              <w:autoSpaceDE w:val="0"/>
              <w:autoSpaceDN w:val="0"/>
              <w:adjustRightInd w:val="0"/>
              <w:spacing w:before="40" w:after="40" w:line="240" w:lineRule="auto"/>
              <w:rPr>
                <w:rFonts w:cs="Calibri"/>
              </w:rPr>
            </w:pPr>
            <w:r>
              <w:rPr>
                <w:rFonts w:cs="Calibri"/>
              </w:rPr>
              <w:t>Have the entities/people that will carry on the project been identified and prepared?</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49"/>
              </w:numPr>
              <w:tabs>
                <w:tab w:val="left" w:pos="227"/>
              </w:tabs>
              <w:autoSpaceDE w:val="0"/>
              <w:autoSpaceDN w:val="0"/>
              <w:adjustRightInd w:val="0"/>
              <w:spacing w:before="40" w:after="40" w:line="240" w:lineRule="auto"/>
              <w:rPr>
                <w:rFonts w:cs="Calibri"/>
              </w:rPr>
            </w:pPr>
            <w:r>
              <w:rPr>
                <w:rFonts w:cs="Calibri"/>
              </w:rPr>
              <w:t>Is there evidence financial resources are committed to support project results after the project has closed?</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rPr>
          <w:trHeight w:val="141"/>
        </w:trPr>
        <w:tc>
          <w:tcPr>
            <w:tcW w:w="10165" w:type="dxa"/>
            <w:gridSpan w:val="5"/>
            <w:tcBorders>
              <w:top w:val="single" w:sz="4" w:space="0" w:color="auto"/>
              <w:left w:val="single" w:sz="4" w:space="0" w:color="auto"/>
              <w:bottom w:val="single" w:sz="4" w:space="0" w:color="auto"/>
              <w:right w:val="single" w:sz="4" w:space="0" w:color="auto"/>
            </w:tcBorders>
            <w:shd w:val="pct12" w:color="auto" w:fill="000000" w:themeFill="text1"/>
            <w:hideMark/>
          </w:tcPr>
          <w:p w:rsidR="000961E9" w:rsidRDefault="000961E9" w:rsidP="00B80A0A">
            <w:pPr>
              <w:overflowPunct w:val="0"/>
              <w:autoSpaceDE w:val="0"/>
              <w:autoSpaceDN w:val="0"/>
              <w:adjustRightInd w:val="0"/>
              <w:spacing w:before="40" w:after="40" w:line="240" w:lineRule="auto"/>
              <w:ind w:right="72"/>
              <w:textAlignment w:val="baseline"/>
              <w:rPr>
                <w:rFonts w:eastAsia="Times New Roman" w:cstheme="minorHAnsi"/>
                <w:b/>
                <w:iCs/>
                <w:lang w:bidi="ar-SA"/>
              </w:rPr>
            </w:pPr>
            <w:r>
              <w:rPr>
                <w:rFonts w:eastAsia="Times New Roman" w:cstheme="minorHAnsi"/>
                <w:b/>
                <w:iCs/>
                <w:lang w:bidi="ar-SA"/>
              </w:rPr>
              <w:t xml:space="preserve">Impact: Are there indications that the project has contributed to, or enabled progress toward, reduced environmental stress and/or improved ecological status?  </w:t>
            </w: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numPr>
                <w:ilvl w:val="12"/>
                <w:numId w:val="0"/>
              </w:num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BB04D2" w:rsidP="000961E9">
            <w:pPr>
              <w:pStyle w:val="ListParagraph"/>
              <w:numPr>
                <w:ilvl w:val="0"/>
                <w:numId w:val="50"/>
              </w:numPr>
              <w:tabs>
                <w:tab w:val="left" w:pos="227"/>
              </w:tabs>
              <w:autoSpaceDE w:val="0"/>
              <w:autoSpaceDN w:val="0"/>
              <w:adjustRightInd w:val="0"/>
              <w:spacing w:before="40" w:after="40" w:line="240" w:lineRule="auto"/>
              <w:rPr>
                <w:rFonts w:cs="Calibri"/>
              </w:rPr>
            </w:pPr>
            <w:r>
              <w:rPr>
                <w:rFonts w:ascii="Calibri" w:hAnsi="Calibri" w:cs="Calibri"/>
              </w:rPr>
              <w:t>How likely is for the project to achieve its long-term goal?</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0961E9"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0961E9" w:rsidRDefault="000961E9"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hideMark/>
          </w:tcPr>
          <w:p w:rsidR="000961E9" w:rsidRDefault="000961E9" w:rsidP="000961E9">
            <w:pPr>
              <w:pStyle w:val="ListParagraph"/>
              <w:numPr>
                <w:ilvl w:val="0"/>
                <w:numId w:val="50"/>
              </w:numPr>
              <w:tabs>
                <w:tab w:val="left" w:pos="227"/>
              </w:tabs>
              <w:autoSpaceDE w:val="0"/>
              <w:autoSpaceDN w:val="0"/>
              <w:adjustRightInd w:val="0"/>
              <w:spacing w:before="40" w:after="40" w:line="240" w:lineRule="auto"/>
              <w:rPr>
                <w:rFonts w:cs="Calibri"/>
              </w:rPr>
            </w:pPr>
            <w:r>
              <w:rPr>
                <w:rFonts w:cs="Calibri"/>
              </w:rPr>
              <w:t>Has the project demonstrated progress towards these impact achievements?</w:t>
            </w:r>
          </w:p>
        </w:tc>
        <w:tc>
          <w:tcPr>
            <w:tcW w:w="1222"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0961E9" w:rsidRDefault="000961E9"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BB04D2"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BB04D2" w:rsidRDefault="00BB04D2"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tcPr>
          <w:p w:rsidR="00BB04D2" w:rsidRDefault="00BB04D2" w:rsidP="00BB04D2">
            <w:pPr>
              <w:pStyle w:val="ListParagraph"/>
              <w:numPr>
                <w:ilvl w:val="0"/>
                <w:numId w:val="50"/>
              </w:numPr>
              <w:tabs>
                <w:tab w:val="left" w:pos="227"/>
              </w:tabs>
              <w:autoSpaceDE w:val="0"/>
              <w:autoSpaceDN w:val="0"/>
              <w:adjustRightInd w:val="0"/>
              <w:spacing w:before="40" w:after="40" w:line="240" w:lineRule="auto"/>
              <w:rPr>
                <w:rFonts w:cs="Calibri"/>
              </w:rPr>
            </w:pPr>
            <w:r>
              <w:rPr>
                <w:rFonts w:ascii="Calibri" w:hAnsi="Calibri" w:cs="Calibri"/>
              </w:rPr>
              <w:t>Are stakeholders more aware about sustainable development priorities and policies? Which ones?</w:t>
            </w:r>
          </w:p>
        </w:tc>
        <w:tc>
          <w:tcPr>
            <w:tcW w:w="1222" w:type="dxa"/>
            <w:tcBorders>
              <w:top w:val="single" w:sz="4" w:space="0" w:color="auto"/>
              <w:left w:val="single" w:sz="4" w:space="0" w:color="auto"/>
              <w:bottom w:val="single" w:sz="4" w:space="0" w:color="auto"/>
              <w:right w:val="single" w:sz="4" w:space="0" w:color="auto"/>
            </w:tcBorders>
          </w:tcPr>
          <w:p w:rsidR="00BB04D2" w:rsidRDefault="00BB04D2"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BB04D2" w:rsidRDefault="00BB04D2"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BB04D2" w:rsidRDefault="00BB04D2"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r w:rsidR="00812D4D" w:rsidTr="007C0FAD">
        <w:tc>
          <w:tcPr>
            <w:tcW w:w="199" w:type="dxa"/>
            <w:tcBorders>
              <w:top w:val="single" w:sz="4" w:space="0" w:color="auto"/>
              <w:left w:val="single" w:sz="4" w:space="0" w:color="auto"/>
              <w:bottom w:val="single" w:sz="4" w:space="0" w:color="auto"/>
              <w:right w:val="single" w:sz="4" w:space="0" w:color="auto"/>
            </w:tcBorders>
            <w:shd w:val="pct12" w:color="auto" w:fill="FFFFFF"/>
          </w:tcPr>
          <w:p w:rsidR="00812D4D" w:rsidRDefault="00812D4D" w:rsidP="00B80A0A">
            <w:pPr>
              <w:overflowPunct w:val="0"/>
              <w:autoSpaceDE w:val="0"/>
              <w:autoSpaceDN w:val="0"/>
              <w:adjustRightInd w:val="0"/>
              <w:spacing w:before="40" w:after="40" w:line="240" w:lineRule="auto"/>
              <w:ind w:right="74"/>
              <w:textAlignment w:val="baseline"/>
              <w:rPr>
                <w:rFonts w:eastAsia="Times New Roman" w:cs="Calibri"/>
                <w:lang w:bidi="ar-SA"/>
              </w:rPr>
            </w:pPr>
          </w:p>
        </w:tc>
        <w:tc>
          <w:tcPr>
            <w:tcW w:w="6096" w:type="dxa"/>
            <w:tcBorders>
              <w:top w:val="single" w:sz="4" w:space="0" w:color="auto"/>
              <w:left w:val="single" w:sz="4" w:space="0" w:color="auto"/>
              <w:bottom w:val="single" w:sz="4" w:space="0" w:color="auto"/>
              <w:right w:val="single" w:sz="4" w:space="0" w:color="auto"/>
            </w:tcBorders>
          </w:tcPr>
          <w:p w:rsidR="00812D4D" w:rsidRDefault="00AC6C44" w:rsidP="00812D4D">
            <w:pPr>
              <w:pStyle w:val="ListParagraph"/>
              <w:numPr>
                <w:ilvl w:val="0"/>
                <w:numId w:val="50"/>
              </w:numPr>
              <w:tabs>
                <w:tab w:val="left" w:pos="227"/>
              </w:tabs>
              <w:autoSpaceDE w:val="0"/>
              <w:autoSpaceDN w:val="0"/>
              <w:adjustRightInd w:val="0"/>
              <w:spacing w:before="40" w:after="40" w:line="240" w:lineRule="auto"/>
              <w:rPr>
                <w:rFonts w:ascii="Calibri" w:hAnsi="Calibri" w:cs="Calibri"/>
              </w:rPr>
            </w:pPr>
            <w:r>
              <w:rPr>
                <w:rFonts w:ascii="Calibri" w:hAnsi="Calibri" w:cs="Calibri"/>
              </w:rPr>
              <w:t xml:space="preserve">What is the impact of the project on </w:t>
            </w:r>
            <w:r w:rsidR="009F36F1">
              <w:rPr>
                <w:rFonts w:ascii="Calibri" w:hAnsi="Calibri" w:cs="Calibri"/>
              </w:rPr>
              <w:t xml:space="preserve">general population, women, racial and ethnic minorities, and vulnerable groups? </w:t>
            </w:r>
          </w:p>
        </w:tc>
        <w:tc>
          <w:tcPr>
            <w:tcW w:w="1222" w:type="dxa"/>
            <w:tcBorders>
              <w:top w:val="single" w:sz="4" w:space="0" w:color="auto"/>
              <w:left w:val="single" w:sz="4" w:space="0" w:color="auto"/>
              <w:bottom w:val="single" w:sz="4" w:space="0" w:color="auto"/>
              <w:right w:val="single" w:sz="4" w:space="0" w:color="auto"/>
            </w:tcBorders>
          </w:tcPr>
          <w:p w:rsidR="00812D4D" w:rsidRDefault="00812D4D"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260" w:type="dxa"/>
            <w:tcBorders>
              <w:top w:val="single" w:sz="4" w:space="0" w:color="auto"/>
              <w:left w:val="single" w:sz="4" w:space="0" w:color="auto"/>
              <w:bottom w:val="single" w:sz="4" w:space="0" w:color="auto"/>
              <w:right w:val="single" w:sz="4" w:space="0" w:color="auto"/>
            </w:tcBorders>
          </w:tcPr>
          <w:p w:rsidR="00812D4D" w:rsidRDefault="00812D4D"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c>
          <w:tcPr>
            <w:tcW w:w="1388" w:type="dxa"/>
            <w:tcBorders>
              <w:top w:val="single" w:sz="4" w:space="0" w:color="auto"/>
              <w:left w:val="single" w:sz="4" w:space="0" w:color="auto"/>
              <w:bottom w:val="single" w:sz="4" w:space="0" w:color="auto"/>
              <w:right w:val="single" w:sz="4" w:space="0" w:color="auto"/>
            </w:tcBorders>
          </w:tcPr>
          <w:p w:rsidR="00812D4D" w:rsidRDefault="00812D4D" w:rsidP="000961E9">
            <w:pPr>
              <w:numPr>
                <w:ilvl w:val="0"/>
                <w:numId w:val="9"/>
              </w:numPr>
              <w:tabs>
                <w:tab w:val="left" w:pos="227"/>
              </w:tabs>
              <w:autoSpaceDE w:val="0"/>
              <w:autoSpaceDN w:val="0"/>
              <w:adjustRightInd w:val="0"/>
              <w:spacing w:before="40" w:after="40" w:line="240" w:lineRule="auto"/>
              <w:ind w:left="0"/>
              <w:rPr>
                <w:rFonts w:eastAsia="Times New Roman" w:cs="Calibri"/>
              </w:rPr>
            </w:pPr>
          </w:p>
        </w:tc>
      </w:tr>
    </w:tbl>
    <w:p w:rsidR="000961E9" w:rsidRPr="00D6638C" w:rsidRDefault="000961E9" w:rsidP="00D6638C">
      <w:pPr>
        <w:spacing w:before="200"/>
        <w:rPr>
          <w:rFonts w:ascii="Calibri" w:eastAsia="Times New Roman" w:hAnsi="Calibri" w:cs="Times New Roman"/>
          <w:sz w:val="20"/>
          <w:szCs w:val="20"/>
        </w:rPr>
        <w:sectPr w:rsidR="000961E9" w:rsidRPr="00D6638C" w:rsidSect="00FC61D6">
          <w:footerReference w:type="default" r:id="rId15"/>
          <w:type w:val="continuous"/>
          <w:pgSz w:w="12240" w:h="15840"/>
          <w:pgMar w:top="900" w:right="1440" w:bottom="1440" w:left="1440" w:header="708" w:footer="708" w:gutter="0"/>
          <w:cols w:space="708"/>
          <w:docGrid w:linePitch="360"/>
        </w:sectPr>
      </w:pPr>
    </w:p>
    <w:p w:rsidR="00D6638C" w:rsidRDefault="00D6638C" w:rsidP="00F05366">
      <w:pPr>
        <w:pStyle w:val="Heading31"/>
      </w:pPr>
      <w:bookmarkStart w:id="61" w:name="_TOR_Annex_D:"/>
      <w:bookmarkStart w:id="62" w:name="_Toc321341565"/>
      <w:bookmarkEnd w:id="61"/>
      <w:r w:rsidRPr="00D6638C">
        <w:t>Annex D: Rating</w:t>
      </w:r>
      <w:r w:rsidR="00E77635">
        <w:t xml:space="preserve"> Scales</w:t>
      </w:r>
      <w:bookmarkEnd w:id="62"/>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r w:rsidR="009F36F1" w:rsidRPr="00D6638C">
              <w:rPr>
                <w:rFonts w:ascii="Calibri" w:eastAsia="Times New Roman" w:hAnsi="Calibri" w:cs="Times New Roman"/>
                <w:sz w:val="20"/>
                <w:szCs w:val="20"/>
              </w:rPr>
              <w:t>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9F36F1" w:rsidRPr="00D6638C">
              <w:rPr>
                <w:rFonts w:ascii="Calibri" w:eastAsia="Times New Roman" w:hAnsi="Calibri" w:cs="Times New Roman"/>
                <w:sz w:val="20"/>
                <w:szCs w:val="20"/>
              </w:rPr>
              <w:t>): moderate</w:t>
            </w:r>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63" w:name="_Toc299133056"/>
      <w:bookmarkStart w:id="64" w:name="_Toc321341566"/>
      <w:r w:rsidRPr="00D6638C">
        <w:t xml:space="preserve">Annex E: Evaluation Consultant Code of Conduct </w:t>
      </w:r>
      <w:r w:rsidR="00B913F1">
        <w:t xml:space="preserve">and </w:t>
      </w:r>
      <w:r w:rsidRPr="00D6638C">
        <w:t>Agreement Form</w:t>
      </w:r>
      <w:bookmarkEnd w:id="58"/>
      <w:bookmarkEnd w:id="59"/>
      <w:bookmarkEnd w:id="60"/>
      <w:bookmarkEnd w:id="63"/>
      <w:bookmarkEnd w:id="64"/>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1F1A31">
      <w:pPr>
        <w:pStyle w:val="ListParagraph"/>
        <w:numPr>
          <w:ilvl w:val="0"/>
          <w:numId w:val="31"/>
        </w:numPr>
        <w:jc w:val="both"/>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1F1A31">
      <w:pPr>
        <w:pStyle w:val="ListParagraph"/>
        <w:numPr>
          <w:ilvl w:val="0"/>
          <w:numId w:val="31"/>
        </w:numPr>
        <w:jc w:val="both"/>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1F1A31">
      <w:pPr>
        <w:pStyle w:val="ListParagraph"/>
        <w:numPr>
          <w:ilvl w:val="0"/>
          <w:numId w:val="31"/>
        </w:numPr>
        <w:jc w:val="both"/>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1F1A31">
      <w:pPr>
        <w:pStyle w:val="ListParagraph"/>
        <w:numPr>
          <w:ilvl w:val="0"/>
          <w:numId w:val="31"/>
        </w:numPr>
        <w:jc w:val="both"/>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1F1A31">
      <w:pPr>
        <w:pStyle w:val="ListParagraph"/>
        <w:numPr>
          <w:ilvl w:val="0"/>
          <w:numId w:val="31"/>
        </w:numPr>
        <w:jc w:val="both"/>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1F1A31">
      <w:pPr>
        <w:pStyle w:val="ListParagraph"/>
        <w:numPr>
          <w:ilvl w:val="0"/>
          <w:numId w:val="31"/>
        </w:numPr>
        <w:jc w:val="both"/>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1F1A31">
      <w:pPr>
        <w:pStyle w:val="ListParagraph"/>
        <w:numPr>
          <w:ilvl w:val="0"/>
          <w:numId w:val="31"/>
        </w:numPr>
        <w:jc w:val="both"/>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65" w:name="_TOR_Annex_F:"/>
      <w:bookmarkStart w:id="66" w:name="_Toc299122847"/>
      <w:bookmarkStart w:id="67" w:name="_Toc299122869"/>
      <w:bookmarkStart w:id="68" w:name="_Toc299126633"/>
      <w:bookmarkStart w:id="69" w:name="_Toc299133057"/>
      <w:bookmarkStart w:id="70" w:name="_Toc321341567"/>
      <w:bookmarkEnd w:id="65"/>
      <w:r w:rsidRPr="00D6638C">
        <w:t>Annex F: Evaluation Report Outline</w:t>
      </w:r>
      <w:bookmarkEnd w:id="66"/>
      <w:bookmarkEnd w:id="67"/>
      <w:bookmarkEnd w:id="68"/>
      <w:bookmarkEnd w:id="69"/>
      <w:r w:rsidRPr="00D6638C">
        <w:rPr>
          <w:vertAlign w:val="superscript"/>
        </w:rPr>
        <w:footnoteReference w:id="4"/>
      </w:r>
      <w:bookmarkEnd w:id="70"/>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9F36F1"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and GEF project ID</w:t>
            </w:r>
            <w:r w:rsidR="009F36F1">
              <w:rPr>
                <w:rFonts w:ascii="Calibri" w:eastAsia="Times New Roman" w:hAnsi="Calibri" w:cs="Times New Roman"/>
                <w:sz w:val="20"/>
                <w:szCs w:val="20"/>
              </w:rPr>
              <w:t>s</w:t>
            </w:r>
            <w:r w:rsidRPr="00D6638C">
              <w:rPr>
                <w:rFonts w:ascii="Calibri" w:eastAsia="Times New Roman" w:hAnsi="Calibri" w:cs="Times New Roman"/>
                <w:sz w:val="20"/>
                <w:szCs w:val="20"/>
              </w:rPr>
              <w:t xml:space="preserve">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9F36F1"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93010A"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 (</w:t>
            </w:r>
            <w:r w:rsidR="00D6638C" w:rsidRPr="00D6638C">
              <w:rPr>
                <w:rFonts w:ascii="Calibri" w:eastAsia="Times New Roman" w:hAnsi="Calibri" w:cs="Times New Roman"/>
                <w:sz w:val="20"/>
                <w:szCs w:val="20"/>
              </w:rPr>
              <w: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1" w:name="_TOR_Annex_G:"/>
      <w:bookmarkStart w:id="72" w:name="_Toc299133058"/>
      <w:bookmarkStart w:id="73" w:name="_Toc299122848"/>
      <w:bookmarkStart w:id="74" w:name="_Toc299122870"/>
      <w:bookmarkStart w:id="75" w:name="_Toc299126634"/>
      <w:bookmarkEnd w:id="71"/>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76" w:name="_TOR_Annex_G:_1"/>
      <w:bookmarkStart w:id="77" w:name="_Toc321341568"/>
      <w:bookmarkEnd w:id="76"/>
      <w:r w:rsidRPr="00F05366">
        <w:t>Annex G: Evaluation Report Clearance Form</w:t>
      </w:r>
      <w:bookmarkEnd w:id="72"/>
      <w:bookmarkEnd w:id="77"/>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uk-UA" w:eastAsia="uk-UA" w:bidi="ar-SA"/>
        </w:rPr>
        <mc:AlternateContent>
          <mc:Choice Requires="wps">
            <w:drawing>
              <wp:anchor distT="0" distB="0" distL="114300" distR="114300" simplePos="0" relativeHeight="251659264" behindDoc="0" locked="0" layoutInCell="1" allowOverlap="1" wp14:anchorId="5D5F4D2F" wp14:editId="2C20E15D">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0927A7" w:rsidRPr="0084083F" w:rsidRDefault="000927A7" w:rsidP="00D6638C">
                            <w:pPr>
                              <w:rPr>
                                <w:rFonts w:eastAsia="Batang"/>
                              </w:rPr>
                            </w:pPr>
                            <w:r w:rsidRPr="0084083F">
                              <w:rPr>
                                <w:rFonts w:eastAsia="Batang"/>
                              </w:rPr>
                              <w:t>Evaluation Report Reviewed and Cleared by</w:t>
                            </w:r>
                          </w:p>
                          <w:p w:rsidR="000927A7" w:rsidRPr="0084083F" w:rsidRDefault="000927A7" w:rsidP="00D6638C">
                            <w:r w:rsidRPr="0084083F">
                              <w:t>UNDP Country Office</w:t>
                            </w:r>
                          </w:p>
                          <w:p w:rsidR="000927A7" w:rsidRPr="0084083F" w:rsidRDefault="000927A7" w:rsidP="00D6638C">
                            <w:r w:rsidRPr="0084083F">
                              <w:t>Name:  ___________________________________________________</w:t>
                            </w:r>
                          </w:p>
                          <w:p w:rsidR="000927A7" w:rsidRPr="0084083F" w:rsidRDefault="000927A7" w:rsidP="00D6638C">
                            <w:r w:rsidRPr="0084083F">
                              <w:t>Signature: ______________________________       Date: _________________________________</w:t>
                            </w:r>
                          </w:p>
                          <w:p w:rsidR="000927A7" w:rsidRPr="0084083F" w:rsidRDefault="000927A7" w:rsidP="00D6638C">
                            <w:r w:rsidRPr="0084083F">
                              <w:t>UNDP GEF R</w:t>
                            </w:r>
                            <w:r>
                              <w:t>TA</w:t>
                            </w:r>
                          </w:p>
                          <w:p w:rsidR="000927A7" w:rsidRPr="0084083F" w:rsidRDefault="000927A7" w:rsidP="00D6638C">
                            <w:r w:rsidRPr="0084083F">
                              <w:t>Name:  ___________________________________________________</w:t>
                            </w:r>
                          </w:p>
                          <w:p w:rsidR="000927A7" w:rsidRPr="0084083F" w:rsidRDefault="000927A7"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5F4D2F"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0927A7" w:rsidRPr="0084083F" w:rsidRDefault="000927A7" w:rsidP="00D6638C">
                      <w:pPr>
                        <w:rPr>
                          <w:rFonts w:eastAsia="Batang"/>
                        </w:rPr>
                      </w:pPr>
                      <w:r w:rsidRPr="0084083F">
                        <w:rPr>
                          <w:rFonts w:eastAsia="Batang"/>
                        </w:rPr>
                        <w:t>Evaluation Report Reviewed and Cleared by</w:t>
                      </w:r>
                    </w:p>
                    <w:p w:rsidR="000927A7" w:rsidRPr="0084083F" w:rsidRDefault="000927A7" w:rsidP="00D6638C">
                      <w:r w:rsidRPr="0084083F">
                        <w:t>UNDP Country Office</w:t>
                      </w:r>
                    </w:p>
                    <w:p w:rsidR="000927A7" w:rsidRPr="0084083F" w:rsidRDefault="000927A7" w:rsidP="00D6638C">
                      <w:r w:rsidRPr="0084083F">
                        <w:t>Name:  ___________________________________________________</w:t>
                      </w:r>
                    </w:p>
                    <w:p w:rsidR="000927A7" w:rsidRPr="0084083F" w:rsidRDefault="000927A7" w:rsidP="00D6638C">
                      <w:r w:rsidRPr="0084083F">
                        <w:t>Signature: ______________________________       Date: _________________________________</w:t>
                      </w:r>
                    </w:p>
                    <w:p w:rsidR="000927A7" w:rsidRPr="0084083F" w:rsidRDefault="000927A7" w:rsidP="00D6638C">
                      <w:r w:rsidRPr="0084083F">
                        <w:t>UNDP GEF R</w:t>
                      </w:r>
                      <w:r>
                        <w:t>TA</w:t>
                      </w:r>
                    </w:p>
                    <w:p w:rsidR="000927A7" w:rsidRPr="0084083F" w:rsidRDefault="000927A7" w:rsidP="00D6638C">
                      <w:r w:rsidRPr="0084083F">
                        <w:t>Name:  ___________________________________________________</w:t>
                      </w:r>
                    </w:p>
                    <w:p w:rsidR="000927A7" w:rsidRPr="0084083F" w:rsidRDefault="000927A7"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3"/>
      <w:bookmarkEnd w:id="74"/>
      <w:bookmarkEnd w:id="75"/>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78" w:name="_Annex_3._Sample"/>
      <w:bookmarkEnd w:id="78"/>
    </w:p>
    <w:sectPr w:rsidR="00303541" w:rsidSect="00FC61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90" w:rsidRDefault="00043390" w:rsidP="00D6638C">
      <w:pPr>
        <w:spacing w:after="0" w:line="240" w:lineRule="auto"/>
      </w:pPr>
      <w:r>
        <w:separator/>
      </w:r>
    </w:p>
  </w:endnote>
  <w:endnote w:type="continuationSeparator" w:id="0">
    <w:p w:rsidR="00043390" w:rsidRDefault="0004339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91319"/>
      <w:docPartObj>
        <w:docPartGallery w:val="Page Numbers (Bottom of Page)"/>
        <w:docPartUnique/>
      </w:docPartObj>
    </w:sdtPr>
    <w:sdtEndPr>
      <w:rPr>
        <w:noProof/>
      </w:rPr>
    </w:sdtEndPr>
    <w:sdtContent>
      <w:p w:rsidR="000927A7" w:rsidRDefault="000927A7">
        <w:pPr>
          <w:pStyle w:val="Footer"/>
          <w:jc w:val="right"/>
        </w:pPr>
        <w:r>
          <w:fldChar w:fldCharType="begin"/>
        </w:r>
        <w:r>
          <w:instrText xml:space="preserve"> PAGE   \* MERGEFORMAT </w:instrText>
        </w:r>
        <w:r>
          <w:fldChar w:fldCharType="separate"/>
        </w:r>
        <w:r w:rsidR="000362CB">
          <w:rPr>
            <w:noProof/>
          </w:rPr>
          <w:t>8</w:t>
        </w:r>
        <w:r>
          <w:rPr>
            <w:noProof/>
          </w:rPr>
          <w:fldChar w:fldCharType="end"/>
        </w:r>
      </w:p>
    </w:sdtContent>
  </w:sdt>
  <w:p w:rsidR="000927A7" w:rsidRDefault="00092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rsidR="000927A7" w:rsidRDefault="000927A7">
        <w:pPr>
          <w:pStyle w:val="Footer"/>
          <w:jc w:val="right"/>
        </w:pPr>
        <w:r>
          <w:fldChar w:fldCharType="begin"/>
        </w:r>
        <w:r>
          <w:instrText xml:space="preserve"> PAGE   \* MERGEFORMAT </w:instrText>
        </w:r>
        <w:r>
          <w:fldChar w:fldCharType="separate"/>
        </w:r>
        <w:r w:rsidR="000362CB">
          <w:rPr>
            <w:noProof/>
          </w:rPr>
          <w:t>15</w:t>
        </w:r>
        <w:r>
          <w:rPr>
            <w:noProof/>
          </w:rPr>
          <w:fldChar w:fldCharType="end"/>
        </w:r>
      </w:p>
    </w:sdtContent>
  </w:sdt>
  <w:p w:rsidR="000927A7" w:rsidRDefault="0009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90" w:rsidRDefault="00043390" w:rsidP="00D6638C">
      <w:pPr>
        <w:spacing w:after="0" w:line="240" w:lineRule="auto"/>
      </w:pPr>
      <w:r>
        <w:separator/>
      </w:r>
    </w:p>
  </w:footnote>
  <w:footnote w:type="continuationSeparator" w:id="0">
    <w:p w:rsidR="00043390" w:rsidRDefault="00043390" w:rsidP="00D6638C">
      <w:pPr>
        <w:spacing w:after="0" w:line="240" w:lineRule="auto"/>
      </w:pPr>
      <w:r>
        <w:continuationSeparator/>
      </w:r>
    </w:p>
  </w:footnote>
  <w:footnote w:id="1">
    <w:p w:rsidR="000927A7" w:rsidRDefault="000927A7"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0927A7" w:rsidRPr="00022F8E" w:rsidRDefault="000927A7" w:rsidP="001F1A31">
      <w:pPr>
        <w:pStyle w:val="FootnoteText"/>
        <w:jc w:val="both"/>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0927A7" w:rsidRDefault="000927A7" w:rsidP="00D6638C">
      <w:pPr>
        <w:pStyle w:val="FootnoteText"/>
      </w:pPr>
      <w:r w:rsidRPr="004B6248">
        <w:rPr>
          <w:rStyle w:val="FootnoteReference"/>
        </w:rPr>
        <w:footnoteRef/>
      </w:r>
      <w:r w:rsidRPr="00FB1376">
        <w:t>www.unevaluation.org/unegcodeofconduct</w:t>
      </w:r>
    </w:p>
    <w:p w:rsidR="000927A7" w:rsidRDefault="000927A7" w:rsidP="00D6638C">
      <w:pPr>
        <w:pStyle w:val="FootnoteText"/>
      </w:pPr>
    </w:p>
  </w:footnote>
  <w:footnote w:id="4">
    <w:p w:rsidR="000927A7" w:rsidRPr="002B7151" w:rsidRDefault="000927A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0927A7" w:rsidRPr="002B7151" w:rsidRDefault="000927A7"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0927A7" w:rsidRPr="002B7151" w:rsidRDefault="000927A7"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18E"/>
    <w:multiLevelType w:val="hybridMultilevel"/>
    <w:tmpl w:val="FE4C4DA0"/>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F2A31"/>
    <w:multiLevelType w:val="hybridMultilevel"/>
    <w:tmpl w:val="6D8ABD0A"/>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06944D3"/>
    <w:multiLevelType w:val="hybridMultilevel"/>
    <w:tmpl w:val="45E4B858"/>
    <w:lvl w:ilvl="0" w:tplc="3CBC514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56F3D"/>
    <w:multiLevelType w:val="hybridMultilevel"/>
    <w:tmpl w:val="8AB4BF82"/>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9247E"/>
    <w:multiLevelType w:val="hybridMultilevel"/>
    <w:tmpl w:val="5FDE649C"/>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3C110763"/>
    <w:multiLevelType w:val="multilevel"/>
    <w:tmpl w:val="21065572"/>
    <w:lvl w:ilvl="0">
      <w:start w:val="1"/>
      <w:numFmt w:val="decimal"/>
      <w:lvlText w:val="%1)"/>
      <w:lvlJc w:val="left"/>
      <w:pPr>
        <w:tabs>
          <w:tab w:val="num" w:pos="720"/>
        </w:tabs>
        <w:ind w:left="720" w:hanging="360"/>
      </w:pPr>
      <w:rPr>
        <w:rFonts w:ascii="Arial" w:eastAsia="Times New Roman" w:hAnsi="Arial" w:cs="Arial"/>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E6B49"/>
    <w:multiLevelType w:val="hybridMultilevel"/>
    <w:tmpl w:val="275AF6C8"/>
    <w:lvl w:ilvl="0" w:tplc="3CBC514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49574B"/>
    <w:multiLevelType w:val="multilevel"/>
    <w:tmpl w:val="61B6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161960"/>
    <w:multiLevelType w:val="multilevel"/>
    <w:tmpl w:val="463A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C28B9"/>
    <w:multiLevelType w:val="multilevel"/>
    <w:tmpl w:val="0FB6F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E01C84"/>
    <w:multiLevelType w:val="hybridMultilevel"/>
    <w:tmpl w:val="4CC0F57C"/>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52C76E67"/>
    <w:multiLevelType w:val="hybridMultilevel"/>
    <w:tmpl w:val="44CA809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4" w15:restartNumberingAfterBreak="0">
    <w:nsid w:val="58C24DD5"/>
    <w:multiLevelType w:val="hybridMultilevel"/>
    <w:tmpl w:val="720495D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48D4888"/>
    <w:multiLevelType w:val="multilevel"/>
    <w:tmpl w:val="9FE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754106"/>
    <w:multiLevelType w:val="hybridMultilevel"/>
    <w:tmpl w:val="36C8F3E2"/>
    <w:lvl w:ilvl="0" w:tplc="3CBC514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5B3783"/>
    <w:multiLevelType w:val="hybridMultilevel"/>
    <w:tmpl w:val="894C995A"/>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88A43B5"/>
    <w:multiLevelType w:val="multilevel"/>
    <w:tmpl w:val="6B9E0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BA6791"/>
    <w:multiLevelType w:val="hybridMultilevel"/>
    <w:tmpl w:val="31585304"/>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D9F4B26"/>
    <w:multiLevelType w:val="hybridMultilevel"/>
    <w:tmpl w:val="8ADCA1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474B7"/>
    <w:multiLevelType w:val="multilevel"/>
    <w:tmpl w:val="BD863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383B0B"/>
    <w:multiLevelType w:val="hybridMultilevel"/>
    <w:tmpl w:val="890AB25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0" w15:restartNumberingAfterBreak="0">
    <w:nsid w:val="757720F1"/>
    <w:multiLevelType w:val="multilevel"/>
    <w:tmpl w:val="FF786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6B012A8"/>
    <w:multiLevelType w:val="multilevel"/>
    <w:tmpl w:val="B59A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2"/>
  </w:num>
  <w:num w:numId="3">
    <w:abstractNumId w:val="36"/>
  </w:num>
  <w:num w:numId="4">
    <w:abstractNumId w:val="23"/>
  </w:num>
  <w:num w:numId="5">
    <w:abstractNumId w:val="3"/>
  </w:num>
  <w:num w:numId="6">
    <w:abstractNumId w:val="32"/>
  </w:num>
  <w:num w:numId="7">
    <w:abstractNumId w:val="2"/>
  </w:num>
  <w:num w:numId="8">
    <w:abstractNumId w:val="39"/>
  </w:num>
  <w:num w:numId="9">
    <w:abstractNumId w:val="15"/>
  </w:num>
  <w:num w:numId="10">
    <w:abstractNumId w:val="37"/>
  </w:num>
  <w:num w:numId="11">
    <w:abstractNumId w:val="13"/>
  </w:num>
  <w:num w:numId="12">
    <w:abstractNumId w:val="33"/>
  </w:num>
  <w:num w:numId="13">
    <w:abstractNumId w:val="30"/>
  </w:num>
  <w:num w:numId="14">
    <w:abstractNumId w:val="4"/>
  </w:num>
  <w:num w:numId="15">
    <w:abstractNumId w:val="28"/>
  </w:num>
  <w:num w:numId="16">
    <w:abstractNumId w:val="18"/>
  </w:num>
  <w:num w:numId="17">
    <w:abstractNumId w:val="7"/>
  </w:num>
  <w:num w:numId="18">
    <w:abstractNumId w:val="16"/>
  </w:num>
  <w:num w:numId="19">
    <w:abstractNumId w:val="47"/>
  </w:num>
  <w:num w:numId="20">
    <w:abstractNumId w:val="20"/>
  </w:num>
  <w:num w:numId="21">
    <w:abstractNumId w:val="14"/>
  </w:num>
  <w:num w:numId="22">
    <w:abstractNumId w:val="8"/>
  </w:num>
  <w:num w:numId="23">
    <w:abstractNumId w:val="9"/>
  </w:num>
  <w:num w:numId="24">
    <w:abstractNumId w:val="43"/>
  </w:num>
  <w:num w:numId="25">
    <w:abstractNumId w:val="1"/>
  </w:num>
  <w:num w:numId="26">
    <w:abstractNumId w:val="53"/>
  </w:num>
  <w:num w:numId="27">
    <w:abstractNumId w:val="12"/>
  </w:num>
  <w:num w:numId="28">
    <w:abstractNumId w:val="46"/>
  </w:num>
  <w:num w:numId="29">
    <w:abstractNumId w:val="27"/>
  </w:num>
  <w:num w:numId="30">
    <w:abstractNumId w:val="21"/>
  </w:num>
  <w:num w:numId="31">
    <w:abstractNumId w:val="35"/>
  </w:num>
  <w:num w:numId="32">
    <w:abstractNumId w:val="38"/>
  </w:num>
  <w:num w:numId="33">
    <w:abstractNumId w:val="42"/>
  </w:num>
  <w:num w:numId="34">
    <w:abstractNumId w:val="26"/>
  </w:num>
  <w:num w:numId="35">
    <w:abstractNumId w:val="50"/>
  </w:num>
  <w:num w:numId="36">
    <w:abstractNumId w:val="48"/>
  </w:num>
  <w:num w:numId="37">
    <w:abstractNumId w:val="25"/>
  </w:num>
  <w:num w:numId="38">
    <w:abstractNumId w:val="24"/>
  </w:num>
  <w:num w:numId="39">
    <w:abstractNumId w:val="19"/>
  </w:num>
  <w:num w:numId="40">
    <w:abstractNumId w:val="51"/>
  </w:num>
  <w:num w:numId="41">
    <w:abstractNumId w:val="49"/>
  </w:num>
  <w:num w:numId="42">
    <w:abstractNumId w:val="31"/>
  </w:num>
  <w:num w:numId="43">
    <w:abstractNumId w:val="34"/>
  </w:num>
  <w:num w:numId="44">
    <w:abstractNumId w:val="5"/>
  </w:num>
  <w:num w:numId="45">
    <w:abstractNumId w:val="10"/>
  </w:num>
  <w:num w:numId="46">
    <w:abstractNumId w:val="17"/>
  </w:num>
  <w:num w:numId="47">
    <w:abstractNumId w:val="29"/>
  </w:num>
  <w:num w:numId="48">
    <w:abstractNumId w:val="44"/>
  </w:num>
  <w:num w:numId="49">
    <w:abstractNumId w:val="0"/>
  </w:num>
  <w:num w:numId="50">
    <w:abstractNumId w:val="41"/>
  </w:num>
  <w:num w:numId="51">
    <w:abstractNumId w:val="45"/>
  </w:num>
  <w:num w:numId="52">
    <w:abstractNumId w:val="40"/>
  </w:num>
  <w:num w:numId="53">
    <w:abstractNumId w:val="6"/>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2762"/>
    <w:rsid w:val="000362CB"/>
    <w:rsid w:val="00043390"/>
    <w:rsid w:val="000927A7"/>
    <w:rsid w:val="000961E9"/>
    <w:rsid w:val="000A430F"/>
    <w:rsid w:val="000F7DE6"/>
    <w:rsid w:val="00105F24"/>
    <w:rsid w:val="00137A25"/>
    <w:rsid w:val="00155CC6"/>
    <w:rsid w:val="00176E61"/>
    <w:rsid w:val="0019269B"/>
    <w:rsid w:val="001A28EE"/>
    <w:rsid w:val="001B1407"/>
    <w:rsid w:val="001B4188"/>
    <w:rsid w:val="001F1A31"/>
    <w:rsid w:val="001F5100"/>
    <w:rsid w:val="00224F9C"/>
    <w:rsid w:val="00236C23"/>
    <w:rsid w:val="00237172"/>
    <w:rsid w:val="0027049F"/>
    <w:rsid w:val="00293604"/>
    <w:rsid w:val="002A50CE"/>
    <w:rsid w:val="002B10BC"/>
    <w:rsid w:val="00300E44"/>
    <w:rsid w:val="0030105D"/>
    <w:rsid w:val="00303541"/>
    <w:rsid w:val="00310398"/>
    <w:rsid w:val="003203AE"/>
    <w:rsid w:val="0032470B"/>
    <w:rsid w:val="00371237"/>
    <w:rsid w:val="00382C98"/>
    <w:rsid w:val="003845FA"/>
    <w:rsid w:val="003A1C86"/>
    <w:rsid w:val="003D2A50"/>
    <w:rsid w:val="00436043"/>
    <w:rsid w:val="004406D7"/>
    <w:rsid w:val="0048273C"/>
    <w:rsid w:val="004D62C8"/>
    <w:rsid w:val="00500B80"/>
    <w:rsid w:val="00543420"/>
    <w:rsid w:val="005D506C"/>
    <w:rsid w:val="005F06FF"/>
    <w:rsid w:val="0060781B"/>
    <w:rsid w:val="0062236C"/>
    <w:rsid w:val="00653503"/>
    <w:rsid w:val="006B0A18"/>
    <w:rsid w:val="006C1964"/>
    <w:rsid w:val="00705C76"/>
    <w:rsid w:val="00716FE7"/>
    <w:rsid w:val="007B5EA2"/>
    <w:rsid w:val="007C0FAD"/>
    <w:rsid w:val="007E4434"/>
    <w:rsid w:val="00812D4D"/>
    <w:rsid w:val="00816D73"/>
    <w:rsid w:val="00861001"/>
    <w:rsid w:val="008A7D80"/>
    <w:rsid w:val="008C5386"/>
    <w:rsid w:val="008D3085"/>
    <w:rsid w:val="0093010A"/>
    <w:rsid w:val="00962DDE"/>
    <w:rsid w:val="0097547E"/>
    <w:rsid w:val="009E50A0"/>
    <w:rsid w:val="009E7E2B"/>
    <w:rsid w:val="009F1857"/>
    <w:rsid w:val="009F36F1"/>
    <w:rsid w:val="00A35C70"/>
    <w:rsid w:val="00A6482A"/>
    <w:rsid w:val="00AA1CB9"/>
    <w:rsid w:val="00AC6C44"/>
    <w:rsid w:val="00AD4109"/>
    <w:rsid w:val="00AF5004"/>
    <w:rsid w:val="00B80A0A"/>
    <w:rsid w:val="00B80F1C"/>
    <w:rsid w:val="00B913F1"/>
    <w:rsid w:val="00BB04D2"/>
    <w:rsid w:val="00BC0980"/>
    <w:rsid w:val="00C72A87"/>
    <w:rsid w:val="00CC5578"/>
    <w:rsid w:val="00D06BD7"/>
    <w:rsid w:val="00D124BC"/>
    <w:rsid w:val="00D6377F"/>
    <w:rsid w:val="00D6638C"/>
    <w:rsid w:val="00D707C3"/>
    <w:rsid w:val="00DD5378"/>
    <w:rsid w:val="00DD636D"/>
    <w:rsid w:val="00DE4771"/>
    <w:rsid w:val="00DF3B2F"/>
    <w:rsid w:val="00E20D32"/>
    <w:rsid w:val="00E23201"/>
    <w:rsid w:val="00E25463"/>
    <w:rsid w:val="00E42489"/>
    <w:rsid w:val="00E77635"/>
    <w:rsid w:val="00EB6543"/>
    <w:rsid w:val="00ED6A86"/>
    <w:rsid w:val="00EE1539"/>
    <w:rsid w:val="00EF0136"/>
    <w:rsid w:val="00F0210B"/>
    <w:rsid w:val="00F05366"/>
    <w:rsid w:val="00F61306"/>
    <w:rsid w:val="00FA505D"/>
    <w:rsid w:val="00FB4FF3"/>
    <w:rsid w:val="00FC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43C7"/>
  <w15:docId w15:val="{C505A814-5409-4559-9B01-44ED87A1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Left Bullet L1,Bullets"/>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Left Bullet L1 Char,Bullets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1">
    <w:name w:val="Unresolved Mention1"/>
    <w:basedOn w:val="DefaultParagraphFont"/>
    <w:uiPriority w:val="99"/>
    <w:semiHidden/>
    <w:unhideWhenUsed/>
    <w:rsid w:val="004D6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HandBook/OC-guidelines/Guidelines-for-OutcomeEvaluators-200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a.undp.org/content/ukraine/en/home/operations/projects/environment_and_energy/integrating-rio-provis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eb.undp.org/evaluation/handbook/documents/english/pm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DA35-E462-42E9-A3DE-491B20857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4D57F-46CC-4881-8545-54BE265A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4A316B-AF3A-43F7-8299-5B00BD209D5E}">
  <ds:schemaRefs>
    <ds:schemaRef ds:uri="http://schemas.microsoft.com/sharepoint/v3/contenttype/forms"/>
  </ds:schemaRefs>
</ds:datastoreItem>
</file>

<file path=customXml/itemProps4.xml><?xml version="1.0" encoding="utf-8"?>
<ds:datastoreItem xmlns:ds="http://schemas.openxmlformats.org/officeDocument/2006/customXml" ds:itemID="{68613295-61D9-4DFB-8466-B67D051F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4626</Words>
  <Characters>26372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Kateryna Korvin-Piotrovska</cp:lastModifiedBy>
  <cp:revision>5</cp:revision>
  <dcterms:created xsi:type="dcterms:W3CDTF">2017-09-19T04:03:00Z</dcterms:created>
  <dcterms:modified xsi:type="dcterms:W3CDTF">2017-09-19T04:22:00Z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