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C06" w:rsidRPr="006D3329" w:rsidRDefault="00945C06" w:rsidP="00945C06">
      <w:pPr>
        <w:pStyle w:val="Heading2"/>
        <w:jc w:val="both"/>
        <w:rPr>
          <w:rFonts w:ascii="Cambria" w:hAnsi="Cambria"/>
        </w:rPr>
      </w:pPr>
      <w:bookmarkStart w:id="0" w:name="_Toc491852787"/>
      <w:bookmarkStart w:id="1" w:name="_GoBack"/>
      <w:bookmarkEnd w:id="1"/>
      <w:r w:rsidRPr="006D3329">
        <w:rPr>
          <w:rFonts w:ascii="Cambria" w:hAnsi="Cambria"/>
        </w:rPr>
        <w:t>Terms of Reference</w:t>
      </w:r>
      <w:bookmarkEnd w:id="0"/>
    </w:p>
    <w:p w:rsidR="00945C06" w:rsidRPr="006D3329" w:rsidRDefault="00945C06" w:rsidP="00945C06">
      <w:pPr>
        <w:pStyle w:val="NoSpacing"/>
        <w:jc w:val="both"/>
        <w:rPr>
          <w:rFonts w:ascii="Cambria" w:hAnsi="Cambria"/>
        </w:rPr>
      </w:pPr>
    </w:p>
    <w:p w:rsidR="00945C06" w:rsidRPr="006D3329" w:rsidRDefault="00945C06" w:rsidP="00945C06">
      <w:pPr>
        <w:spacing w:after="0" w:line="240" w:lineRule="auto"/>
        <w:ind w:left="2880" w:firstLine="720"/>
        <w:jc w:val="both"/>
        <w:rPr>
          <w:rFonts w:ascii="Cambria" w:hAnsi="Cambria"/>
          <w:b/>
          <w:color w:val="000000"/>
          <w:sz w:val="24"/>
          <w:szCs w:val="24"/>
        </w:rPr>
      </w:pPr>
      <w:r w:rsidRPr="006D3329">
        <w:rPr>
          <w:rFonts w:ascii="Cambria" w:hAnsi="Cambria"/>
          <w:noProof/>
          <w:lang w:val="en-GB" w:eastAsia="en-GB"/>
        </w:rPr>
        <w:drawing>
          <wp:anchor distT="0" distB="0" distL="114300" distR="114300" simplePos="0" relativeHeight="251660288" behindDoc="0" locked="0" layoutInCell="1" allowOverlap="1" wp14:anchorId="7981D322" wp14:editId="048DC3AE">
            <wp:simplePos x="0" y="0"/>
            <wp:positionH relativeFrom="column">
              <wp:posOffset>4622800</wp:posOffset>
            </wp:positionH>
            <wp:positionV relativeFrom="paragraph">
              <wp:posOffset>0</wp:posOffset>
            </wp:positionV>
            <wp:extent cx="1030605" cy="1213485"/>
            <wp:effectExtent l="0" t="0" r="0" b="5715"/>
            <wp:wrapTight wrapText="bothSides">
              <wp:wrapPolygon edited="0">
                <wp:start x="4392" y="339"/>
                <wp:lineTo x="4392" y="15937"/>
                <wp:lineTo x="5989" y="17294"/>
                <wp:lineTo x="2795" y="17972"/>
                <wp:lineTo x="2795" y="21363"/>
                <wp:lineTo x="19165" y="21363"/>
                <wp:lineTo x="19963" y="18989"/>
                <wp:lineTo x="18366" y="17972"/>
                <wp:lineTo x="15970" y="17294"/>
                <wp:lineTo x="17967" y="15598"/>
                <wp:lineTo x="17567" y="339"/>
                <wp:lineTo x="4392" y="339"/>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0605" cy="1213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3329">
        <w:rPr>
          <w:rFonts w:ascii="Cambria" w:hAnsi="Cambria"/>
          <w:noProof/>
          <w:lang w:val="en-GB" w:eastAsia="en-GB"/>
        </w:rPr>
        <w:drawing>
          <wp:anchor distT="0" distB="0" distL="114300" distR="114300" simplePos="0" relativeHeight="251659264" behindDoc="0" locked="0" layoutInCell="1" allowOverlap="1" wp14:anchorId="4D98954B" wp14:editId="71A44917">
            <wp:simplePos x="0" y="0"/>
            <wp:positionH relativeFrom="column">
              <wp:posOffset>165100</wp:posOffset>
            </wp:positionH>
            <wp:positionV relativeFrom="paragraph">
              <wp:posOffset>116205</wp:posOffset>
            </wp:positionV>
            <wp:extent cx="790575" cy="1038225"/>
            <wp:effectExtent l="0" t="0" r="9525" b="9525"/>
            <wp:wrapTight wrapText="bothSides">
              <wp:wrapPolygon edited="0">
                <wp:start x="0" y="0"/>
                <wp:lineTo x="0" y="21402"/>
                <wp:lineTo x="21340" y="21402"/>
                <wp:lineTo x="213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10382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D3329">
        <w:rPr>
          <w:rFonts w:ascii="Cambria" w:hAnsi="Cambria"/>
          <w:b/>
          <w:color w:val="000000"/>
          <w:sz w:val="24"/>
          <w:szCs w:val="24"/>
        </w:rPr>
        <w:t xml:space="preserve">                    </w:t>
      </w:r>
    </w:p>
    <w:p w:rsidR="00945C06" w:rsidRPr="006D3329" w:rsidRDefault="00945C06" w:rsidP="00945C06">
      <w:pPr>
        <w:spacing w:after="0" w:line="240" w:lineRule="auto"/>
        <w:ind w:left="2880" w:firstLine="720"/>
        <w:jc w:val="both"/>
        <w:rPr>
          <w:rFonts w:ascii="Cambria" w:hAnsi="Cambria"/>
          <w:b/>
          <w:color w:val="000000"/>
          <w:sz w:val="24"/>
          <w:szCs w:val="24"/>
        </w:rPr>
      </w:pPr>
    </w:p>
    <w:p w:rsidR="00945C06" w:rsidRPr="006D3329" w:rsidRDefault="00945C06" w:rsidP="00945C06">
      <w:pPr>
        <w:spacing w:after="0" w:line="240" w:lineRule="auto"/>
        <w:ind w:left="2880" w:firstLine="720"/>
        <w:jc w:val="both"/>
        <w:rPr>
          <w:rFonts w:ascii="Cambria" w:hAnsi="Cambria"/>
          <w:b/>
          <w:color w:val="000000"/>
          <w:sz w:val="28"/>
          <w:szCs w:val="28"/>
        </w:rPr>
      </w:pPr>
    </w:p>
    <w:p w:rsidR="00945C06" w:rsidRPr="006D3329" w:rsidRDefault="00945C06" w:rsidP="00945C06">
      <w:pPr>
        <w:spacing w:after="0" w:line="240" w:lineRule="auto"/>
        <w:ind w:left="2880" w:firstLine="720"/>
        <w:jc w:val="both"/>
        <w:rPr>
          <w:rFonts w:ascii="Cambria" w:hAnsi="Cambria"/>
          <w:b/>
          <w:color w:val="000000"/>
          <w:sz w:val="28"/>
          <w:szCs w:val="28"/>
        </w:rPr>
      </w:pPr>
    </w:p>
    <w:p w:rsidR="00945C06" w:rsidRPr="006D3329" w:rsidRDefault="00945C06" w:rsidP="00945C06">
      <w:pPr>
        <w:spacing w:after="0" w:line="240" w:lineRule="auto"/>
        <w:ind w:left="2880" w:firstLine="720"/>
        <w:jc w:val="both"/>
        <w:rPr>
          <w:rFonts w:ascii="Cambria" w:hAnsi="Cambria"/>
          <w:b/>
          <w:color w:val="000000"/>
          <w:sz w:val="28"/>
          <w:szCs w:val="28"/>
        </w:rPr>
      </w:pPr>
    </w:p>
    <w:p w:rsidR="00945C06" w:rsidRPr="006D3329" w:rsidRDefault="00945C06" w:rsidP="00945C06">
      <w:pPr>
        <w:spacing w:after="0" w:line="240" w:lineRule="auto"/>
        <w:ind w:left="2880" w:firstLine="720"/>
        <w:jc w:val="both"/>
        <w:rPr>
          <w:rFonts w:ascii="Cambria" w:hAnsi="Cambria"/>
          <w:b/>
          <w:color w:val="000000"/>
          <w:sz w:val="28"/>
          <w:szCs w:val="28"/>
        </w:rPr>
      </w:pPr>
    </w:p>
    <w:p w:rsidR="00945C06" w:rsidRPr="006D3329" w:rsidRDefault="00945C06" w:rsidP="00945C06">
      <w:pPr>
        <w:spacing w:after="0" w:line="240" w:lineRule="auto"/>
        <w:ind w:left="2880" w:firstLine="720"/>
        <w:jc w:val="both"/>
        <w:rPr>
          <w:rFonts w:ascii="Cambria" w:hAnsi="Cambria"/>
          <w:b/>
          <w:color w:val="000000"/>
          <w:sz w:val="28"/>
          <w:szCs w:val="28"/>
        </w:rPr>
      </w:pPr>
    </w:p>
    <w:p w:rsidR="00945C06" w:rsidRPr="006D3329" w:rsidRDefault="00945C06" w:rsidP="00945C06">
      <w:pPr>
        <w:spacing w:after="0" w:line="240" w:lineRule="auto"/>
        <w:ind w:left="2880" w:firstLine="720"/>
        <w:jc w:val="both"/>
        <w:rPr>
          <w:rFonts w:ascii="Cambria" w:hAnsi="Cambria"/>
          <w:b/>
          <w:color w:val="000000"/>
          <w:sz w:val="24"/>
          <w:szCs w:val="24"/>
        </w:rPr>
      </w:pPr>
      <w:r w:rsidRPr="006D3329">
        <w:rPr>
          <w:rFonts w:ascii="Cambria" w:hAnsi="Cambria"/>
          <w:b/>
          <w:color w:val="000000"/>
          <w:sz w:val="24"/>
          <w:szCs w:val="24"/>
        </w:rPr>
        <w:t>Terms of Reference</w:t>
      </w:r>
    </w:p>
    <w:p w:rsidR="00945C06" w:rsidRPr="006D3329" w:rsidRDefault="00945C06" w:rsidP="00945C06">
      <w:pPr>
        <w:spacing w:after="0" w:line="240" w:lineRule="auto"/>
        <w:jc w:val="both"/>
        <w:rPr>
          <w:rFonts w:ascii="Cambria" w:hAnsi="Cambria"/>
          <w:b/>
          <w:color w:val="000000"/>
          <w:sz w:val="24"/>
          <w:szCs w:val="24"/>
        </w:rPr>
      </w:pPr>
    </w:p>
    <w:p w:rsidR="00945C06" w:rsidRPr="006D3329" w:rsidRDefault="00945C06" w:rsidP="00945C06">
      <w:pPr>
        <w:spacing w:after="0" w:line="240" w:lineRule="auto"/>
        <w:jc w:val="both"/>
        <w:rPr>
          <w:rFonts w:ascii="Cambria" w:hAnsi="Cambria"/>
          <w:b/>
          <w:color w:val="000000"/>
          <w:sz w:val="24"/>
          <w:szCs w:val="24"/>
        </w:rPr>
      </w:pPr>
      <w:r w:rsidRPr="006D3329">
        <w:rPr>
          <w:rFonts w:ascii="Cambria" w:hAnsi="Cambria"/>
          <w:b/>
          <w:color w:val="000000"/>
          <w:sz w:val="24"/>
          <w:szCs w:val="24"/>
        </w:rPr>
        <w:t>Mid-Term Review of the Multi-Donor Programme Support for Parliament [PSP] and the Office of the Auditor General of Zimbabwe</w:t>
      </w:r>
    </w:p>
    <w:p w:rsidR="00945C06" w:rsidRPr="006D3329" w:rsidRDefault="00945C06" w:rsidP="00945C06">
      <w:pPr>
        <w:spacing w:after="0" w:line="240" w:lineRule="auto"/>
        <w:jc w:val="both"/>
        <w:rPr>
          <w:rFonts w:ascii="Cambria" w:hAnsi="Cambria"/>
          <w:b/>
          <w:color w:val="000000"/>
          <w:sz w:val="24"/>
          <w:szCs w:val="24"/>
        </w:rPr>
      </w:pPr>
    </w:p>
    <w:p w:rsidR="00945C06" w:rsidRPr="006D3329" w:rsidRDefault="00945C06" w:rsidP="00945C06">
      <w:pPr>
        <w:spacing w:after="0" w:line="240" w:lineRule="auto"/>
        <w:jc w:val="both"/>
        <w:rPr>
          <w:rFonts w:ascii="Cambria" w:hAnsi="Cambria"/>
          <w:b/>
          <w:color w:val="000000"/>
          <w:sz w:val="24"/>
          <w:szCs w:val="24"/>
          <w:u w:val="single"/>
        </w:rPr>
      </w:pPr>
      <w:r w:rsidRPr="006D3329">
        <w:rPr>
          <w:rFonts w:ascii="Cambria" w:hAnsi="Cambria"/>
          <w:b/>
          <w:color w:val="000000"/>
          <w:sz w:val="24"/>
          <w:szCs w:val="24"/>
          <w:u w:val="single"/>
        </w:rPr>
        <w:t>Background</w:t>
      </w:r>
    </w:p>
    <w:p w:rsidR="00945C06" w:rsidRPr="006D3329" w:rsidRDefault="00945C06" w:rsidP="00945C06">
      <w:pPr>
        <w:spacing w:after="0" w:line="240" w:lineRule="auto"/>
        <w:jc w:val="both"/>
        <w:rPr>
          <w:rFonts w:ascii="Cambria" w:hAnsi="Cambria"/>
          <w:color w:val="000000"/>
          <w:sz w:val="24"/>
          <w:szCs w:val="24"/>
          <w:u w:val="single"/>
        </w:rPr>
      </w:pPr>
    </w:p>
    <w:p w:rsidR="00945C06" w:rsidRPr="006D3329" w:rsidRDefault="00945C06" w:rsidP="00945C06">
      <w:pPr>
        <w:spacing w:after="0" w:line="240" w:lineRule="auto"/>
        <w:jc w:val="both"/>
        <w:rPr>
          <w:rFonts w:ascii="Cambria" w:hAnsi="Cambria"/>
          <w:color w:val="000000"/>
          <w:sz w:val="24"/>
          <w:szCs w:val="24"/>
        </w:rPr>
      </w:pPr>
      <w:r w:rsidRPr="006D3329">
        <w:rPr>
          <w:rFonts w:ascii="Cambria" w:hAnsi="Cambria"/>
          <w:color w:val="000000"/>
          <w:sz w:val="24"/>
          <w:szCs w:val="24"/>
        </w:rPr>
        <w:t>The</w:t>
      </w:r>
      <w:r w:rsidRPr="006D3329">
        <w:rPr>
          <w:rFonts w:ascii="Cambria" w:hAnsi="Cambria"/>
          <w:i/>
          <w:iCs/>
          <w:color w:val="000000"/>
          <w:sz w:val="24"/>
          <w:szCs w:val="24"/>
        </w:rPr>
        <w:t xml:space="preserve"> Multi-donor Parliamentary Support Programme for Parliament (PSP) and the Office of the Auditor General </w:t>
      </w:r>
      <w:r w:rsidRPr="006D3329">
        <w:rPr>
          <w:rFonts w:ascii="Cambria" w:hAnsi="Cambria"/>
          <w:color w:val="000000"/>
          <w:sz w:val="24"/>
          <w:szCs w:val="24"/>
        </w:rPr>
        <w:t xml:space="preserve">of Zimbabwe was designed in response to </w:t>
      </w:r>
      <w:proofErr w:type="gramStart"/>
      <w:r w:rsidRPr="006D3329">
        <w:rPr>
          <w:rFonts w:ascii="Cambria" w:hAnsi="Cambria"/>
          <w:color w:val="000000"/>
          <w:sz w:val="24"/>
          <w:szCs w:val="24"/>
        </w:rPr>
        <w:t>Zimbabwe‘</w:t>
      </w:r>
      <w:proofErr w:type="gramEnd"/>
      <w:r w:rsidRPr="006D3329">
        <w:rPr>
          <w:rFonts w:ascii="Cambria" w:hAnsi="Cambria"/>
          <w:color w:val="000000"/>
          <w:sz w:val="24"/>
          <w:szCs w:val="24"/>
        </w:rPr>
        <w:t>s development priorities outlined in the Zimbabwe United Nations Development Framework (ZUNDAF) 2012-2015</w:t>
      </w:r>
      <w:bookmarkStart w:id="2" w:name="_ftnref1"/>
      <w:bookmarkEnd w:id="2"/>
      <w:r w:rsidRPr="006D3329">
        <w:rPr>
          <w:rFonts w:ascii="Cambria" w:hAnsi="Cambria"/>
          <w:color w:val="000000"/>
          <w:sz w:val="24"/>
          <w:szCs w:val="24"/>
        </w:rPr>
        <w:t>, the Zimbabwe Agenda for Sustainable Socio-Economic Transformation (ZimAsset), the Constitution of Zimbabwe, and the Parliament of Zimbabwe Institutional Strategic Plan 2014-2018</w:t>
      </w:r>
      <w:bookmarkStart w:id="3" w:name="_ftnref2"/>
      <w:bookmarkEnd w:id="3"/>
      <w:r w:rsidRPr="006D3329">
        <w:rPr>
          <w:rFonts w:ascii="Cambria" w:hAnsi="Cambria"/>
          <w:color w:val="000000"/>
          <w:sz w:val="24"/>
          <w:szCs w:val="24"/>
        </w:rPr>
        <w:t xml:space="preserve">. This programme is supported by the UNDP, the European Union and the Government of Sweden. </w:t>
      </w:r>
    </w:p>
    <w:p w:rsidR="00945C06" w:rsidRPr="006D3329" w:rsidRDefault="00945C06" w:rsidP="00945C06">
      <w:pPr>
        <w:spacing w:after="0" w:line="240" w:lineRule="auto"/>
        <w:jc w:val="both"/>
        <w:rPr>
          <w:rFonts w:ascii="Cambria" w:hAnsi="Cambria"/>
          <w:color w:val="000000"/>
          <w:sz w:val="24"/>
          <w:szCs w:val="24"/>
        </w:rPr>
      </w:pPr>
    </w:p>
    <w:p w:rsidR="00945C06" w:rsidRPr="006D3329" w:rsidRDefault="00945C06" w:rsidP="00945C06">
      <w:pPr>
        <w:spacing w:after="0" w:line="240" w:lineRule="auto"/>
        <w:jc w:val="both"/>
        <w:rPr>
          <w:rFonts w:ascii="Cambria" w:hAnsi="Cambria"/>
          <w:color w:val="000000"/>
          <w:sz w:val="24"/>
          <w:szCs w:val="24"/>
        </w:rPr>
      </w:pPr>
      <w:r w:rsidRPr="006D3329">
        <w:rPr>
          <w:rFonts w:ascii="Cambria" w:hAnsi="Cambria"/>
          <w:color w:val="000000"/>
          <w:sz w:val="24"/>
          <w:szCs w:val="24"/>
        </w:rPr>
        <w:t>The Constitution of Zimbabwe has expanded the powers of Parliament in line with the doctrine of the Separation of Powers, between and amongst the Judiciary, the Executive and Parliament. Section 119 of the Constitution confers Parliament with the power to protect the Constitution and promote democratic governance in Zimbabwe. Although it is a rarity to have total application of this doctrine</w:t>
      </w:r>
      <w:proofErr w:type="gramStart"/>
      <w:r w:rsidRPr="006D3329">
        <w:rPr>
          <w:rFonts w:ascii="Cambria" w:hAnsi="Cambria"/>
          <w:color w:val="000000"/>
          <w:sz w:val="24"/>
          <w:szCs w:val="24"/>
        </w:rPr>
        <w:t>, in particular, as</w:t>
      </w:r>
      <w:proofErr w:type="gramEnd"/>
      <w:r w:rsidRPr="006D3329">
        <w:rPr>
          <w:rFonts w:ascii="Cambria" w:hAnsi="Cambria"/>
          <w:color w:val="000000"/>
          <w:sz w:val="24"/>
          <w:szCs w:val="24"/>
        </w:rPr>
        <w:t xml:space="preserve"> it relates to the intricate and intimate relationship between Parliament and the Executive, the Constitution has provided considerable powers to enable parliamentary sovereignty and democracy. </w:t>
      </w:r>
    </w:p>
    <w:p w:rsidR="00945C06" w:rsidRPr="006D3329" w:rsidRDefault="00945C06" w:rsidP="00945C06">
      <w:pPr>
        <w:spacing w:after="0" w:line="240" w:lineRule="auto"/>
        <w:jc w:val="both"/>
        <w:rPr>
          <w:rFonts w:ascii="Cambria" w:hAnsi="Cambria"/>
          <w:color w:val="000000"/>
          <w:sz w:val="24"/>
          <w:szCs w:val="24"/>
          <w:lang w:val="en-US"/>
        </w:rPr>
      </w:pPr>
    </w:p>
    <w:p w:rsidR="00945C06" w:rsidRPr="006D3329" w:rsidRDefault="00945C06" w:rsidP="00945C06">
      <w:pPr>
        <w:spacing w:after="0" w:line="240" w:lineRule="auto"/>
        <w:jc w:val="both"/>
        <w:rPr>
          <w:rFonts w:ascii="Cambria" w:hAnsi="Cambria"/>
          <w:color w:val="000000"/>
          <w:sz w:val="24"/>
          <w:szCs w:val="24"/>
        </w:rPr>
      </w:pPr>
      <w:r w:rsidRPr="006D3329">
        <w:rPr>
          <w:rFonts w:ascii="Cambria" w:hAnsi="Cambria"/>
          <w:color w:val="000000"/>
          <w:sz w:val="24"/>
          <w:szCs w:val="24"/>
          <w:lang w:val="en-US"/>
        </w:rPr>
        <w:t>The overall objective of the programme, as defined in the Project document, is to enable the Parliament of Zimbabwe (</w:t>
      </w:r>
      <w:r>
        <w:rPr>
          <w:rFonts w:ascii="Cambria" w:hAnsi="Cambria"/>
          <w:color w:val="000000"/>
          <w:sz w:val="24"/>
          <w:szCs w:val="24"/>
          <w:lang w:val="en-US"/>
        </w:rPr>
        <w:t>POZ</w:t>
      </w:r>
      <w:r w:rsidRPr="006D3329">
        <w:rPr>
          <w:rFonts w:ascii="Cambria" w:hAnsi="Cambria"/>
          <w:color w:val="000000"/>
          <w:sz w:val="24"/>
          <w:szCs w:val="24"/>
          <w:lang w:val="en-US"/>
        </w:rPr>
        <w:t xml:space="preserve">) to perform its core functions for improved legislation, participation, representation and accountability. The specific outcomes of the project are articulated </w:t>
      </w:r>
      <w:bookmarkStart w:id="4" w:name="_ftnref3"/>
      <w:bookmarkEnd w:id="4"/>
      <w:r w:rsidRPr="006D3329">
        <w:rPr>
          <w:rFonts w:ascii="Cambria" w:hAnsi="Cambria"/>
          <w:color w:val="000000"/>
          <w:sz w:val="24"/>
          <w:szCs w:val="24"/>
          <w:lang w:val="en-US"/>
        </w:rPr>
        <w:t xml:space="preserve">as </w:t>
      </w:r>
      <w:proofErr w:type="gramStart"/>
      <w:r w:rsidRPr="006D3329">
        <w:rPr>
          <w:rFonts w:ascii="Cambria" w:hAnsi="Cambria"/>
          <w:color w:val="000000"/>
          <w:sz w:val="24"/>
          <w:szCs w:val="24"/>
          <w:lang w:val="en-US"/>
        </w:rPr>
        <w:t>follows:-</w:t>
      </w:r>
      <w:proofErr w:type="gramEnd"/>
    </w:p>
    <w:p w:rsidR="00945C06" w:rsidRPr="006D3329" w:rsidRDefault="00945C06" w:rsidP="00945C06">
      <w:pPr>
        <w:spacing w:after="0" w:line="240" w:lineRule="auto"/>
        <w:jc w:val="both"/>
        <w:rPr>
          <w:rFonts w:ascii="Cambria" w:hAnsi="Cambria"/>
          <w:color w:val="000000"/>
          <w:sz w:val="24"/>
          <w:szCs w:val="24"/>
        </w:rPr>
      </w:pPr>
    </w:p>
    <w:p w:rsidR="00945C06" w:rsidRPr="006D3329" w:rsidRDefault="00945C06" w:rsidP="00945C06">
      <w:pPr>
        <w:spacing w:after="0" w:line="240" w:lineRule="auto"/>
        <w:ind w:left="720"/>
        <w:jc w:val="both"/>
        <w:rPr>
          <w:rFonts w:ascii="Cambria" w:hAnsi="Cambria"/>
          <w:color w:val="000000"/>
          <w:sz w:val="24"/>
          <w:szCs w:val="24"/>
        </w:rPr>
      </w:pPr>
      <w:r w:rsidRPr="006D3329">
        <w:rPr>
          <w:rFonts w:ascii="Cambria" w:hAnsi="Cambria"/>
          <w:b/>
          <w:bCs/>
          <w:iCs/>
          <w:color w:val="000000"/>
          <w:sz w:val="24"/>
          <w:szCs w:val="24"/>
          <w:lang w:val="en-US"/>
        </w:rPr>
        <w:t>Outcome 1</w:t>
      </w:r>
      <w:r w:rsidRPr="006D3329">
        <w:rPr>
          <w:rFonts w:ascii="Cambria" w:hAnsi="Cambria"/>
          <w:iCs/>
          <w:color w:val="000000"/>
          <w:sz w:val="24"/>
          <w:szCs w:val="24"/>
          <w:lang w:val="en-US"/>
        </w:rPr>
        <w:t>:</w:t>
      </w:r>
      <w:r w:rsidRPr="006D3329">
        <w:rPr>
          <w:rFonts w:ascii="Cambria" w:hAnsi="Cambria"/>
          <w:color w:val="000000"/>
          <w:sz w:val="24"/>
          <w:szCs w:val="24"/>
        </w:rPr>
        <w:t xml:space="preserve"> New laws </w:t>
      </w:r>
      <w:proofErr w:type="gramStart"/>
      <w:r w:rsidRPr="006D3329">
        <w:rPr>
          <w:rFonts w:ascii="Cambria" w:hAnsi="Cambria"/>
          <w:color w:val="000000"/>
          <w:sz w:val="24"/>
          <w:szCs w:val="24"/>
        </w:rPr>
        <w:t>enacted</w:t>
      </w:r>
      <w:proofErr w:type="gramEnd"/>
      <w:r w:rsidRPr="006D3329">
        <w:rPr>
          <w:rFonts w:ascii="Cambria" w:hAnsi="Cambria"/>
          <w:color w:val="000000"/>
          <w:sz w:val="24"/>
          <w:szCs w:val="24"/>
        </w:rPr>
        <w:t xml:space="preserve"> and old laws aligned with the Constitution.</w:t>
      </w:r>
    </w:p>
    <w:p w:rsidR="00945C06" w:rsidRPr="006D3329" w:rsidRDefault="00945C06" w:rsidP="00945C06">
      <w:pPr>
        <w:spacing w:after="0" w:line="240" w:lineRule="auto"/>
        <w:ind w:left="720"/>
        <w:jc w:val="both"/>
        <w:rPr>
          <w:rFonts w:ascii="Cambria" w:hAnsi="Cambria"/>
          <w:color w:val="000000"/>
          <w:sz w:val="24"/>
          <w:szCs w:val="24"/>
        </w:rPr>
      </w:pPr>
      <w:r w:rsidRPr="006D3329">
        <w:rPr>
          <w:rFonts w:ascii="Cambria" w:hAnsi="Cambria"/>
          <w:b/>
          <w:bCs/>
          <w:iCs/>
          <w:color w:val="000000"/>
          <w:sz w:val="24"/>
          <w:szCs w:val="24"/>
          <w:lang w:val="en-US"/>
        </w:rPr>
        <w:t>Outcome 2</w:t>
      </w:r>
      <w:r w:rsidRPr="006D3329">
        <w:rPr>
          <w:rFonts w:ascii="Cambria" w:hAnsi="Cambria"/>
          <w:color w:val="000000"/>
          <w:sz w:val="24"/>
          <w:szCs w:val="24"/>
          <w:lang w:val="en-US"/>
        </w:rPr>
        <w:t>: Oversight function of Parliament strengthened; Governance systems enhanced.</w:t>
      </w:r>
    </w:p>
    <w:p w:rsidR="00945C06" w:rsidRPr="006D3329" w:rsidRDefault="00945C06" w:rsidP="00945C06">
      <w:pPr>
        <w:spacing w:after="0" w:line="240" w:lineRule="auto"/>
        <w:ind w:left="720"/>
        <w:jc w:val="both"/>
        <w:rPr>
          <w:rFonts w:ascii="Cambria" w:hAnsi="Cambria"/>
          <w:color w:val="000000"/>
          <w:sz w:val="24"/>
          <w:szCs w:val="24"/>
        </w:rPr>
      </w:pPr>
      <w:r w:rsidRPr="006D3329">
        <w:rPr>
          <w:rFonts w:ascii="Cambria" w:hAnsi="Cambria"/>
          <w:b/>
          <w:bCs/>
          <w:iCs/>
          <w:color w:val="000000"/>
          <w:sz w:val="24"/>
          <w:szCs w:val="24"/>
        </w:rPr>
        <w:t>Outcome 3</w:t>
      </w:r>
      <w:r w:rsidRPr="006D3329">
        <w:rPr>
          <w:rFonts w:ascii="Cambria" w:hAnsi="Cambria"/>
          <w:color w:val="000000"/>
          <w:sz w:val="24"/>
          <w:szCs w:val="24"/>
        </w:rPr>
        <w:t>: People’s participation in legislation formulation, decision-making and related democratic processes increased.</w:t>
      </w:r>
    </w:p>
    <w:p w:rsidR="00945C06" w:rsidRPr="006D3329" w:rsidRDefault="00945C06" w:rsidP="00945C06">
      <w:pPr>
        <w:spacing w:after="0" w:line="240" w:lineRule="auto"/>
        <w:ind w:left="720"/>
        <w:jc w:val="both"/>
        <w:rPr>
          <w:rFonts w:ascii="Cambria" w:hAnsi="Cambria"/>
          <w:color w:val="000000"/>
          <w:sz w:val="24"/>
          <w:szCs w:val="24"/>
        </w:rPr>
      </w:pPr>
      <w:r w:rsidRPr="006D3329">
        <w:rPr>
          <w:rFonts w:ascii="Cambria" w:hAnsi="Cambria"/>
          <w:b/>
          <w:bCs/>
          <w:iCs/>
          <w:color w:val="000000"/>
          <w:sz w:val="24"/>
          <w:szCs w:val="24"/>
        </w:rPr>
        <w:t>Outcome 4</w:t>
      </w:r>
      <w:r w:rsidRPr="006D3329">
        <w:rPr>
          <w:rFonts w:ascii="Cambria" w:hAnsi="Cambria"/>
          <w:iCs/>
          <w:color w:val="000000"/>
          <w:sz w:val="24"/>
          <w:szCs w:val="24"/>
        </w:rPr>
        <w:t>:</w:t>
      </w:r>
      <w:r w:rsidRPr="006D3329">
        <w:rPr>
          <w:rFonts w:ascii="Cambria" w:hAnsi="Cambria"/>
          <w:color w:val="000000"/>
          <w:sz w:val="24"/>
          <w:szCs w:val="24"/>
        </w:rPr>
        <w:t xml:space="preserve"> Parliament’s performance of its core functions strengthened through capacitating Parliament leadership and staff.</w:t>
      </w:r>
    </w:p>
    <w:p w:rsidR="00945C06" w:rsidRPr="006D3329" w:rsidRDefault="00945C06" w:rsidP="00945C06">
      <w:pPr>
        <w:spacing w:after="0" w:line="240" w:lineRule="auto"/>
        <w:ind w:left="720"/>
        <w:jc w:val="both"/>
        <w:rPr>
          <w:rFonts w:ascii="Cambria" w:hAnsi="Cambria"/>
          <w:color w:val="000000"/>
          <w:sz w:val="24"/>
          <w:szCs w:val="24"/>
        </w:rPr>
      </w:pPr>
      <w:r w:rsidRPr="006D3329">
        <w:rPr>
          <w:rFonts w:ascii="Cambria" w:hAnsi="Cambria"/>
          <w:b/>
          <w:bCs/>
          <w:iCs/>
          <w:color w:val="000000"/>
          <w:sz w:val="24"/>
          <w:szCs w:val="24"/>
        </w:rPr>
        <w:t>Outcome 5</w:t>
      </w:r>
      <w:r w:rsidRPr="006D3329">
        <w:rPr>
          <w:rFonts w:ascii="Cambria" w:hAnsi="Cambria"/>
          <w:color w:val="000000"/>
          <w:sz w:val="24"/>
          <w:szCs w:val="24"/>
        </w:rPr>
        <w:t>: Gender Mainstreamed in Parliament systems and processes</w:t>
      </w:r>
    </w:p>
    <w:p w:rsidR="00945C06" w:rsidRPr="006D3329" w:rsidRDefault="00945C06" w:rsidP="00945C06">
      <w:pPr>
        <w:spacing w:after="0" w:line="240" w:lineRule="auto"/>
        <w:jc w:val="both"/>
        <w:rPr>
          <w:rFonts w:ascii="Cambria" w:hAnsi="Cambria"/>
          <w:color w:val="000000"/>
          <w:sz w:val="24"/>
          <w:szCs w:val="24"/>
          <w:u w:val="single"/>
        </w:rPr>
      </w:pPr>
    </w:p>
    <w:p w:rsidR="00945C06" w:rsidRPr="006D3329" w:rsidRDefault="00945C06" w:rsidP="00945C06">
      <w:pPr>
        <w:jc w:val="both"/>
        <w:rPr>
          <w:rFonts w:ascii="Cambria" w:hAnsi="Cambria"/>
          <w:b/>
          <w:color w:val="000000"/>
          <w:sz w:val="24"/>
          <w:szCs w:val="24"/>
          <w:u w:val="single"/>
        </w:rPr>
      </w:pPr>
      <w:r w:rsidRPr="006D3329">
        <w:rPr>
          <w:rFonts w:ascii="Cambria" w:hAnsi="Cambria"/>
          <w:b/>
          <w:color w:val="000000"/>
          <w:sz w:val="24"/>
          <w:szCs w:val="24"/>
          <w:u w:val="single"/>
        </w:rPr>
        <w:t>Rationale for the assignment</w:t>
      </w:r>
    </w:p>
    <w:p w:rsidR="00945C06" w:rsidRPr="006D3329" w:rsidRDefault="00945C06" w:rsidP="00945C06">
      <w:pPr>
        <w:spacing w:after="0" w:line="240" w:lineRule="auto"/>
        <w:jc w:val="both"/>
        <w:rPr>
          <w:rFonts w:ascii="Cambria" w:hAnsi="Cambria"/>
          <w:color w:val="000000"/>
          <w:sz w:val="24"/>
          <w:szCs w:val="24"/>
        </w:rPr>
      </w:pPr>
      <w:r w:rsidRPr="006D3329">
        <w:rPr>
          <w:rFonts w:ascii="Cambria" w:hAnsi="Cambria"/>
          <w:color w:val="000000"/>
          <w:sz w:val="24"/>
          <w:szCs w:val="24"/>
        </w:rPr>
        <w:lastRenderedPageBreak/>
        <w:t>The Multi-Donor Parliamentary Support Programme provides the overall programme framework for strengthening Parliament’s legislative, representative and oversight functions in Zimbabwe. The programme is now at the mid-level of its implementation. The Programme Steering Committee held on the 26</w:t>
      </w:r>
      <w:r w:rsidRPr="006D3329">
        <w:rPr>
          <w:rFonts w:ascii="Cambria" w:hAnsi="Cambria"/>
          <w:color w:val="000000"/>
          <w:sz w:val="24"/>
          <w:szCs w:val="24"/>
          <w:vertAlign w:val="superscript"/>
        </w:rPr>
        <w:t>th</w:t>
      </w:r>
      <w:r w:rsidRPr="006D3329">
        <w:rPr>
          <w:rFonts w:ascii="Cambria" w:hAnsi="Cambria"/>
          <w:color w:val="000000"/>
          <w:sz w:val="24"/>
          <w:szCs w:val="24"/>
        </w:rPr>
        <w:t xml:space="preserve"> of September, 2016, in line with the provisions of the Parliamentary Support Programme (PSP) document, recommended the need for a Mid-Term Review of the Programme as part of a process to ensure the PSP’s alignment to the cycle of Parliament’s Strategic Plan which comes to an end in 2018 (coinciding with the end of the current life of Parliament). This mid-term review provides a strategic opportunity, to review the progress that has been made so far towards achieving the outcomes, outputs, targets and indicators in the PSP and the Parliament’s Institutional Strategic Plan; determine appropriate measures for refocusing the programme strategies where necessary, highlight areas of strength and opportunities for achieving the desired results and capture effectively the lessons learned  while also identifying the possible challenges, gaps and areas needing strengthening. It also provides an opportunity for the programme to further integrate any emerging and contemporary programming aspects that are relevant for Parliament’s work and which might have been left out at design stage. </w:t>
      </w:r>
      <w:proofErr w:type="gramStart"/>
      <w:r w:rsidRPr="006D3329">
        <w:rPr>
          <w:rFonts w:ascii="Cambria" w:hAnsi="Cambria"/>
          <w:color w:val="000000"/>
          <w:sz w:val="24"/>
          <w:szCs w:val="24"/>
        </w:rPr>
        <w:t>In order to</w:t>
      </w:r>
      <w:proofErr w:type="gramEnd"/>
      <w:r w:rsidRPr="006D3329">
        <w:rPr>
          <w:rFonts w:ascii="Cambria" w:hAnsi="Cambria"/>
          <w:color w:val="000000"/>
          <w:sz w:val="24"/>
          <w:szCs w:val="24"/>
        </w:rPr>
        <w:t xml:space="preserve"> buttress and compliment programme management and coordination expertise, the programme seeks to engage a consultant in this process whose efforts will be complemented by a UNDP Parliamentary Development Expert.</w:t>
      </w:r>
    </w:p>
    <w:p w:rsidR="00945C06" w:rsidRPr="006D3329" w:rsidRDefault="00945C06" w:rsidP="00945C06">
      <w:pPr>
        <w:spacing w:after="0" w:line="240" w:lineRule="auto"/>
        <w:jc w:val="both"/>
        <w:rPr>
          <w:rFonts w:ascii="Cambria" w:hAnsi="Cambria"/>
          <w:b/>
          <w:color w:val="000000"/>
          <w:sz w:val="24"/>
          <w:szCs w:val="24"/>
          <w:u w:val="single"/>
        </w:rPr>
      </w:pPr>
    </w:p>
    <w:p w:rsidR="00945C06" w:rsidRPr="006D3329" w:rsidRDefault="00945C06" w:rsidP="00945C06">
      <w:pPr>
        <w:spacing w:after="0" w:line="240" w:lineRule="auto"/>
        <w:jc w:val="both"/>
        <w:rPr>
          <w:rFonts w:ascii="Cambria" w:hAnsi="Cambria"/>
          <w:b/>
          <w:color w:val="000000"/>
          <w:sz w:val="24"/>
          <w:szCs w:val="24"/>
          <w:u w:val="single"/>
        </w:rPr>
      </w:pPr>
      <w:r w:rsidRPr="006D3329">
        <w:rPr>
          <w:rFonts w:ascii="Cambria" w:hAnsi="Cambria"/>
          <w:b/>
          <w:color w:val="000000"/>
          <w:sz w:val="24"/>
          <w:szCs w:val="24"/>
          <w:u w:val="single"/>
        </w:rPr>
        <w:t xml:space="preserve">Scope of the Mid Term Review </w:t>
      </w:r>
    </w:p>
    <w:tbl>
      <w:tblPr>
        <w:tblW w:w="0" w:type="auto"/>
        <w:tblCellMar>
          <w:top w:w="15" w:type="dxa"/>
          <w:left w:w="15" w:type="dxa"/>
          <w:bottom w:w="15" w:type="dxa"/>
          <w:right w:w="15" w:type="dxa"/>
        </w:tblCellMar>
        <w:tblLook w:val="04A0" w:firstRow="1" w:lastRow="0" w:firstColumn="1" w:lastColumn="0" w:noHBand="0" w:noVBand="1"/>
      </w:tblPr>
      <w:tblGrid>
        <w:gridCol w:w="9026"/>
      </w:tblGrid>
      <w:tr w:rsidR="00945C06" w:rsidRPr="006D3329" w:rsidTr="00346CCF">
        <w:trPr>
          <w:trHeight w:val="8575"/>
        </w:trPr>
        <w:tc>
          <w:tcPr>
            <w:tcW w:w="9026" w:type="dxa"/>
            <w:shd w:val="clear" w:color="auto" w:fill="auto"/>
            <w:hideMark/>
          </w:tcPr>
          <w:p w:rsidR="00945C06" w:rsidRPr="006D3329" w:rsidRDefault="00945C06" w:rsidP="00346CCF">
            <w:pPr>
              <w:spacing w:after="0" w:line="240" w:lineRule="auto"/>
              <w:jc w:val="both"/>
              <w:rPr>
                <w:rFonts w:ascii="Cambria" w:eastAsia="Times New Roman" w:hAnsi="Cambria"/>
                <w:color w:val="000000"/>
                <w:sz w:val="24"/>
                <w:szCs w:val="24"/>
                <w:lang w:eastAsia="en-ZW"/>
              </w:rPr>
            </w:pPr>
            <w:r w:rsidRPr="006D3329">
              <w:rPr>
                <w:rFonts w:ascii="Cambria" w:eastAsia="Times New Roman" w:hAnsi="Cambria"/>
                <w:color w:val="000000"/>
                <w:sz w:val="24"/>
                <w:szCs w:val="24"/>
                <w:lang w:eastAsia="en-ZW"/>
              </w:rPr>
              <w:lastRenderedPageBreak/>
              <w:t xml:space="preserve">The mid-term review </w:t>
            </w:r>
            <w:r w:rsidRPr="008E1D1A">
              <w:rPr>
                <w:rFonts w:ascii="Cambria" w:eastAsia="Times New Roman" w:hAnsi="Cambria"/>
                <w:color w:val="000000"/>
                <w:sz w:val="24"/>
                <w:szCs w:val="24"/>
                <w:lang w:eastAsia="en-ZW"/>
              </w:rPr>
              <w:t>will assess the effectiveness of the implementation strategy to ascertain whether the specific and overall interventions and approaches including the theory of change were appropriate and effective</w:t>
            </w:r>
            <w:r w:rsidRPr="006D3329">
              <w:rPr>
                <w:rFonts w:ascii="Cambria" w:eastAsia="Times New Roman" w:hAnsi="Cambria"/>
                <w:color w:val="000000"/>
                <w:sz w:val="24"/>
                <w:szCs w:val="24"/>
                <w:lang w:eastAsia="en-ZW"/>
              </w:rPr>
              <w:t>. This will include:</w:t>
            </w:r>
          </w:p>
          <w:p w:rsidR="00945C06" w:rsidRPr="006D3329" w:rsidRDefault="00945C06" w:rsidP="00945C06">
            <w:pPr>
              <w:numPr>
                <w:ilvl w:val="0"/>
                <w:numId w:val="2"/>
              </w:numPr>
              <w:spacing w:after="0" w:line="240" w:lineRule="auto"/>
              <w:contextualSpacing/>
              <w:jc w:val="both"/>
              <w:rPr>
                <w:rFonts w:ascii="Cambria" w:eastAsia="Times New Roman" w:hAnsi="Cambria"/>
                <w:color w:val="000000"/>
                <w:sz w:val="24"/>
                <w:szCs w:val="24"/>
                <w:lang w:eastAsia="en-ZW"/>
              </w:rPr>
            </w:pPr>
            <w:r w:rsidRPr="006D3329">
              <w:rPr>
                <w:rFonts w:ascii="Cambria" w:eastAsia="Times New Roman" w:hAnsi="Cambria"/>
                <w:color w:val="000000"/>
                <w:sz w:val="24"/>
                <w:szCs w:val="24"/>
                <w:lang w:eastAsia="en-ZW"/>
              </w:rPr>
              <w:t xml:space="preserve">The implementation modalities, </w:t>
            </w:r>
            <w:proofErr w:type="gramStart"/>
            <w:r w:rsidRPr="006D3329">
              <w:rPr>
                <w:rFonts w:ascii="Cambria" w:eastAsia="Times New Roman" w:hAnsi="Cambria"/>
                <w:color w:val="000000"/>
                <w:sz w:val="24"/>
                <w:szCs w:val="24"/>
                <w:lang w:eastAsia="en-ZW"/>
              </w:rPr>
              <w:t>in particular the</w:t>
            </w:r>
            <w:proofErr w:type="gramEnd"/>
            <w:r w:rsidRPr="006D3329">
              <w:rPr>
                <w:rFonts w:ascii="Cambria" w:eastAsia="Times New Roman" w:hAnsi="Cambria"/>
                <w:color w:val="000000"/>
                <w:sz w:val="24"/>
                <w:szCs w:val="24"/>
                <w:lang w:eastAsia="en-ZW"/>
              </w:rPr>
              <w:t xml:space="preserve"> effectiveness of the multi-donor approach;</w:t>
            </w:r>
          </w:p>
          <w:p w:rsidR="00945C06" w:rsidRPr="006D3329" w:rsidRDefault="00945C06" w:rsidP="00945C06">
            <w:pPr>
              <w:numPr>
                <w:ilvl w:val="0"/>
                <w:numId w:val="2"/>
              </w:numPr>
              <w:spacing w:after="0" w:line="240" w:lineRule="auto"/>
              <w:contextualSpacing/>
              <w:jc w:val="both"/>
              <w:rPr>
                <w:rFonts w:ascii="Cambria" w:eastAsia="Times New Roman" w:hAnsi="Cambria"/>
                <w:color w:val="000000"/>
                <w:sz w:val="24"/>
                <w:szCs w:val="24"/>
                <w:lang w:eastAsia="en-ZW"/>
              </w:rPr>
            </w:pPr>
            <w:r w:rsidRPr="006D3329">
              <w:rPr>
                <w:rFonts w:ascii="Cambria" w:eastAsia="Times New Roman" w:hAnsi="Cambria"/>
                <w:color w:val="000000"/>
                <w:sz w:val="24"/>
                <w:szCs w:val="24"/>
                <w:lang w:eastAsia="en-ZW"/>
              </w:rPr>
              <w:t xml:space="preserve">Partnership arrangements, institutional strengthening, and beneficiary participation </w:t>
            </w:r>
          </w:p>
          <w:p w:rsidR="00945C06" w:rsidRPr="006D3329" w:rsidRDefault="00945C06" w:rsidP="00945C06">
            <w:pPr>
              <w:numPr>
                <w:ilvl w:val="0"/>
                <w:numId w:val="2"/>
              </w:numPr>
              <w:spacing w:after="0" w:line="240" w:lineRule="auto"/>
              <w:contextualSpacing/>
              <w:jc w:val="both"/>
              <w:rPr>
                <w:rFonts w:ascii="Cambria" w:eastAsia="Times New Roman" w:hAnsi="Cambria"/>
                <w:color w:val="000000"/>
                <w:sz w:val="24"/>
                <w:szCs w:val="24"/>
                <w:lang w:eastAsia="en-ZW"/>
              </w:rPr>
            </w:pPr>
            <w:r w:rsidRPr="006D3329">
              <w:rPr>
                <w:rFonts w:ascii="Cambria" w:eastAsia="Times New Roman" w:hAnsi="Cambria"/>
                <w:color w:val="000000"/>
                <w:sz w:val="24"/>
                <w:szCs w:val="24"/>
                <w:lang w:eastAsia="en-ZW"/>
              </w:rPr>
              <w:t>Replication and Scalability;</w:t>
            </w:r>
          </w:p>
          <w:p w:rsidR="00945C06" w:rsidRPr="006D3329" w:rsidRDefault="00945C06" w:rsidP="00945C06">
            <w:pPr>
              <w:numPr>
                <w:ilvl w:val="0"/>
                <w:numId w:val="2"/>
              </w:numPr>
              <w:spacing w:after="0" w:line="240" w:lineRule="auto"/>
              <w:contextualSpacing/>
              <w:jc w:val="both"/>
              <w:rPr>
                <w:rFonts w:ascii="Cambria" w:eastAsia="Times New Roman" w:hAnsi="Cambria"/>
                <w:color w:val="000000"/>
                <w:sz w:val="24"/>
                <w:szCs w:val="24"/>
                <w:lang w:eastAsia="en-ZW"/>
              </w:rPr>
            </w:pPr>
            <w:r w:rsidRPr="006D3329">
              <w:rPr>
                <w:rFonts w:ascii="Cambria" w:eastAsia="Times New Roman" w:hAnsi="Cambria"/>
                <w:color w:val="000000"/>
                <w:sz w:val="24"/>
                <w:szCs w:val="24"/>
                <w:lang w:eastAsia="en-ZW"/>
              </w:rPr>
              <w:t xml:space="preserve">Cost effectiveness and efficiency as well </w:t>
            </w:r>
            <w:proofErr w:type="gramStart"/>
            <w:r w:rsidRPr="006D3329">
              <w:rPr>
                <w:rFonts w:ascii="Cambria" w:eastAsia="Times New Roman" w:hAnsi="Cambria"/>
                <w:color w:val="000000"/>
                <w:sz w:val="24"/>
                <w:szCs w:val="24"/>
                <w:lang w:eastAsia="en-ZW"/>
              </w:rPr>
              <w:t>as  sustainability</w:t>
            </w:r>
            <w:proofErr w:type="gramEnd"/>
            <w:r w:rsidRPr="006D3329">
              <w:rPr>
                <w:rFonts w:ascii="Cambria" w:eastAsia="Times New Roman" w:hAnsi="Cambria"/>
                <w:color w:val="000000"/>
                <w:sz w:val="24"/>
                <w:szCs w:val="24"/>
                <w:lang w:eastAsia="en-ZW"/>
              </w:rPr>
              <w:t xml:space="preserve"> of the programme; and</w:t>
            </w:r>
          </w:p>
          <w:p w:rsidR="00945C06" w:rsidRPr="006D3329" w:rsidRDefault="00945C06" w:rsidP="00945C06">
            <w:pPr>
              <w:numPr>
                <w:ilvl w:val="0"/>
                <w:numId w:val="2"/>
              </w:numPr>
              <w:spacing w:after="0" w:line="240" w:lineRule="auto"/>
              <w:contextualSpacing/>
              <w:jc w:val="both"/>
              <w:rPr>
                <w:rFonts w:ascii="Cambria" w:eastAsia="Times New Roman" w:hAnsi="Cambria"/>
                <w:color w:val="000000"/>
                <w:sz w:val="24"/>
                <w:szCs w:val="24"/>
                <w:lang w:eastAsia="en-ZW"/>
              </w:rPr>
            </w:pPr>
            <w:r w:rsidRPr="006D3329">
              <w:rPr>
                <w:rFonts w:ascii="Cambria" w:eastAsia="Times New Roman" w:hAnsi="Cambria"/>
                <w:color w:val="000000"/>
                <w:sz w:val="24"/>
                <w:szCs w:val="24"/>
                <w:lang w:eastAsia="en-ZW"/>
              </w:rPr>
              <w:t>Linkages, synergies and coordination with other Parliament supported projects</w:t>
            </w:r>
          </w:p>
          <w:p w:rsidR="00945C06" w:rsidRPr="006D3329" w:rsidRDefault="00945C06" w:rsidP="00346CCF">
            <w:pPr>
              <w:spacing w:after="0" w:line="240" w:lineRule="auto"/>
              <w:jc w:val="both"/>
              <w:rPr>
                <w:rFonts w:ascii="Cambria" w:eastAsia="Times New Roman" w:hAnsi="Cambria"/>
                <w:color w:val="000000"/>
                <w:sz w:val="24"/>
                <w:szCs w:val="24"/>
                <w:lang w:eastAsia="en-ZW"/>
              </w:rPr>
            </w:pPr>
          </w:p>
          <w:p w:rsidR="00945C06" w:rsidRPr="006D3329" w:rsidRDefault="00945C06" w:rsidP="00346CCF">
            <w:pPr>
              <w:spacing w:after="0" w:line="240" w:lineRule="auto"/>
              <w:jc w:val="both"/>
              <w:rPr>
                <w:rFonts w:ascii="Cambria" w:eastAsia="Times New Roman" w:hAnsi="Cambria"/>
                <w:color w:val="000000"/>
                <w:sz w:val="24"/>
                <w:szCs w:val="24"/>
                <w:lang w:eastAsia="en-ZW"/>
              </w:rPr>
            </w:pPr>
            <w:r w:rsidRPr="006D3329">
              <w:rPr>
                <w:rFonts w:ascii="Cambria" w:eastAsia="Times New Roman" w:hAnsi="Cambria"/>
                <w:color w:val="000000"/>
                <w:sz w:val="24"/>
                <w:szCs w:val="24"/>
                <w:lang w:eastAsia="en-ZW"/>
              </w:rPr>
              <w:t>Secondly, the mid-term review will also assess the project design and assumptions made at the beginning of the project and the development process. In this regard, the review will place emphasis on:</w:t>
            </w:r>
          </w:p>
          <w:p w:rsidR="00945C06" w:rsidRPr="006D3329" w:rsidRDefault="00945C06" w:rsidP="00346CCF">
            <w:pPr>
              <w:spacing w:after="0" w:line="240" w:lineRule="auto"/>
              <w:jc w:val="both"/>
              <w:rPr>
                <w:rFonts w:ascii="Cambria" w:eastAsia="Times New Roman" w:hAnsi="Cambria"/>
                <w:color w:val="000000"/>
                <w:sz w:val="24"/>
                <w:szCs w:val="24"/>
                <w:lang w:eastAsia="en-ZW"/>
              </w:rPr>
            </w:pPr>
          </w:p>
          <w:p w:rsidR="00945C06" w:rsidRPr="006D3329" w:rsidRDefault="00945C06" w:rsidP="00945C06">
            <w:pPr>
              <w:numPr>
                <w:ilvl w:val="0"/>
                <w:numId w:val="3"/>
              </w:numPr>
              <w:spacing w:after="0" w:line="240" w:lineRule="auto"/>
              <w:contextualSpacing/>
              <w:jc w:val="both"/>
              <w:rPr>
                <w:rFonts w:ascii="Cambria" w:eastAsia="Times New Roman" w:hAnsi="Cambria"/>
                <w:color w:val="000000"/>
                <w:sz w:val="24"/>
                <w:szCs w:val="24"/>
                <w:lang w:eastAsia="en-ZW"/>
              </w:rPr>
            </w:pPr>
            <w:r w:rsidRPr="006D3329">
              <w:rPr>
                <w:rFonts w:ascii="Cambria" w:eastAsia="Times New Roman" w:hAnsi="Cambria"/>
                <w:color w:val="000000"/>
                <w:sz w:val="24"/>
                <w:szCs w:val="24"/>
                <w:lang w:eastAsia="en-ZW"/>
              </w:rPr>
              <w:t xml:space="preserve">The extent to which the programme results have been achieved, partnerships established, capacities built, and cross cutting issues such as gender equality have been addressed. </w:t>
            </w:r>
          </w:p>
          <w:p w:rsidR="00945C06" w:rsidRPr="006D3329" w:rsidRDefault="00945C06" w:rsidP="00945C06">
            <w:pPr>
              <w:numPr>
                <w:ilvl w:val="0"/>
                <w:numId w:val="3"/>
              </w:numPr>
              <w:spacing w:after="0" w:line="240" w:lineRule="auto"/>
              <w:contextualSpacing/>
              <w:jc w:val="both"/>
              <w:rPr>
                <w:rFonts w:ascii="Cambria" w:eastAsia="Times New Roman" w:hAnsi="Cambria"/>
                <w:color w:val="000000"/>
                <w:sz w:val="24"/>
                <w:szCs w:val="24"/>
                <w:lang w:eastAsia="en-ZW"/>
              </w:rPr>
            </w:pPr>
            <w:r w:rsidRPr="006D3329">
              <w:rPr>
                <w:rFonts w:ascii="Cambria" w:eastAsia="Times New Roman" w:hAnsi="Cambria"/>
                <w:color w:val="000000"/>
                <w:sz w:val="24"/>
                <w:szCs w:val="24"/>
                <w:lang w:eastAsia="en-ZW"/>
              </w:rPr>
              <w:t xml:space="preserve">Whether the programme implementation strategy has been optimum and recommend areas for improvement and learning. </w:t>
            </w:r>
          </w:p>
          <w:p w:rsidR="00945C06" w:rsidRPr="006D3329" w:rsidRDefault="00945C06" w:rsidP="00945C06">
            <w:pPr>
              <w:numPr>
                <w:ilvl w:val="0"/>
                <w:numId w:val="3"/>
              </w:numPr>
              <w:spacing w:after="0" w:line="240" w:lineRule="auto"/>
              <w:contextualSpacing/>
              <w:jc w:val="both"/>
              <w:rPr>
                <w:rFonts w:ascii="Cambria" w:eastAsia="Times New Roman" w:hAnsi="Cambria"/>
                <w:color w:val="000000"/>
                <w:sz w:val="24"/>
                <w:szCs w:val="24"/>
                <w:lang w:eastAsia="en-ZW"/>
              </w:rPr>
            </w:pPr>
            <w:r w:rsidRPr="006D3329">
              <w:rPr>
                <w:rFonts w:ascii="Cambria" w:eastAsia="Times New Roman" w:hAnsi="Cambria"/>
                <w:color w:val="000000"/>
                <w:sz w:val="24"/>
                <w:szCs w:val="24"/>
                <w:lang w:eastAsia="en-ZW"/>
              </w:rPr>
              <w:t xml:space="preserve">Further, the review will investigate the specific activities relating to each of the project objectives/outcomes listed above including training and technical support through co-located team members. </w:t>
            </w:r>
          </w:p>
          <w:p w:rsidR="00945C06" w:rsidRPr="006D3329" w:rsidRDefault="00945C06" w:rsidP="00945C06">
            <w:pPr>
              <w:numPr>
                <w:ilvl w:val="0"/>
                <w:numId w:val="3"/>
              </w:numPr>
              <w:spacing w:after="0" w:line="240" w:lineRule="auto"/>
              <w:contextualSpacing/>
              <w:jc w:val="both"/>
              <w:rPr>
                <w:rFonts w:ascii="Cambria" w:eastAsia="Times New Roman" w:hAnsi="Cambria"/>
                <w:color w:val="000000"/>
                <w:sz w:val="24"/>
                <w:szCs w:val="24"/>
                <w:lang w:eastAsia="en-ZW"/>
              </w:rPr>
            </w:pPr>
            <w:r w:rsidRPr="006D3329">
              <w:rPr>
                <w:rFonts w:ascii="Cambria" w:eastAsia="Times New Roman" w:hAnsi="Cambria"/>
                <w:color w:val="000000"/>
                <w:sz w:val="24"/>
                <w:szCs w:val="24"/>
                <w:lang w:eastAsia="en-ZW"/>
              </w:rPr>
              <w:t xml:space="preserve">The capacity building approach including training design, implementation, monitoring and evaluation initiatives will also be reviewed. </w:t>
            </w:r>
          </w:p>
          <w:p w:rsidR="00945C06" w:rsidRPr="006D3329" w:rsidRDefault="00945C06" w:rsidP="00945C06">
            <w:pPr>
              <w:numPr>
                <w:ilvl w:val="0"/>
                <w:numId w:val="3"/>
              </w:numPr>
              <w:spacing w:after="0" w:line="240" w:lineRule="auto"/>
              <w:contextualSpacing/>
              <w:jc w:val="both"/>
              <w:rPr>
                <w:rFonts w:ascii="Cambria" w:eastAsia="Times New Roman" w:hAnsi="Cambria"/>
                <w:color w:val="000000"/>
                <w:sz w:val="24"/>
                <w:szCs w:val="24"/>
                <w:lang w:eastAsia="en-ZW"/>
              </w:rPr>
            </w:pPr>
            <w:r w:rsidRPr="006D3329">
              <w:rPr>
                <w:rFonts w:ascii="Cambria" w:eastAsia="Times New Roman" w:hAnsi="Cambria"/>
                <w:color w:val="000000"/>
                <w:sz w:val="24"/>
                <w:szCs w:val="24"/>
                <w:lang w:eastAsia="en-ZW"/>
              </w:rPr>
              <w:t>The extent to which gender equality issues have been addressed, integrated, implemented and monitored in the programme</w:t>
            </w:r>
          </w:p>
          <w:p w:rsidR="00945C06" w:rsidRPr="006D3329" w:rsidRDefault="00945C06" w:rsidP="00945C06">
            <w:pPr>
              <w:numPr>
                <w:ilvl w:val="0"/>
                <w:numId w:val="3"/>
              </w:numPr>
              <w:spacing w:after="0" w:line="240" w:lineRule="auto"/>
              <w:contextualSpacing/>
              <w:jc w:val="both"/>
              <w:rPr>
                <w:rFonts w:ascii="Cambria" w:eastAsia="Times New Roman" w:hAnsi="Cambria"/>
                <w:color w:val="000000"/>
                <w:sz w:val="24"/>
                <w:szCs w:val="24"/>
                <w:lang w:eastAsia="en-ZW"/>
              </w:rPr>
            </w:pPr>
            <w:r w:rsidRPr="006D3329">
              <w:rPr>
                <w:rFonts w:ascii="Cambria" w:eastAsia="Times New Roman" w:hAnsi="Cambria"/>
                <w:color w:val="000000"/>
                <w:sz w:val="24"/>
                <w:szCs w:val="24"/>
                <w:lang w:eastAsia="en-ZW"/>
              </w:rPr>
              <w:t xml:space="preserve">Extent to which the Office of the Auditor General has been strengthened to deliver quality Audit products. </w:t>
            </w:r>
          </w:p>
          <w:p w:rsidR="00945C06" w:rsidRPr="006D3329" w:rsidRDefault="00945C06" w:rsidP="00945C06">
            <w:pPr>
              <w:numPr>
                <w:ilvl w:val="0"/>
                <w:numId w:val="3"/>
              </w:numPr>
              <w:spacing w:after="0" w:line="240" w:lineRule="auto"/>
              <w:contextualSpacing/>
              <w:jc w:val="both"/>
              <w:rPr>
                <w:rFonts w:ascii="Cambria" w:eastAsia="Times New Roman" w:hAnsi="Cambria"/>
                <w:color w:val="000000"/>
                <w:sz w:val="24"/>
                <w:szCs w:val="24"/>
                <w:lang w:eastAsia="en-ZW"/>
              </w:rPr>
            </w:pPr>
            <w:r w:rsidRPr="006D3329">
              <w:rPr>
                <w:rFonts w:ascii="Cambria" w:eastAsia="Times New Roman" w:hAnsi="Cambria"/>
                <w:color w:val="000000"/>
                <w:sz w:val="24"/>
                <w:szCs w:val="24"/>
                <w:lang w:eastAsia="en-ZW"/>
              </w:rPr>
              <w:t xml:space="preserve">Programme accountability in as far as communication and visibility is concerned </w:t>
            </w:r>
          </w:p>
          <w:p w:rsidR="00945C06" w:rsidRPr="006D3329" w:rsidRDefault="00945C06" w:rsidP="00346CCF">
            <w:pPr>
              <w:spacing w:after="0" w:line="240" w:lineRule="auto"/>
              <w:jc w:val="both"/>
              <w:rPr>
                <w:rFonts w:ascii="Cambria" w:eastAsia="Times New Roman" w:hAnsi="Cambria"/>
                <w:color w:val="000000"/>
                <w:sz w:val="24"/>
                <w:szCs w:val="24"/>
                <w:lang w:eastAsia="en-ZW"/>
              </w:rPr>
            </w:pPr>
          </w:p>
          <w:p w:rsidR="00945C06" w:rsidRPr="006D3329" w:rsidRDefault="00945C06" w:rsidP="00346CCF">
            <w:pPr>
              <w:spacing w:after="0" w:line="240" w:lineRule="auto"/>
              <w:jc w:val="both"/>
              <w:rPr>
                <w:rFonts w:ascii="Cambria" w:eastAsia="Times New Roman" w:hAnsi="Cambria"/>
                <w:color w:val="000000"/>
                <w:sz w:val="24"/>
                <w:szCs w:val="24"/>
                <w:lang w:eastAsia="en-ZW"/>
              </w:rPr>
            </w:pPr>
            <w:r w:rsidRPr="006D3329">
              <w:rPr>
                <w:rFonts w:ascii="Cambria" w:eastAsia="Times New Roman" w:hAnsi="Cambria"/>
                <w:color w:val="000000"/>
                <w:sz w:val="24"/>
                <w:szCs w:val="24"/>
                <w:lang w:eastAsia="en-ZW"/>
              </w:rPr>
              <w:t xml:space="preserve">The mid-term review will assess and make recommendations on further support to the programme post 2017. </w:t>
            </w:r>
          </w:p>
        </w:tc>
      </w:tr>
    </w:tbl>
    <w:p w:rsidR="00945C06" w:rsidRPr="006D3329" w:rsidRDefault="00945C06" w:rsidP="00945C06">
      <w:pPr>
        <w:spacing w:after="0" w:line="240" w:lineRule="auto"/>
        <w:jc w:val="both"/>
        <w:rPr>
          <w:rFonts w:ascii="Cambria" w:hAnsi="Cambria"/>
          <w:color w:val="000000"/>
          <w:sz w:val="24"/>
          <w:szCs w:val="24"/>
        </w:rPr>
      </w:pPr>
    </w:p>
    <w:p w:rsidR="00945C06" w:rsidRPr="006D3329" w:rsidRDefault="00945C06" w:rsidP="00945C06">
      <w:pPr>
        <w:jc w:val="both"/>
        <w:rPr>
          <w:rFonts w:ascii="Cambria" w:hAnsi="Cambria"/>
          <w:b/>
          <w:color w:val="000000"/>
          <w:sz w:val="24"/>
          <w:szCs w:val="24"/>
          <w:u w:val="single"/>
        </w:rPr>
      </w:pPr>
      <w:r w:rsidRPr="006D3329">
        <w:rPr>
          <w:rFonts w:ascii="Cambria" w:hAnsi="Cambria"/>
          <w:b/>
          <w:bCs/>
          <w:color w:val="000000"/>
          <w:sz w:val="24"/>
          <w:szCs w:val="24"/>
          <w:u w:val="single"/>
        </w:rPr>
        <w:t>Objectives</w:t>
      </w:r>
      <w:r w:rsidRPr="006D3329">
        <w:rPr>
          <w:rFonts w:ascii="Cambria" w:hAnsi="Cambria"/>
          <w:b/>
          <w:color w:val="000000"/>
          <w:sz w:val="24"/>
          <w:szCs w:val="24"/>
          <w:u w:val="single"/>
        </w:rPr>
        <w:t xml:space="preserve"> of the Mid-Term Review</w:t>
      </w:r>
    </w:p>
    <w:p w:rsidR="00945C06" w:rsidRPr="006D3329" w:rsidRDefault="00945C06" w:rsidP="00945C06">
      <w:pPr>
        <w:spacing w:after="0" w:line="240" w:lineRule="auto"/>
        <w:jc w:val="both"/>
        <w:rPr>
          <w:rFonts w:ascii="Cambria" w:hAnsi="Cambria"/>
          <w:color w:val="000000"/>
          <w:sz w:val="24"/>
          <w:szCs w:val="24"/>
        </w:rPr>
      </w:pPr>
      <w:r w:rsidRPr="006D3329">
        <w:rPr>
          <w:rFonts w:ascii="Cambria" w:hAnsi="Cambria"/>
          <w:color w:val="000000"/>
          <w:sz w:val="24"/>
          <w:szCs w:val="24"/>
        </w:rPr>
        <w:t xml:space="preserve">The objectives of this mid-review are to: </w:t>
      </w:r>
    </w:p>
    <w:p w:rsidR="00945C06" w:rsidRPr="006D3329" w:rsidRDefault="00945C06" w:rsidP="00945C06">
      <w:pPr>
        <w:spacing w:after="0" w:line="240" w:lineRule="auto"/>
        <w:jc w:val="both"/>
        <w:rPr>
          <w:rFonts w:ascii="Cambria" w:hAnsi="Cambria"/>
          <w:color w:val="000000"/>
          <w:sz w:val="24"/>
          <w:szCs w:val="24"/>
        </w:rPr>
      </w:pPr>
    </w:p>
    <w:p w:rsidR="00945C06" w:rsidRPr="006D3329" w:rsidRDefault="00945C06" w:rsidP="00945C06">
      <w:pPr>
        <w:numPr>
          <w:ilvl w:val="0"/>
          <w:numId w:val="1"/>
        </w:numPr>
        <w:spacing w:after="0" w:line="240" w:lineRule="auto"/>
        <w:contextualSpacing/>
        <w:jc w:val="both"/>
        <w:rPr>
          <w:rFonts w:ascii="Cambria" w:eastAsia="Times New Roman" w:hAnsi="Cambria"/>
          <w:color w:val="000000"/>
          <w:sz w:val="24"/>
          <w:szCs w:val="24"/>
          <w:lang w:eastAsia="en-ZW"/>
        </w:rPr>
      </w:pPr>
      <w:r w:rsidRPr="006D3329">
        <w:rPr>
          <w:rFonts w:ascii="Cambria" w:hAnsi="Cambria"/>
          <w:color w:val="000000"/>
          <w:sz w:val="24"/>
          <w:szCs w:val="24"/>
        </w:rPr>
        <w:t xml:space="preserve">Assess the progress that has been made so far against the Results Resources Framework as well as progress made per outcome for the specific indicators. In this regard, this Mid-Term Review will </w:t>
      </w:r>
      <w:r w:rsidRPr="006D3329">
        <w:rPr>
          <w:rFonts w:ascii="Cambria" w:eastAsia="Times New Roman" w:hAnsi="Cambria"/>
          <w:color w:val="000000"/>
          <w:sz w:val="24"/>
          <w:szCs w:val="24"/>
          <w:lang w:eastAsia="en-ZW"/>
        </w:rPr>
        <w:t>determine whether the project outputs are on track, are in line with the original theory of change, and the project strategy and most importantly whether the stated project objectives/outcomes will be achieved within the life of the project. It will also determine the immediate impact and contribution to results of several capacity development interventions within the programme.</w:t>
      </w:r>
    </w:p>
    <w:p w:rsidR="00945C06" w:rsidRPr="006D3329" w:rsidRDefault="00945C06" w:rsidP="00945C06">
      <w:pPr>
        <w:numPr>
          <w:ilvl w:val="0"/>
          <w:numId w:val="1"/>
        </w:numPr>
        <w:spacing w:after="0" w:line="240" w:lineRule="auto"/>
        <w:contextualSpacing/>
        <w:jc w:val="both"/>
        <w:rPr>
          <w:rFonts w:ascii="Cambria" w:eastAsia="Times New Roman" w:hAnsi="Cambria"/>
          <w:color w:val="000000"/>
          <w:sz w:val="24"/>
          <w:szCs w:val="24"/>
          <w:lang w:eastAsia="en-ZW"/>
        </w:rPr>
      </w:pPr>
      <w:r w:rsidRPr="006D3329">
        <w:rPr>
          <w:rFonts w:ascii="Cambria" w:hAnsi="Cambria"/>
          <w:color w:val="000000"/>
          <w:sz w:val="24"/>
          <w:szCs w:val="24"/>
        </w:rPr>
        <w:t>Map the operational, technical and programmatic gaps, challenges and areas that need improvement;</w:t>
      </w:r>
    </w:p>
    <w:p w:rsidR="00945C06" w:rsidRPr="006D3329" w:rsidRDefault="00945C06" w:rsidP="00945C06">
      <w:pPr>
        <w:numPr>
          <w:ilvl w:val="0"/>
          <w:numId w:val="1"/>
        </w:numPr>
        <w:spacing w:after="0" w:line="240" w:lineRule="auto"/>
        <w:contextualSpacing/>
        <w:jc w:val="both"/>
        <w:rPr>
          <w:rFonts w:ascii="Cambria" w:eastAsia="Times New Roman" w:hAnsi="Cambria"/>
          <w:color w:val="000000"/>
          <w:sz w:val="24"/>
          <w:szCs w:val="24"/>
          <w:lang w:eastAsia="en-ZW"/>
        </w:rPr>
      </w:pPr>
      <w:r w:rsidRPr="006D3329">
        <w:rPr>
          <w:rFonts w:ascii="Cambria" w:hAnsi="Cambria"/>
          <w:color w:val="000000"/>
          <w:sz w:val="24"/>
          <w:szCs w:val="24"/>
        </w:rPr>
        <w:lastRenderedPageBreak/>
        <w:t xml:space="preserve"> Make a review and an assessment of the cost effectiveness and efficiency of the project using a value for money analysis informed by experiences of similar programmes, including coordination and synergies with other programmes</w:t>
      </w:r>
    </w:p>
    <w:p w:rsidR="00945C06" w:rsidRPr="006D3329" w:rsidRDefault="00945C06" w:rsidP="00945C06">
      <w:pPr>
        <w:numPr>
          <w:ilvl w:val="0"/>
          <w:numId w:val="1"/>
        </w:numPr>
        <w:spacing w:after="0" w:line="240" w:lineRule="auto"/>
        <w:contextualSpacing/>
        <w:jc w:val="both"/>
        <w:rPr>
          <w:rFonts w:ascii="Cambria" w:eastAsia="Times New Roman" w:hAnsi="Cambria"/>
          <w:color w:val="000000"/>
          <w:sz w:val="24"/>
          <w:szCs w:val="24"/>
          <w:lang w:eastAsia="en-ZW"/>
        </w:rPr>
      </w:pPr>
      <w:r w:rsidRPr="006D3329">
        <w:rPr>
          <w:rFonts w:ascii="Cambria" w:hAnsi="Cambria"/>
          <w:color w:val="000000"/>
          <w:sz w:val="24"/>
          <w:szCs w:val="24"/>
        </w:rPr>
        <w:t xml:space="preserve">Make recommendations to scale up programme delivery moving </w:t>
      </w:r>
      <w:proofErr w:type="gramStart"/>
      <w:r w:rsidRPr="006D3329">
        <w:rPr>
          <w:rFonts w:ascii="Cambria" w:hAnsi="Cambria"/>
          <w:color w:val="000000"/>
          <w:sz w:val="24"/>
          <w:szCs w:val="24"/>
        </w:rPr>
        <w:t>forward, and</w:t>
      </w:r>
      <w:proofErr w:type="gramEnd"/>
      <w:r w:rsidRPr="006D3329">
        <w:rPr>
          <w:rFonts w:ascii="Cambria" w:hAnsi="Cambria"/>
          <w:color w:val="000000"/>
          <w:sz w:val="24"/>
          <w:szCs w:val="24"/>
        </w:rPr>
        <w:t xml:space="preserve"> adjust/improve programming effectiveness and efficiency for optimal results achievement.</w:t>
      </w:r>
    </w:p>
    <w:p w:rsidR="00945C06" w:rsidRPr="006D3329" w:rsidRDefault="00945C06" w:rsidP="00945C06">
      <w:pPr>
        <w:numPr>
          <w:ilvl w:val="0"/>
          <w:numId w:val="1"/>
        </w:numPr>
        <w:spacing w:after="0" w:line="240" w:lineRule="auto"/>
        <w:contextualSpacing/>
        <w:jc w:val="both"/>
        <w:rPr>
          <w:rFonts w:ascii="Cambria" w:eastAsia="Times New Roman" w:hAnsi="Cambria"/>
          <w:color w:val="000000"/>
          <w:sz w:val="24"/>
          <w:szCs w:val="24"/>
          <w:lang w:eastAsia="en-ZW"/>
        </w:rPr>
      </w:pPr>
      <w:r w:rsidRPr="006D3329">
        <w:rPr>
          <w:rFonts w:ascii="Cambria" w:hAnsi="Cambria"/>
          <w:color w:val="000000"/>
          <w:sz w:val="24"/>
          <w:szCs w:val="24"/>
        </w:rPr>
        <w:t>Recommend approaches for aligning the current programme to the time-frame of Parliament’s strategic plan</w:t>
      </w:r>
    </w:p>
    <w:p w:rsidR="00945C06" w:rsidRPr="006D3329" w:rsidRDefault="00945C06" w:rsidP="00945C06">
      <w:pPr>
        <w:numPr>
          <w:ilvl w:val="0"/>
          <w:numId w:val="1"/>
        </w:numPr>
        <w:spacing w:after="0" w:line="240" w:lineRule="auto"/>
        <w:contextualSpacing/>
        <w:jc w:val="both"/>
        <w:rPr>
          <w:rFonts w:ascii="Cambria" w:eastAsia="Times New Roman" w:hAnsi="Cambria"/>
          <w:color w:val="000000"/>
          <w:sz w:val="24"/>
          <w:szCs w:val="24"/>
          <w:lang w:eastAsia="en-ZW"/>
        </w:rPr>
      </w:pPr>
      <w:r w:rsidRPr="006D3329">
        <w:rPr>
          <w:rFonts w:ascii="Cambria" w:hAnsi="Cambria"/>
          <w:color w:val="000000"/>
          <w:sz w:val="24"/>
          <w:szCs w:val="24"/>
        </w:rPr>
        <w:t xml:space="preserve"> Recommend concrete actions for strengthening and sustaining gender equality results of the programme </w:t>
      </w:r>
    </w:p>
    <w:p w:rsidR="00945C06" w:rsidRPr="006D3329" w:rsidRDefault="00945C06" w:rsidP="00945C06">
      <w:pPr>
        <w:numPr>
          <w:ilvl w:val="0"/>
          <w:numId w:val="1"/>
        </w:numPr>
        <w:spacing w:after="0" w:line="240" w:lineRule="auto"/>
        <w:contextualSpacing/>
        <w:jc w:val="both"/>
        <w:rPr>
          <w:rFonts w:ascii="Cambria" w:eastAsia="Times New Roman" w:hAnsi="Cambria"/>
          <w:color w:val="000000"/>
          <w:sz w:val="24"/>
          <w:szCs w:val="24"/>
          <w:lang w:eastAsia="en-ZW"/>
        </w:rPr>
      </w:pPr>
      <w:r w:rsidRPr="006D3329">
        <w:rPr>
          <w:rFonts w:ascii="Cambria" w:hAnsi="Cambria"/>
          <w:color w:val="000000"/>
          <w:sz w:val="24"/>
          <w:szCs w:val="24"/>
        </w:rPr>
        <w:t>Make recommendation on sustainability</w:t>
      </w:r>
    </w:p>
    <w:p w:rsidR="00945C06" w:rsidRPr="006D3329" w:rsidRDefault="00945C06" w:rsidP="00945C06">
      <w:pPr>
        <w:numPr>
          <w:ilvl w:val="0"/>
          <w:numId w:val="1"/>
        </w:numPr>
        <w:spacing w:after="0" w:line="240" w:lineRule="auto"/>
        <w:contextualSpacing/>
        <w:jc w:val="both"/>
        <w:rPr>
          <w:rFonts w:ascii="Cambria" w:eastAsia="Times New Roman" w:hAnsi="Cambria"/>
          <w:color w:val="000000"/>
          <w:sz w:val="24"/>
          <w:szCs w:val="24"/>
          <w:lang w:eastAsia="en-ZW"/>
        </w:rPr>
      </w:pPr>
      <w:r w:rsidRPr="006D3329">
        <w:rPr>
          <w:rFonts w:ascii="Cambria" w:hAnsi="Cambria"/>
          <w:color w:val="000000"/>
          <w:sz w:val="24"/>
          <w:szCs w:val="24"/>
        </w:rPr>
        <w:t>Make recommendation on communication</w:t>
      </w:r>
    </w:p>
    <w:p w:rsidR="00945C06" w:rsidRPr="006D3329" w:rsidRDefault="00945C06" w:rsidP="00945C06">
      <w:pPr>
        <w:spacing w:after="0" w:line="240" w:lineRule="auto"/>
        <w:jc w:val="both"/>
        <w:rPr>
          <w:rFonts w:ascii="Cambria" w:hAnsi="Cambria"/>
          <w:b/>
          <w:bCs/>
          <w:color w:val="000000"/>
          <w:sz w:val="24"/>
          <w:szCs w:val="24"/>
          <w:u w:val="single"/>
        </w:rPr>
      </w:pPr>
    </w:p>
    <w:p w:rsidR="00945C06" w:rsidRPr="006D3329" w:rsidRDefault="00945C06" w:rsidP="00945C06">
      <w:pPr>
        <w:spacing w:after="0" w:line="240" w:lineRule="auto"/>
        <w:jc w:val="both"/>
        <w:rPr>
          <w:rFonts w:ascii="Cambria" w:hAnsi="Cambria"/>
          <w:b/>
          <w:bCs/>
          <w:color w:val="000000"/>
          <w:sz w:val="24"/>
          <w:szCs w:val="24"/>
          <w:u w:val="single"/>
        </w:rPr>
      </w:pPr>
      <w:r w:rsidRPr="006D3329">
        <w:rPr>
          <w:rFonts w:ascii="Cambria" w:hAnsi="Cambria"/>
          <w:b/>
          <w:bCs/>
          <w:color w:val="000000"/>
          <w:sz w:val="24"/>
          <w:szCs w:val="24"/>
          <w:u w:val="single"/>
        </w:rPr>
        <w:t xml:space="preserve">Methodology: </w:t>
      </w:r>
    </w:p>
    <w:p w:rsidR="00945C06" w:rsidRPr="006D3329" w:rsidRDefault="00945C06" w:rsidP="00945C06">
      <w:pPr>
        <w:spacing w:after="0" w:line="240" w:lineRule="auto"/>
        <w:jc w:val="both"/>
        <w:rPr>
          <w:rFonts w:ascii="Cambria" w:hAnsi="Cambria"/>
          <w:bCs/>
          <w:color w:val="000000"/>
          <w:sz w:val="24"/>
          <w:szCs w:val="24"/>
        </w:rPr>
      </w:pPr>
    </w:p>
    <w:p w:rsidR="00945C06" w:rsidRPr="006D3329" w:rsidRDefault="00945C06" w:rsidP="00945C06">
      <w:pPr>
        <w:spacing w:after="0" w:line="240" w:lineRule="auto"/>
        <w:jc w:val="both"/>
        <w:rPr>
          <w:rFonts w:ascii="Cambria" w:hAnsi="Cambria"/>
          <w:color w:val="000000"/>
          <w:sz w:val="24"/>
          <w:szCs w:val="24"/>
        </w:rPr>
      </w:pPr>
      <w:r w:rsidRPr="006D3329">
        <w:rPr>
          <w:rFonts w:ascii="Cambria" w:hAnsi="Cambria"/>
          <w:bCs/>
          <w:color w:val="000000"/>
          <w:sz w:val="24"/>
          <w:szCs w:val="24"/>
        </w:rPr>
        <w:t>The proposed mid-term review of the programme will be undertaken based on Parliament of Zimbabwe’s Evaluation procedures and the eight UNDP quality standards for programming which focus on</w:t>
      </w:r>
      <w:r w:rsidRPr="006D3329">
        <w:rPr>
          <w:rFonts w:ascii="Cambria" w:hAnsi="Cambria"/>
          <w:color w:val="000000"/>
          <w:sz w:val="24"/>
          <w:szCs w:val="24"/>
        </w:rPr>
        <w:t>:</w:t>
      </w:r>
    </w:p>
    <w:p w:rsidR="00945C06" w:rsidRPr="006D3329" w:rsidRDefault="00945C06" w:rsidP="00945C06">
      <w:pPr>
        <w:spacing w:after="0" w:line="240" w:lineRule="auto"/>
        <w:jc w:val="both"/>
        <w:rPr>
          <w:rFonts w:ascii="Cambria" w:hAnsi="Cambria"/>
          <w:color w:val="000000"/>
          <w:sz w:val="24"/>
          <w:szCs w:val="24"/>
        </w:rPr>
      </w:pPr>
    </w:p>
    <w:p w:rsidR="00945C06" w:rsidRPr="006D3329" w:rsidRDefault="00945C06" w:rsidP="00945C06">
      <w:pPr>
        <w:numPr>
          <w:ilvl w:val="0"/>
          <w:numId w:val="6"/>
        </w:numPr>
        <w:spacing w:after="0" w:line="240" w:lineRule="auto"/>
        <w:contextualSpacing/>
        <w:jc w:val="both"/>
        <w:rPr>
          <w:rFonts w:ascii="Cambria" w:hAnsi="Cambria"/>
          <w:bCs/>
          <w:color w:val="000000"/>
          <w:sz w:val="24"/>
          <w:szCs w:val="24"/>
        </w:rPr>
      </w:pPr>
      <w:r w:rsidRPr="006D3329">
        <w:rPr>
          <w:rFonts w:ascii="Cambria" w:hAnsi="Cambria"/>
          <w:color w:val="000000"/>
          <w:sz w:val="24"/>
          <w:szCs w:val="24"/>
        </w:rPr>
        <w:t xml:space="preserve">Strategy, </w:t>
      </w:r>
    </w:p>
    <w:p w:rsidR="00945C06" w:rsidRPr="006D3329" w:rsidRDefault="00945C06" w:rsidP="00945C06">
      <w:pPr>
        <w:numPr>
          <w:ilvl w:val="0"/>
          <w:numId w:val="6"/>
        </w:numPr>
        <w:spacing w:after="0" w:line="240" w:lineRule="auto"/>
        <w:contextualSpacing/>
        <w:jc w:val="both"/>
        <w:rPr>
          <w:rFonts w:ascii="Cambria" w:hAnsi="Cambria"/>
          <w:bCs/>
          <w:color w:val="000000"/>
          <w:sz w:val="24"/>
          <w:szCs w:val="24"/>
        </w:rPr>
      </w:pPr>
      <w:r w:rsidRPr="006D3329">
        <w:rPr>
          <w:rFonts w:ascii="Cambria" w:hAnsi="Cambria"/>
          <w:bCs/>
          <w:color w:val="000000"/>
          <w:sz w:val="24"/>
          <w:szCs w:val="24"/>
        </w:rPr>
        <w:t xml:space="preserve">Relevance, </w:t>
      </w:r>
    </w:p>
    <w:p w:rsidR="00945C06" w:rsidRPr="006D3329" w:rsidRDefault="00945C06" w:rsidP="00945C06">
      <w:pPr>
        <w:numPr>
          <w:ilvl w:val="0"/>
          <w:numId w:val="6"/>
        </w:numPr>
        <w:spacing w:after="0" w:line="240" w:lineRule="auto"/>
        <w:contextualSpacing/>
        <w:jc w:val="both"/>
        <w:rPr>
          <w:rFonts w:ascii="Cambria" w:hAnsi="Cambria"/>
          <w:bCs/>
          <w:color w:val="000000"/>
          <w:sz w:val="24"/>
          <w:szCs w:val="24"/>
        </w:rPr>
      </w:pPr>
      <w:r w:rsidRPr="006D3329">
        <w:rPr>
          <w:rFonts w:ascii="Cambria" w:hAnsi="Cambria"/>
          <w:bCs/>
          <w:color w:val="000000"/>
          <w:sz w:val="24"/>
          <w:szCs w:val="24"/>
        </w:rPr>
        <w:t xml:space="preserve">Efficiency and effectiveness, </w:t>
      </w:r>
    </w:p>
    <w:p w:rsidR="00945C06" w:rsidRPr="006D3329" w:rsidRDefault="00945C06" w:rsidP="00945C06">
      <w:pPr>
        <w:numPr>
          <w:ilvl w:val="0"/>
          <w:numId w:val="6"/>
        </w:numPr>
        <w:spacing w:after="0" w:line="240" w:lineRule="auto"/>
        <w:contextualSpacing/>
        <w:jc w:val="both"/>
        <w:rPr>
          <w:rFonts w:ascii="Cambria" w:hAnsi="Cambria"/>
          <w:bCs/>
          <w:color w:val="000000"/>
          <w:sz w:val="24"/>
          <w:szCs w:val="24"/>
        </w:rPr>
      </w:pPr>
      <w:r w:rsidRPr="006D3329">
        <w:rPr>
          <w:rFonts w:ascii="Cambria" w:hAnsi="Cambria"/>
          <w:bCs/>
          <w:color w:val="000000"/>
          <w:sz w:val="24"/>
          <w:szCs w:val="24"/>
        </w:rPr>
        <w:t xml:space="preserve">Social and environmental standards, </w:t>
      </w:r>
    </w:p>
    <w:p w:rsidR="00945C06" w:rsidRPr="006D3329" w:rsidRDefault="00945C06" w:rsidP="00945C06">
      <w:pPr>
        <w:numPr>
          <w:ilvl w:val="0"/>
          <w:numId w:val="6"/>
        </w:numPr>
        <w:spacing w:after="0" w:line="240" w:lineRule="auto"/>
        <w:contextualSpacing/>
        <w:jc w:val="both"/>
        <w:rPr>
          <w:rFonts w:ascii="Cambria" w:hAnsi="Cambria"/>
          <w:bCs/>
          <w:color w:val="000000"/>
          <w:sz w:val="24"/>
          <w:szCs w:val="24"/>
        </w:rPr>
      </w:pPr>
      <w:r w:rsidRPr="006D3329">
        <w:rPr>
          <w:rFonts w:ascii="Cambria" w:hAnsi="Cambria"/>
          <w:bCs/>
          <w:color w:val="000000"/>
          <w:sz w:val="24"/>
          <w:szCs w:val="24"/>
        </w:rPr>
        <w:t xml:space="preserve">Management and Monitoring, </w:t>
      </w:r>
    </w:p>
    <w:p w:rsidR="00945C06" w:rsidRPr="006D3329" w:rsidRDefault="00945C06" w:rsidP="00945C06">
      <w:pPr>
        <w:numPr>
          <w:ilvl w:val="0"/>
          <w:numId w:val="6"/>
        </w:numPr>
        <w:spacing w:after="0" w:line="240" w:lineRule="auto"/>
        <w:contextualSpacing/>
        <w:jc w:val="both"/>
        <w:rPr>
          <w:rFonts w:ascii="Cambria" w:hAnsi="Cambria"/>
          <w:bCs/>
          <w:color w:val="000000"/>
          <w:sz w:val="24"/>
          <w:szCs w:val="24"/>
        </w:rPr>
      </w:pPr>
      <w:r w:rsidRPr="006D3329">
        <w:rPr>
          <w:rFonts w:ascii="Cambria" w:hAnsi="Cambria"/>
          <w:bCs/>
          <w:color w:val="000000"/>
          <w:sz w:val="24"/>
          <w:szCs w:val="24"/>
        </w:rPr>
        <w:t xml:space="preserve">Sustainability and </w:t>
      </w:r>
    </w:p>
    <w:p w:rsidR="00945C06" w:rsidRPr="006D3329" w:rsidRDefault="00945C06" w:rsidP="00945C06">
      <w:pPr>
        <w:numPr>
          <w:ilvl w:val="0"/>
          <w:numId w:val="6"/>
        </w:numPr>
        <w:spacing w:after="0" w:line="240" w:lineRule="auto"/>
        <w:contextualSpacing/>
        <w:jc w:val="both"/>
        <w:rPr>
          <w:rFonts w:ascii="Cambria" w:hAnsi="Cambria"/>
          <w:bCs/>
          <w:color w:val="000000"/>
          <w:sz w:val="24"/>
          <w:szCs w:val="24"/>
        </w:rPr>
      </w:pPr>
      <w:r w:rsidRPr="006D3329">
        <w:rPr>
          <w:rFonts w:ascii="Cambria" w:hAnsi="Cambria"/>
          <w:bCs/>
          <w:color w:val="000000"/>
          <w:sz w:val="24"/>
          <w:szCs w:val="24"/>
        </w:rPr>
        <w:t xml:space="preserve">National ownership. </w:t>
      </w:r>
    </w:p>
    <w:p w:rsidR="00945C06" w:rsidRPr="006D3329" w:rsidRDefault="00945C06" w:rsidP="00945C06">
      <w:pPr>
        <w:numPr>
          <w:ilvl w:val="0"/>
          <w:numId w:val="6"/>
        </w:numPr>
        <w:spacing w:after="0" w:line="240" w:lineRule="auto"/>
        <w:contextualSpacing/>
        <w:jc w:val="both"/>
        <w:rPr>
          <w:rFonts w:ascii="Cambria" w:hAnsi="Cambria"/>
          <w:bCs/>
          <w:color w:val="000000"/>
          <w:sz w:val="24"/>
          <w:szCs w:val="24"/>
        </w:rPr>
      </w:pPr>
      <w:r w:rsidRPr="006D3329">
        <w:rPr>
          <w:rFonts w:ascii="Cambria" w:hAnsi="Cambria"/>
          <w:bCs/>
          <w:color w:val="000000"/>
          <w:sz w:val="24"/>
          <w:szCs w:val="24"/>
        </w:rPr>
        <w:t xml:space="preserve">Cross cutting programming principles such as capacity development and gender equality will also be considered. </w:t>
      </w:r>
    </w:p>
    <w:p w:rsidR="00945C06" w:rsidRPr="006D3329" w:rsidRDefault="00945C06" w:rsidP="00945C06">
      <w:pPr>
        <w:spacing w:after="0" w:line="240" w:lineRule="auto"/>
        <w:jc w:val="both"/>
        <w:rPr>
          <w:rFonts w:ascii="Cambria" w:hAnsi="Cambria"/>
          <w:color w:val="000000"/>
          <w:sz w:val="24"/>
          <w:szCs w:val="24"/>
        </w:rPr>
      </w:pPr>
    </w:p>
    <w:p w:rsidR="00945C06" w:rsidRPr="006D3329" w:rsidRDefault="00945C06" w:rsidP="00945C06">
      <w:pPr>
        <w:spacing w:after="0" w:line="240" w:lineRule="auto"/>
        <w:jc w:val="both"/>
        <w:rPr>
          <w:rFonts w:ascii="Cambria" w:hAnsi="Cambria"/>
          <w:bCs/>
          <w:color w:val="000000"/>
          <w:sz w:val="24"/>
          <w:szCs w:val="24"/>
        </w:rPr>
      </w:pPr>
      <w:r w:rsidRPr="006D3329">
        <w:rPr>
          <w:rFonts w:ascii="Cambria" w:hAnsi="Cambria"/>
          <w:color w:val="000000"/>
          <w:sz w:val="24"/>
          <w:szCs w:val="24"/>
        </w:rPr>
        <w:t>The following is proposed as broad methodologies to be employed, though the successful consultant will have to further flesh out a methodology:</w:t>
      </w:r>
    </w:p>
    <w:p w:rsidR="00945C06" w:rsidRPr="006D3329" w:rsidRDefault="00945C06" w:rsidP="00945C06">
      <w:pPr>
        <w:spacing w:after="0" w:line="240" w:lineRule="auto"/>
        <w:jc w:val="both"/>
        <w:rPr>
          <w:rFonts w:ascii="Cambria" w:hAnsi="Cambria"/>
          <w:color w:val="000000"/>
          <w:sz w:val="24"/>
          <w:szCs w:val="24"/>
        </w:rPr>
      </w:pPr>
    </w:p>
    <w:p w:rsidR="00945C06" w:rsidRPr="006D3329" w:rsidRDefault="00945C06" w:rsidP="00945C06">
      <w:pPr>
        <w:numPr>
          <w:ilvl w:val="0"/>
          <w:numId w:val="5"/>
        </w:numPr>
        <w:spacing w:after="0" w:line="240" w:lineRule="auto"/>
        <w:contextualSpacing/>
        <w:jc w:val="both"/>
        <w:rPr>
          <w:rFonts w:ascii="Cambria" w:hAnsi="Cambria"/>
          <w:bCs/>
          <w:color w:val="000000"/>
          <w:sz w:val="24"/>
          <w:szCs w:val="24"/>
        </w:rPr>
      </w:pPr>
      <w:r w:rsidRPr="006D3329">
        <w:rPr>
          <w:rFonts w:ascii="Cambria" w:hAnsi="Cambria"/>
          <w:bCs/>
          <w:color w:val="000000"/>
          <w:sz w:val="24"/>
          <w:szCs w:val="24"/>
        </w:rPr>
        <w:t>Desk review of key operational and programme documents and reports</w:t>
      </w:r>
      <w:r w:rsidRPr="006D3329">
        <w:rPr>
          <w:rFonts w:ascii="Cambria" w:hAnsi="Cambria"/>
          <w:color w:val="000000"/>
          <w:sz w:val="24"/>
          <w:szCs w:val="24"/>
        </w:rPr>
        <w:t xml:space="preserve"> </w:t>
      </w:r>
    </w:p>
    <w:p w:rsidR="00945C06" w:rsidRPr="006D3329" w:rsidRDefault="00945C06" w:rsidP="00945C06">
      <w:pPr>
        <w:numPr>
          <w:ilvl w:val="0"/>
          <w:numId w:val="5"/>
        </w:numPr>
        <w:spacing w:after="0" w:line="240" w:lineRule="auto"/>
        <w:contextualSpacing/>
        <w:jc w:val="both"/>
        <w:rPr>
          <w:rFonts w:ascii="Cambria" w:hAnsi="Cambria"/>
          <w:bCs/>
          <w:color w:val="000000"/>
          <w:sz w:val="24"/>
          <w:szCs w:val="24"/>
        </w:rPr>
      </w:pPr>
      <w:r w:rsidRPr="006D3329">
        <w:rPr>
          <w:rFonts w:ascii="Cambria" w:hAnsi="Cambria"/>
          <w:color w:val="000000"/>
          <w:sz w:val="24"/>
          <w:szCs w:val="24"/>
        </w:rPr>
        <w:t>Consultations</w:t>
      </w:r>
      <w:r w:rsidRPr="006D3329">
        <w:rPr>
          <w:rFonts w:ascii="Cambria" w:hAnsi="Cambria"/>
          <w:b/>
          <w:color w:val="000000"/>
          <w:sz w:val="24"/>
          <w:szCs w:val="24"/>
        </w:rPr>
        <w:t xml:space="preserve"> </w:t>
      </w:r>
      <w:r w:rsidRPr="006D3329">
        <w:rPr>
          <w:rFonts w:ascii="Cambria" w:hAnsi="Cambria"/>
          <w:color w:val="000000"/>
          <w:sz w:val="24"/>
          <w:szCs w:val="24"/>
        </w:rPr>
        <w:t>with key partners including relevant government ministries and departments, Programme Coordination Unit, UNDP, Development Partners to the PSP (EU, Sweden), and other partners supporting the work of Parliament</w:t>
      </w:r>
      <w:r w:rsidRPr="006D3329">
        <w:rPr>
          <w:rFonts w:ascii="Cambria" w:hAnsi="Cambria"/>
          <w:b/>
          <w:color w:val="000000"/>
          <w:sz w:val="24"/>
          <w:szCs w:val="24"/>
        </w:rPr>
        <w:t xml:space="preserve">. </w:t>
      </w:r>
    </w:p>
    <w:p w:rsidR="00945C06" w:rsidRPr="006D3329" w:rsidRDefault="00945C06" w:rsidP="00945C06">
      <w:pPr>
        <w:numPr>
          <w:ilvl w:val="0"/>
          <w:numId w:val="5"/>
        </w:numPr>
        <w:spacing w:after="0" w:line="240" w:lineRule="auto"/>
        <w:contextualSpacing/>
        <w:jc w:val="both"/>
        <w:rPr>
          <w:rFonts w:ascii="Cambria" w:hAnsi="Cambria"/>
          <w:bCs/>
          <w:color w:val="000000"/>
          <w:sz w:val="24"/>
          <w:szCs w:val="24"/>
        </w:rPr>
      </w:pPr>
      <w:r w:rsidRPr="006D3329">
        <w:rPr>
          <w:rFonts w:ascii="Cambria" w:hAnsi="Cambria"/>
          <w:bCs/>
          <w:color w:val="000000"/>
          <w:sz w:val="24"/>
          <w:szCs w:val="24"/>
        </w:rPr>
        <w:t xml:space="preserve">Primary beneficiaries of the Programme – Presiding Officers of Parliament led by </w:t>
      </w:r>
      <w:proofErr w:type="gramStart"/>
      <w:r w:rsidRPr="006D3329">
        <w:rPr>
          <w:rFonts w:ascii="Cambria" w:hAnsi="Cambria"/>
          <w:bCs/>
          <w:color w:val="000000"/>
          <w:sz w:val="24"/>
          <w:szCs w:val="24"/>
        </w:rPr>
        <w:t xml:space="preserve">the  </w:t>
      </w:r>
      <w:r>
        <w:rPr>
          <w:rFonts w:ascii="Cambria" w:hAnsi="Cambria"/>
          <w:bCs/>
          <w:color w:val="000000"/>
          <w:sz w:val="24"/>
          <w:szCs w:val="24"/>
        </w:rPr>
        <w:t>Speaker</w:t>
      </w:r>
      <w:proofErr w:type="gramEnd"/>
      <w:r>
        <w:rPr>
          <w:rFonts w:ascii="Cambria" w:hAnsi="Cambria"/>
          <w:bCs/>
          <w:color w:val="000000"/>
          <w:sz w:val="24"/>
          <w:szCs w:val="24"/>
        </w:rPr>
        <w:t xml:space="preserve"> of the National Assembly</w:t>
      </w:r>
      <w:r w:rsidRPr="006D3329">
        <w:rPr>
          <w:rFonts w:ascii="Cambria" w:hAnsi="Cambria"/>
          <w:bCs/>
          <w:color w:val="000000"/>
          <w:sz w:val="24"/>
          <w:szCs w:val="24"/>
        </w:rPr>
        <w:t xml:space="preserve"> of the National Assembly, the Clerk of Parliament, Members of Parliament, Parliament Heads of Departments and  Parliamentary Staff.</w:t>
      </w:r>
    </w:p>
    <w:p w:rsidR="00945C06" w:rsidRPr="006D3329" w:rsidRDefault="00945C06" w:rsidP="00945C06">
      <w:pPr>
        <w:numPr>
          <w:ilvl w:val="0"/>
          <w:numId w:val="5"/>
        </w:numPr>
        <w:spacing w:after="0" w:line="240" w:lineRule="auto"/>
        <w:contextualSpacing/>
        <w:jc w:val="both"/>
        <w:rPr>
          <w:rFonts w:ascii="Cambria" w:hAnsi="Cambria"/>
          <w:bCs/>
          <w:color w:val="000000"/>
          <w:sz w:val="24"/>
          <w:szCs w:val="24"/>
        </w:rPr>
      </w:pPr>
      <w:r w:rsidRPr="006D3329">
        <w:rPr>
          <w:rFonts w:ascii="Cambria" w:hAnsi="Cambria"/>
          <w:bCs/>
          <w:color w:val="000000"/>
          <w:sz w:val="24"/>
          <w:szCs w:val="24"/>
        </w:rPr>
        <w:t xml:space="preserve"> Secondary beneficiaries – CSOs, academia, think tanks, organised citizens groups </w:t>
      </w:r>
    </w:p>
    <w:p w:rsidR="00945C06" w:rsidRPr="006D3329" w:rsidRDefault="00945C06" w:rsidP="00945C06">
      <w:pPr>
        <w:spacing w:after="0" w:line="240" w:lineRule="auto"/>
        <w:jc w:val="both"/>
        <w:rPr>
          <w:rFonts w:ascii="Cambria" w:hAnsi="Cambria"/>
          <w:b/>
          <w:color w:val="000000"/>
          <w:sz w:val="24"/>
          <w:szCs w:val="24"/>
          <w:u w:val="single"/>
        </w:rPr>
      </w:pPr>
    </w:p>
    <w:p w:rsidR="00945C06" w:rsidRPr="006D3329" w:rsidRDefault="00945C06" w:rsidP="00945C06">
      <w:pPr>
        <w:spacing w:after="0" w:line="240" w:lineRule="auto"/>
        <w:jc w:val="both"/>
        <w:rPr>
          <w:rFonts w:ascii="Cambria" w:hAnsi="Cambria"/>
          <w:b/>
          <w:color w:val="000000"/>
          <w:sz w:val="24"/>
          <w:szCs w:val="24"/>
          <w:u w:val="single"/>
        </w:rPr>
      </w:pPr>
      <w:r w:rsidRPr="006D3329">
        <w:rPr>
          <w:rFonts w:ascii="Cambria" w:hAnsi="Cambria"/>
          <w:b/>
          <w:color w:val="000000"/>
          <w:sz w:val="24"/>
          <w:szCs w:val="24"/>
          <w:u w:val="single"/>
        </w:rPr>
        <w:t>Deliverables</w:t>
      </w:r>
    </w:p>
    <w:p w:rsidR="00945C06" w:rsidRPr="006D3329" w:rsidRDefault="00945C06" w:rsidP="00945C06">
      <w:pPr>
        <w:spacing w:after="0" w:line="240" w:lineRule="auto"/>
        <w:jc w:val="both"/>
        <w:rPr>
          <w:rFonts w:ascii="Cambria" w:hAnsi="Cambria"/>
          <w:b/>
          <w:color w:val="000000"/>
          <w:sz w:val="24"/>
          <w:szCs w:val="24"/>
          <w:u w:val="single"/>
        </w:rPr>
      </w:pPr>
    </w:p>
    <w:p w:rsidR="00945C06" w:rsidRPr="006D3329" w:rsidRDefault="00945C06" w:rsidP="00945C06">
      <w:pPr>
        <w:numPr>
          <w:ilvl w:val="0"/>
          <w:numId w:val="7"/>
        </w:numPr>
        <w:spacing w:after="0" w:line="240" w:lineRule="auto"/>
        <w:contextualSpacing/>
        <w:jc w:val="both"/>
        <w:rPr>
          <w:rFonts w:ascii="Cambria" w:hAnsi="Cambria"/>
          <w:color w:val="000000"/>
          <w:sz w:val="24"/>
          <w:szCs w:val="24"/>
        </w:rPr>
      </w:pPr>
      <w:r w:rsidRPr="006D3329">
        <w:rPr>
          <w:rFonts w:ascii="Cambria" w:hAnsi="Cambria"/>
          <w:color w:val="000000"/>
          <w:sz w:val="24"/>
          <w:szCs w:val="24"/>
        </w:rPr>
        <w:t xml:space="preserve">Inception report demonstrating the consultant’s understanding of the assignment, proposed methodology, expected results and work plan </w:t>
      </w:r>
    </w:p>
    <w:p w:rsidR="00945C06" w:rsidRPr="006D3329" w:rsidRDefault="00945C06" w:rsidP="00945C06">
      <w:pPr>
        <w:numPr>
          <w:ilvl w:val="0"/>
          <w:numId w:val="7"/>
        </w:numPr>
        <w:spacing w:after="0" w:line="240" w:lineRule="auto"/>
        <w:contextualSpacing/>
        <w:jc w:val="both"/>
        <w:rPr>
          <w:rFonts w:ascii="Cambria" w:hAnsi="Cambria"/>
          <w:color w:val="000000"/>
          <w:sz w:val="24"/>
          <w:szCs w:val="24"/>
        </w:rPr>
      </w:pPr>
      <w:r w:rsidRPr="006D3329">
        <w:rPr>
          <w:rFonts w:ascii="Cambria" w:hAnsi="Cambria"/>
          <w:color w:val="000000"/>
          <w:sz w:val="24"/>
          <w:szCs w:val="24"/>
        </w:rPr>
        <w:t>Consolidated report covering the following</w:t>
      </w:r>
    </w:p>
    <w:p w:rsidR="00945C06" w:rsidRPr="006D3329" w:rsidRDefault="00945C06" w:rsidP="00945C06">
      <w:pPr>
        <w:numPr>
          <w:ilvl w:val="1"/>
          <w:numId w:val="7"/>
        </w:numPr>
        <w:spacing w:after="0" w:line="240" w:lineRule="auto"/>
        <w:contextualSpacing/>
        <w:jc w:val="both"/>
        <w:rPr>
          <w:rFonts w:ascii="Cambria" w:hAnsi="Cambria"/>
          <w:color w:val="000000"/>
          <w:sz w:val="24"/>
          <w:szCs w:val="24"/>
        </w:rPr>
      </w:pPr>
      <w:r w:rsidRPr="006D3329">
        <w:rPr>
          <w:rFonts w:ascii="Cambria" w:hAnsi="Cambria"/>
          <w:color w:val="000000"/>
          <w:sz w:val="24"/>
          <w:szCs w:val="24"/>
        </w:rPr>
        <w:t xml:space="preserve"> strategic and high-level achievements of the PSP to date informed by consultations with key stakeholders</w:t>
      </w:r>
    </w:p>
    <w:p w:rsidR="00945C06" w:rsidRPr="006D3329" w:rsidRDefault="00945C06" w:rsidP="00945C06">
      <w:pPr>
        <w:numPr>
          <w:ilvl w:val="1"/>
          <w:numId w:val="7"/>
        </w:numPr>
        <w:spacing w:after="0" w:line="240" w:lineRule="auto"/>
        <w:contextualSpacing/>
        <w:jc w:val="both"/>
        <w:rPr>
          <w:rFonts w:ascii="Cambria" w:hAnsi="Cambria"/>
          <w:color w:val="000000"/>
          <w:sz w:val="24"/>
          <w:szCs w:val="24"/>
        </w:rPr>
      </w:pPr>
      <w:r w:rsidRPr="006D3329">
        <w:rPr>
          <w:rFonts w:ascii="Cambria" w:hAnsi="Cambria"/>
          <w:color w:val="000000"/>
          <w:sz w:val="24"/>
          <w:szCs w:val="24"/>
        </w:rPr>
        <w:lastRenderedPageBreak/>
        <w:t xml:space="preserve"> recommendations and clear alternatives, if </w:t>
      </w:r>
      <w:proofErr w:type="gramStart"/>
      <w:r w:rsidRPr="006D3329">
        <w:rPr>
          <w:rFonts w:ascii="Cambria" w:hAnsi="Cambria"/>
          <w:color w:val="000000"/>
          <w:sz w:val="24"/>
          <w:szCs w:val="24"/>
        </w:rPr>
        <w:t>any,  on</w:t>
      </w:r>
      <w:proofErr w:type="gramEnd"/>
      <w:r w:rsidRPr="006D3329">
        <w:rPr>
          <w:rFonts w:ascii="Cambria" w:hAnsi="Cambria"/>
          <w:color w:val="000000"/>
          <w:sz w:val="24"/>
          <w:szCs w:val="24"/>
        </w:rPr>
        <w:t xml:space="preserve"> how to address any identified programme needs and challenges  contributing to development results </w:t>
      </w:r>
    </w:p>
    <w:p w:rsidR="00945C06" w:rsidRPr="006D3329" w:rsidRDefault="00945C06" w:rsidP="00945C06">
      <w:pPr>
        <w:numPr>
          <w:ilvl w:val="1"/>
          <w:numId w:val="7"/>
        </w:numPr>
        <w:spacing w:after="0" w:line="240" w:lineRule="auto"/>
        <w:contextualSpacing/>
        <w:jc w:val="both"/>
        <w:rPr>
          <w:rFonts w:ascii="Cambria" w:hAnsi="Cambria"/>
          <w:color w:val="000000"/>
          <w:sz w:val="24"/>
          <w:szCs w:val="24"/>
        </w:rPr>
      </w:pPr>
      <w:r w:rsidRPr="006D3329">
        <w:rPr>
          <w:rFonts w:ascii="Cambria" w:hAnsi="Cambria"/>
          <w:color w:val="000000"/>
          <w:sz w:val="24"/>
          <w:szCs w:val="24"/>
        </w:rPr>
        <w:t>Recommendations on how to align the current programme to the life cycle of Parliament’s Strategic Plan taking on board 1 and 2 above.</w:t>
      </w:r>
    </w:p>
    <w:p w:rsidR="00945C06" w:rsidRPr="006D3329" w:rsidRDefault="00945C06" w:rsidP="00945C06">
      <w:pPr>
        <w:numPr>
          <w:ilvl w:val="1"/>
          <w:numId w:val="7"/>
        </w:numPr>
        <w:spacing w:after="0" w:line="240" w:lineRule="auto"/>
        <w:contextualSpacing/>
        <w:jc w:val="both"/>
        <w:rPr>
          <w:rFonts w:ascii="Cambria" w:hAnsi="Cambria"/>
          <w:color w:val="000000"/>
          <w:sz w:val="24"/>
          <w:szCs w:val="24"/>
        </w:rPr>
      </w:pPr>
      <w:r w:rsidRPr="006D3329">
        <w:rPr>
          <w:rFonts w:ascii="Cambria" w:hAnsi="Cambria"/>
          <w:color w:val="000000"/>
          <w:sz w:val="24"/>
          <w:szCs w:val="24"/>
        </w:rPr>
        <w:t xml:space="preserve">Recommendations on how to strategically </w:t>
      </w:r>
      <w:proofErr w:type="gramStart"/>
      <w:r w:rsidRPr="006D3329">
        <w:rPr>
          <w:rFonts w:ascii="Cambria" w:hAnsi="Cambria"/>
          <w:color w:val="000000"/>
          <w:sz w:val="24"/>
          <w:szCs w:val="24"/>
        </w:rPr>
        <w:t>position  the</w:t>
      </w:r>
      <w:proofErr w:type="gramEnd"/>
      <w:r w:rsidRPr="006D3329">
        <w:rPr>
          <w:rFonts w:ascii="Cambria" w:hAnsi="Cambria"/>
          <w:color w:val="000000"/>
          <w:sz w:val="24"/>
          <w:szCs w:val="24"/>
        </w:rPr>
        <w:t xml:space="preserve"> PSP based on its comparative advantage  and have optimum results </w:t>
      </w:r>
    </w:p>
    <w:p w:rsidR="00945C06" w:rsidRPr="006D3329" w:rsidRDefault="00945C06" w:rsidP="00945C06">
      <w:pPr>
        <w:numPr>
          <w:ilvl w:val="0"/>
          <w:numId w:val="7"/>
        </w:numPr>
        <w:spacing w:after="0" w:line="240" w:lineRule="auto"/>
        <w:contextualSpacing/>
        <w:jc w:val="both"/>
        <w:rPr>
          <w:rFonts w:ascii="Cambria" w:hAnsi="Cambria"/>
          <w:color w:val="000000"/>
          <w:sz w:val="24"/>
          <w:szCs w:val="24"/>
        </w:rPr>
      </w:pPr>
      <w:r w:rsidRPr="006D3329">
        <w:rPr>
          <w:rFonts w:ascii="Cambria" w:hAnsi="Cambria"/>
          <w:color w:val="000000"/>
          <w:sz w:val="24"/>
          <w:szCs w:val="24"/>
        </w:rPr>
        <w:t>Workshop to present initial findings to all relevant stakeholders.</w:t>
      </w:r>
    </w:p>
    <w:p w:rsidR="00945C06" w:rsidRPr="006D3329" w:rsidRDefault="00945C06" w:rsidP="00945C06">
      <w:pPr>
        <w:spacing w:after="0" w:line="240" w:lineRule="auto"/>
        <w:jc w:val="both"/>
        <w:rPr>
          <w:rFonts w:ascii="Cambria" w:hAnsi="Cambria"/>
          <w:color w:val="000000"/>
          <w:sz w:val="24"/>
          <w:szCs w:val="24"/>
        </w:rPr>
      </w:pPr>
    </w:p>
    <w:p w:rsidR="00945C06" w:rsidRPr="006D3329" w:rsidRDefault="00945C06" w:rsidP="00945C06">
      <w:pPr>
        <w:jc w:val="both"/>
        <w:rPr>
          <w:rFonts w:ascii="Cambria" w:hAnsi="Cambria"/>
          <w:b/>
          <w:color w:val="000000"/>
          <w:sz w:val="24"/>
          <w:szCs w:val="24"/>
          <w:u w:val="single"/>
        </w:rPr>
      </w:pPr>
      <w:r w:rsidRPr="006D3329">
        <w:rPr>
          <w:rFonts w:ascii="Cambria" w:hAnsi="Cambria"/>
          <w:b/>
          <w:bCs/>
          <w:color w:val="000000"/>
          <w:sz w:val="24"/>
          <w:szCs w:val="24"/>
          <w:u w:val="single"/>
        </w:rPr>
        <w:t>Implementation arrangements</w:t>
      </w:r>
      <w:r w:rsidRPr="006D3329">
        <w:rPr>
          <w:rFonts w:ascii="Cambria" w:hAnsi="Cambria"/>
          <w:b/>
          <w:color w:val="000000"/>
          <w:sz w:val="24"/>
          <w:szCs w:val="24"/>
          <w:u w:val="single"/>
        </w:rPr>
        <w:t>:</w:t>
      </w:r>
    </w:p>
    <w:p w:rsidR="00945C06" w:rsidRPr="006D3329" w:rsidRDefault="00945C06" w:rsidP="00945C06">
      <w:pPr>
        <w:numPr>
          <w:ilvl w:val="0"/>
          <w:numId w:val="4"/>
        </w:numPr>
        <w:spacing w:after="0" w:line="240" w:lineRule="auto"/>
        <w:contextualSpacing/>
        <w:jc w:val="both"/>
        <w:rPr>
          <w:rFonts w:ascii="Cambria" w:hAnsi="Cambria"/>
          <w:sz w:val="24"/>
          <w:szCs w:val="24"/>
          <w:lang w:eastAsia="ru-RU"/>
        </w:rPr>
      </w:pPr>
      <w:r w:rsidRPr="006D3329">
        <w:rPr>
          <w:rFonts w:ascii="Cambria" w:hAnsi="Cambria"/>
          <w:sz w:val="24"/>
          <w:szCs w:val="24"/>
          <w:lang w:eastAsia="ru-RU"/>
        </w:rPr>
        <w:t>The successful applicant in this case a consortium or a firm with expertise in Monitoring and Evaluation</w:t>
      </w:r>
      <w:r w:rsidRPr="006D3329">
        <w:rPr>
          <w:rFonts w:ascii="Cambria" w:hAnsi="Cambria"/>
          <w:b/>
          <w:sz w:val="24"/>
          <w:szCs w:val="24"/>
          <w:lang w:eastAsia="ru-RU"/>
        </w:rPr>
        <w:t xml:space="preserve"> </w:t>
      </w:r>
      <w:r w:rsidRPr="006D3329">
        <w:rPr>
          <w:rFonts w:ascii="Cambria" w:hAnsi="Cambria"/>
          <w:sz w:val="24"/>
          <w:szCs w:val="24"/>
          <w:lang w:eastAsia="ru-RU"/>
        </w:rPr>
        <w:t>as well as experience in reviewing</w:t>
      </w:r>
      <w:r w:rsidRPr="006D3329">
        <w:rPr>
          <w:rFonts w:ascii="Cambria" w:hAnsi="Cambria"/>
          <w:b/>
          <w:sz w:val="24"/>
          <w:szCs w:val="24"/>
          <w:lang w:eastAsia="ru-RU"/>
        </w:rPr>
        <w:t xml:space="preserve"> </w:t>
      </w:r>
      <w:r w:rsidRPr="006D3329">
        <w:rPr>
          <w:rFonts w:ascii="Cambria" w:hAnsi="Cambria"/>
          <w:sz w:val="24"/>
          <w:szCs w:val="24"/>
          <w:lang w:eastAsia="ru-RU"/>
        </w:rPr>
        <w:t>Governance</w:t>
      </w:r>
      <w:r w:rsidRPr="006D3329">
        <w:rPr>
          <w:rFonts w:ascii="Cambria" w:hAnsi="Cambria"/>
          <w:b/>
          <w:sz w:val="24"/>
          <w:szCs w:val="24"/>
          <w:lang w:eastAsia="ru-RU"/>
        </w:rPr>
        <w:t xml:space="preserve"> </w:t>
      </w:r>
      <w:r w:rsidRPr="006D3329">
        <w:rPr>
          <w:rFonts w:ascii="Cambria" w:hAnsi="Cambria"/>
          <w:sz w:val="24"/>
          <w:szCs w:val="24"/>
          <w:lang w:eastAsia="ru-RU"/>
        </w:rPr>
        <w:t>Programmes</w:t>
      </w:r>
      <w:r w:rsidRPr="006D3329">
        <w:rPr>
          <w:rFonts w:ascii="Cambria" w:hAnsi="Cambria"/>
          <w:b/>
          <w:sz w:val="24"/>
          <w:szCs w:val="24"/>
          <w:lang w:eastAsia="ru-RU"/>
        </w:rPr>
        <w:t xml:space="preserve"> </w:t>
      </w:r>
      <w:r w:rsidRPr="006D3329">
        <w:rPr>
          <w:rFonts w:ascii="Cambria" w:hAnsi="Cambria"/>
          <w:sz w:val="24"/>
          <w:szCs w:val="24"/>
          <w:lang w:eastAsia="ru-RU"/>
        </w:rPr>
        <w:t>will be</w:t>
      </w:r>
      <w:r w:rsidRPr="006D3329">
        <w:rPr>
          <w:rFonts w:ascii="Cambria" w:hAnsi="Cambria"/>
          <w:b/>
          <w:sz w:val="24"/>
          <w:szCs w:val="24"/>
          <w:lang w:eastAsia="ru-RU"/>
        </w:rPr>
        <w:t xml:space="preserve"> </w:t>
      </w:r>
      <w:r w:rsidRPr="006D3329">
        <w:rPr>
          <w:rFonts w:ascii="Cambria" w:hAnsi="Cambria"/>
          <w:sz w:val="24"/>
          <w:szCs w:val="24"/>
          <w:lang w:eastAsia="ru-RU"/>
        </w:rPr>
        <w:t>accompanied by a UNDP Parliamentary Development Expert in carrying out this mid-term review. They will work under the guidance of the Clerk of Parliament and in close collaboration with the Programme Coordination Unit and UNDP Programme Support Team.</w:t>
      </w:r>
    </w:p>
    <w:p w:rsidR="00945C06" w:rsidRPr="006D3329" w:rsidRDefault="00945C06" w:rsidP="00945C06">
      <w:pPr>
        <w:spacing w:after="0" w:line="240" w:lineRule="auto"/>
        <w:jc w:val="both"/>
        <w:rPr>
          <w:rFonts w:ascii="Cambria" w:hAnsi="Cambria"/>
          <w:color w:val="000000"/>
          <w:sz w:val="24"/>
          <w:szCs w:val="24"/>
          <w:lang w:eastAsia="ru-RU"/>
        </w:rPr>
      </w:pPr>
    </w:p>
    <w:p w:rsidR="00945C06" w:rsidRPr="006D3329" w:rsidRDefault="00945C06" w:rsidP="00945C06">
      <w:pPr>
        <w:spacing w:after="0" w:line="240" w:lineRule="auto"/>
        <w:jc w:val="both"/>
        <w:rPr>
          <w:rFonts w:ascii="Cambria" w:hAnsi="Cambria"/>
          <w:b/>
          <w:color w:val="000000"/>
          <w:sz w:val="24"/>
          <w:szCs w:val="24"/>
          <w:u w:val="single"/>
        </w:rPr>
      </w:pPr>
      <w:r w:rsidRPr="006D3329">
        <w:rPr>
          <w:rFonts w:ascii="Cambria" w:hAnsi="Cambria"/>
          <w:b/>
          <w:color w:val="000000"/>
          <w:sz w:val="24"/>
          <w:szCs w:val="24"/>
          <w:u w:val="single"/>
        </w:rPr>
        <w:t>Duration of the Assignment</w:t>
      </w:r>
    </w:p>
    <w:p w:rsidR="00945C06" w:rsidRPr="006D3329" w:rsidRDefault="00945C06" w:rsidP="00945C06">
      <w:pPr>
        <w:spacing w:after="0" w:line="240" w:lineRule="auto"/>
        <w:jc w:val="both"/>
        <w:rPr>
          <w:rFonts w:ascii="Cambria" w:hAnsi="Cambria"/>
          <w:color w:val="000000"/>
          <w:sz w:val="24"/>
          <w:szCs w:val="24"/>
          <w:u w:val="single"/>
        </w:rPr>
      </w:pPr>
    </w:p>
    <w:p w:rsidR="00945C06" w:rsidRPr="006D3329" w:rsidRDefault="00945C06" w:rsidP="00945C06">
      <w:pPr>
        <w:spacing w:after="0" w:line="240" w:lineRule="auto"/>
        <w:jc w:val="both"/>
        <w:rPr>
          <w:rFonts w:ascii="Cambria" w:hAnsi="Cambria"/>
          <w:color w:val="000000"/>
          <w:sz w:val="24"/>
          <w:szCs w:val="24"/>
        </w:rPr>
      </w:pPr>
      <w:r w:rsidRPr="006D3329">
        <w:rPr>
          <w:rFonts w:ascii="Cambria" w:hAnsi="Cambria"/>
          <w:color w:val="000000"/>
          <w:sz w:val="24"/>
          <w:szCs w:val="24"/>
        </w:rPr>
        <w:t>Assignment is proposed to last for 25 working days.</w:t>
      </w:r>
    </w:p>
    <w:p w:rsidR="00945C06" w:rsidRPr="006D3329" w:rsidRDefault="00945C06" w:rsidP="00945C06">
      <w:pPr>
        <w:spacing w:after="0" w:line="240" w:lineRule="auto"/>
        <w:jc w:val="both"/>
        <w:rPr>
          <w:rFonts w:ascii="Cambria" w:hAnsi="Cambria"/>
          <w:color w:val="000000"/>
          <w:sz w:val="24"/>
          <w:szCs w:val="24"/>
        </w:rPr>
      </w:pPr>
    </w:p>
    <w:p w:rsidR="00945C06" w:rsidRPr="006D3329" w:rsidRDefault="00945C06" w:rsidP="00945C06">
      <w:pPr>
        <w:spacing w:after="0" w:line="240" w:lineRule="auto"/>
        <w:jc w:val="both"/>
        <w:rPr>
          <w:rFonts w:ascii="Cambria" w:hAnsi="Cambria"/>
          <w:b/>
          <w:color w:val="000000"/>
          <w:sz w:val="24"/>
          <w:szCs w:val="24"/>
          <w:u w:val="single"/>
        </w:rPr>
      </w:pPr>
      <w:r w:rsidRPr="006D3329">
        <w:rPr>
          <w:rFonts w:ascii="Cambria" w:hAnsi="Cambria"/>
          <w:b/>
          <w:color w:val="000000"/>
          <w:sz w:val="24"/>
          <w:szCs w:val="24"/>
          <w:u w:val="single"/>
        </w:rPr>
        <w:t>Qualifications</w:t>
      </w:r>
    </w:p>
    <w:p w:rsidR="00945C06" w:rsidRPr="006D3329" w:rsidRDefault="00945C06" w:rsidP="00945C06">
      <w:pPr>
        <w:spacing w:after="0" w:line="240" w:lineRule="auto"/>
        <w:jc w:val="both"/>
        <w:rPr>
          <w:rFonts w:ascii="Cambria" w:hAnsi="Cambria"/>
          <w:b/>
          <w:color w:val="000000"/>
          <w:sz w:val="24"/>
          <w:szCs w:val="24"/>
          <w:u w:val="single"/>
        </w:rPr>
      </w:pPr>
    </w:p>
    <w:p w:rsidR="00945C06" w:rsidRPr="006D3329" w:rsidRDefault="00945C06" w:rsidP="00945C06">
      <w:pPr>
        <w:jc w:val="both"/>
        <w:rPr>
          <w:rFonts w:ascii="Cambria" w:hAnsi="Cambria"/>
          <w:sz w:val="24"/>
          <w:szCs w:val="24"/>
        </w:rPr>
      </w:pPr>
      <w:r w:rsidRPr="006D3329">
        <w:rPr>
          <w:rFonts w:ascii="Cambria" w:hAnsi="Cambria"/>
          <w:sz w:val="24"/>
          <w:szCs w:val="24"/>
        </w:rPr>
        <w:t xml:space="preserve">The applying Firm or Consortium should comprise of a team of at least 2 experts demonstrating the following specific skills and experience. </w:t>
      </w:r>
    </w:p>
    <w:p w:rsidR="00945C06" w:rsidRPr="006D3329" w:rsidRDefault="00945C06" w:rsidP="00945C06">
      <w:pPr>
        <w:jc w:val="both"/>
        <w:rPr>
          <w:rFonts w:ascii="Cambria" w:hAnsi="Cambria"/>
          <w:b/>
          <w:sz w:val="24"/>
          <w:szCs w:val="24"/>
        </w:rPr>
      </w:pPr>
      <w:r w:rsidRPr="006D3329">
        <w:rPr>
          <w:rFonts w:ascii="Cambria" w:hAnsi="Cambria"/>
          <w:b/>
          <w:sz w:val="24"/>
          <w:szCs w:val="24"/>
        </w:rPr>
        <w:t xml:space="preserve">Team Member 1: </w:t>
      </w:r>
      <w:r w:rsidRPr="006D3329">
        <w:rPr>
          <w:rFonts w:ascii="Cambria" w:hAnsi="Cambria"/>
          <w:sz w:val="24"/>
          <w:szCs w:val="24"/>
        </w:rPr>
        <w:t>[Governance Specialist]</w:t>
      </w:r>
    </w:p>
    <w:p w:rsidR="00945C06" w:rsidRPr="006D3329" w:rsidRDefault="00945C06" w:rsidP="00945C06">
      <w:pPr>
        <w:numPr>
          <w:ilvl w:val="0"/>
          <w:numId w:val="8"/>
        </w:numPr>
        <w:spacing w:after="0" w:line="240" w:lineRule="auto"/>
        <w:contextualSpacing/>
        <w:jc w:val="both"/>
        <w:rPr>
          <w:rFonts w:ascii="Cambria" w:hAnsi="Cambria"/>
          <w:sz w:val="24"/>
          <w:szCs w:val="24"/>
        </w:rPr>
      </w:pPr>
      <w:r w:rsidRPr="006D3329">
        <w:rPr>
          <w:rFonts w:ascii="Cambria" w:hAnsi="Cambria"/>
          <w:sz w:val="24"/>
          <w:szCs w:val="24"/>
        </w:rPr>
        <w:t>Master’s Degree in International Development, Public Policy, Political Science, Development studies or relevant field</w:t>
      </w:r>
    </w:p>
    <w:p w:rsidR="00945C06" w:rsidRPr="006D3329" w:rsidRDefault="00945C06" w:rsidP="00945C06">
      <w:pPr>
        <w:numPr>
          <w:ilvl w:val="0"/>
          <w:numId w:val="8"/>
        </w:numPr>
        <w:spacing w:after="0" w:line="240" w:lineRule="auto"/>
        <w:contextualSpacing/>
        <w:jc w:val="both"/>
        <w:rPr>
          <w:rFonts w:ascii="Cambria" w:hAnsi="Cambria"/>
          <w:sz w:val="24"/>
          <w:szCs w:val="24"/>
        </w:rPr>
      </w:pPr>
      <w:r w:rsidRPr="006D3329">
        <w:rPr>
          <w:rFonts w:ascii="Cambria" w:hAnsi="Cambria"/>
          <w:sz w:val="24"/>
          <w:szCs w:val="24"/>
        </w:rPr>
        <w:t>Minimum of 7 years’ experience in design, implementation, review or management of Democratic Governance Programmes in Zimbabwe / Africa</w:t>
      </w:r>
    </w:p>
    <w:p w:rsidR="00945C06" w:rsidRPr="006D3329" w:rsidRDefault="00945C06" w:rsidP="00945C06">
      <w:pPr>
        <w:numPr>
          <w:ilvl w:val="0"/>
          <w:numId w:val="8"/>
        </w:numPr>
        <w:spacing w:after="0" w:line="240" w:lineRule="auto"/>
        <w:contextualSpacing/>
        <w:jc w:val="both"/>
        <w:rPr>
          <w:rFonts w:ascii="Cambria" w:hAnsi="Cambria"/>
          <w:sz w:val="24"/>
          <w:szCs w:val="24"/>
        </w:rPr>
      </w:pPr>
      <w:r w:rsidRPr="006D3329">
        <w:rPr>
          <w:rFonts w:ascii="Cambria" w:hAnsi="Cambria"/>
          <w:sz w:val="24"/>
          <w:szCs w:val="24"/>
        </w:rPr>
        <w:t>Experience in design, review and management of Parliamentary Development Programmes will be an added advantage</w:t>
      </w:r>
    </w:p>
    <w:p w:rsidR="00945C06" w:rsidRPr="006D3329" w:rsidRDefault="00945C06" w:rsidP="00945C06">
      <w:pPr>
        <w:numPr>
          <w:ilvl w:val="0"/>
          <w:numId w:val="8"/>
        </w:numPr>
        <w:spacing w:after="0" w:line="240" w:lineRule="auto"/>
        <w:contextualSpacing/>
        <w:jc w:val="both"/>
        <w:rPr>
          <w:rFonts w:ascii="Cambria" w:hAnsi="Cambria"/>
          <w:sz w:val="24"/>
          <w:szCs w:val="24"/>
        </w:rPr>
      </w:pPr>
      <w:r w:rsidRPr="006D3329">
        <w:rPr>
          <w:rFonts w:ascii="Cambria" w:hAnsi="Cambria"/>
          <w:sz w:val="24"/>
          <w:szCs w:val="24"/>
        </w:rPr>
        <w:t>Strong writing and analytical Skills</w:t>
      </w:r>
    </w:p>
    <w:p w:rsidR="00945C06" w:rsidRPr="006D3329" w:rsidRDefault="00945C06" w:rsidP="00945C06">
      <w:pPr>
        <w:jc w:val="both"/>
        <w:rPr>
          <w:rFonts w:ascii="Cambria" w:hAnsi="Cambria"/>
          <w:b/>
          <w:sz w:val="24"/>
          <w:szCs w:val="24"/>
        </w:rPr>
      </w:pPr>
    </w:p>
    <w:p w:rsidR="00945C06" w:rsidRPr="006D3329" w:rsidRDefault="00945C06" w:rsidP="00945C06">
      <w:pPr>
        <w:jc w:val="both"/>
        <w:rPr>
          <w:rFonts w:ascii="Cambria" w:hAnsi="Cambria"/>
          <w:sz w:val="24"/>
          <w:szCs w:val="24"/>
        </w:rPr>
      </w:pPr>
      <w:r w:rsidRPr="006D3329">
        <w:rPr>
          <w:rFonts w:ascii="Cambria" w:hAnsi="Cambria"/>
          <w:b/>
          <w:sz w:val="24"/>
          <w:szCs w:val="24"/>
        </w:rPr>
        <w:t xml:space="preserve">Team Member 2: </w:t>
      </w:r>
      <w:r w:rsidRPr="006D3329">
        <w:rPr>
          <w:rFonts w:ascii="Cambria" w:hAnsi="Cambria"/>
          <w:sz w:val="24"/>
          <w:szCs w:val="24"/>
        </w:rPr>
        <w:t>[M&amp;E Specialist]</w:t>
      </w:r>
    </w:p>
    <w:p w:rsidR="00945C06" w:rsidRPr="006D3329" w:rsidRDefault="00945C06" w:rsidP="00945C06">
      <w:pPr>
        <w:pStyle w:val="MediumGrid1-Accent21"/>
        <w:numPr>
          <w:ilvl w:val="0"/>
          <w:numId w:val="9"/>
        </w:numPr>
        <w:tabs>
          <w:tab w:val="left" w:pos="720"/>
        </w:tabs>
        <w:contextualSpacing/>
        <w:jc w:val="both"/>
        <w:rPr>
          <w:rFonts w:ascii="Cambria" w:hAnsi="Cambria"/>
          <w:lang w:val="en-GB"/>
        </w:rPr>
      </w:pPr>
      <w:r w:rsidRPr="006D3329">
        <w:rPr>
          <w:rFonts w:ascii="Cambria" w:hAnsi="Cambria"/>
          <w:lang w:val="en-GB"/>
        </w:rPr>
        <w:t>Advanced Degree in Programme Management, Development Studies, Social Sciences or related field</w:t>
      </w:r>
    </w:p>
    <w:p w:rsidR="00945C06" w:rsidRPr="006D3329" w:rsidRDefault="00945C06" w:rsidP="00945C06">
      <w:pPr>
        <w:pStyle w:val="MediumGrid1-Accent21"/>
        <w:numPr>
          <w:ilvl w:val="0"/>
          <w:numId w:val="9"/>
        </w:numPr>
        <w:tabs>
          <w:tab w:val="left" w:pos="720"/>
        </w:tabs>
        <w:contextualSpacing/>
        <w:jc w:val="both"/>
        <w:rPr>
          <w:rFonts w:ascii="Cambria" w:hAnsi="Cambria"/>
          <w:lang w:val="en-GB"/>
        </w:rPr>
      </w:pPr>
      <w:r w:rsidRPr="006D3329">
        <w:rPr>
          <w:rFonts w:ascii="Cambria" w:hAnsi="Cambria"/>
          <w:lang w:val="en-GB"/>
        </w:rPr>
        <w:t xml:space="preserve">At least 5 years of experience in carrying out evaluations, assessments or reviews of development programmes </w:t>
      </w:r>
    </w:p>
    <w:p w:rsidR="00945C06" w:rsidRPr="006D3329" w:rsidRDefault="00945C06" w:rsidP="00945C06">
      <w:pPr>
        <w:pStyle w:val="MediumGrid1-Accent21"/>
        <w:numPr>
          <w:ilvl w:val="0"/>
          <w:numId w:val="9"/>
        </w:numPr>
        <w:tabs>
          <w:tab w:val="left" w:pos="720"/>
        </w:tabs>
        <w:contextualSpacing/>
        <w:jc w:val="both"/>
        <w:rPr>
          <w:rFonts w:ascii="Cambria" w:hAnsi="Cambria"/>
          <w:lang w:val="en-GB"/>
        </w:rPr>
      </w:pPr>
      <w:r w:rsidRPr="006D3329">
        <w:rPr>
          <w:rFonts w:ascii="Cambria" w:hAnsi="Cambria"/>
          <w:lang w:val="en-GB"/>
        </w:rPr>
        <w:t>Experience in evaluating democratic governance programmes will be an added advantage.</w:t>
      </w:r>
    </w:p>
    <w:p w:rsidR="00945C06" w:rsidRPr="006D3329" w:rsidRDefault="00945C06" w:rsidP="00945C06">
      <w:pPr>
        <w:pStyle w:val="MediumGrid1-Accent21"/>
        <w:numPr>
          <w:ilvl w:val="0"/>
          <w:numId w:val="9"/>
        </w:numPr>
        <w:tabs>
          <w:tab w:val="left" w:pos="720"/>
        </w:tabs>
        <w:contextualSpacing/>
        <w:jc w:val="both"/>
        <w:rPr>
          <w:rFonts w:ascii="Cambria" w:hAnsi="Cambria"/>
          <w:lang w:val="en-GB"/>
        </w:rPr>
      </w:pPr>
      <w:r w:rsidRPr="006D3329">
        <w:rPr>
          <w:rFonts w:ascii="Cambria" w:hAnsi="Cambria"/>
          <w:lang w:val="en-GB"/>
        </w:rPr>
        <w:t xml:space="preserve">Strong knowledge of key programme design principles for example theory of change, results-based management and reporting </w:t>
      </w:r>
    </w:p>
    <w:p w:rsidR="00945C06" w:rsidRPr="006D3329" w:rsidRDefault="00945C06" w:rsidP="00945C06">
      <w:pPr>
        <w:pStyle w:val="NoSpacing"/>
        <w:jc w:val="both"/>
        <w:rPr>
          <w:rFonts w:ascii="Cambria" w:hAnsi="Cambria"/>
        </w:rPr>
      </w:pPr>
      <w:r w:rsidRPr="006D3329">
        <w:rPr>
          <w:rFonts w:ascii="Cambria" w:hAnsi="Cambria"/>
          <w:lang w:val="en-GB"/>
        </w:rPr>
        <w:t>Strong analytical and writing skills</w:t>
      </w:r>
    </w:p>
    <w:p w:rsidR="006D66AF" w:rsidRDefault="006D66AF"/>
    <w:sectPr w:rsidR="006D66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D6200"/>
    <w:multiLevelType w:val="hybridMultilevel"/>
    <w:tmpl w:val="EE8AD2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B5120D"/>
    <w:multiLevelType w:val="hybridMultilevel"/>
    <w:tmpl w:val="7D0EF7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354EE"/>
    <w:multiLevelType w:val="hybridMultilevel"/>
    <w:tmpl w:val="FA44CA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2F7A39"/>
    <w:multiLevelType w:val="hybridMultilevel"/>
    <w:tmpl w:val="4A02A4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6C6410"/>
    <w:multiLevelType w:val="hybridMultilevel"/>
    <w:tmpl w:val="B07287E4"/>
    <w:lvl w:ilvl="0" w:tplc="76C252DE">
      <w:start w:val="1"/>
      <w:numFmt w:val="decimal"/>
      <w:lvlText w:val="%1."/>
      <w:lvlJc w:val="left"/>
      <w:pPr>
        <w:ind w:left="720" w:hanging="360"/>
      </w:pPr>
      <w:rPr>
        <w:rFonts w:eastAsia="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7D3E0B"/>
    <w:multiLevelType w:val="hybridMultilevel"/>
    <w:tmpl w:val="E4A67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6F2EC3"/>
    <w:multiLevelType w:val="hybridMultilevel"/>
    <w:tmpl w:val="56D836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5B71BE"/>
    <w:multiLevelType w:val="hybridMultilevel"/>
    <w:tmpl w:val="B40EFE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E52CAC"/>
    <w:multiLevelType w:val="hybridMultilevel"/>
    <w:tmpl w:val="F588145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7"/>
  </w:num>
  <w:num w:numId="5">
    <w:abstractNumId w:val="1"/>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C06"/>
    <w:rsid w:val="00302F3F"/>
    <w:rsid w:val="006D66AF"/>
    <w:rsid w:val="00945C0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12795"/>
  <w15:chartTrackingRefBased/>
  <w15:docId w15:val="{B59AB0DD-002F-4C4A-A16B-0B8F746A3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5C06"/>
    <w:pPr>
      <w:spacing w:after="160" w:line="259" w:lineRule="auto"/>
    </w:pPr>
    <w:rPr>
      <w:rFonts w:eastAsiaTheme="minorEastAsia"/>
    </w:rPr>
  </w:style>
  <w:style w:type="paragraph" w:styleId="Heading2">
    <w:name w:val="heading 2"/>
    <w:basedOn w:val="Normal"/>
    <w:next w:val="Normal"/>
    <w:link w:val="Heading2Char"/>
    <w:uiPriority w:val="9"/>
    <w:unhideWhenUsed/>
    <w:qFormat/>
    <w:rsid w:val="00945C06"/>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5C06"/>
    <w:rPr>
      <w:rFonts w:asciiTheme="majorHAnsi" w:eastAsiaTheme="majorEastAsia" w:hAnsiTheme="majorHAnsi" w:cstheme="majorBidi"/>
      <w:color w:val="943634" w:themeColor="accent2" w:themeShade="BF"/>
      <w:sz w:val="28"/>
      <w:szCs w:val="28"/>
    </w:rPr>
  </w:style>
  <w:style w:type="paragraph" w:styleId="NoSpacing">
    <w:name w:val="No Spacing"/>
    <w:link w:val="NoSpacingChar"/>
    <w:uiPriority w:val="1"/>
    <w:qFormat/>
    <w:rsid w:val="00945C06"/>
    <w:pPr>
      <w:spacing w:after="0" w:line="240" w:lineRule="auto"/>
    </w:pPr>
    <w:rPr>
      <w:rFonts w:eastAsiaTheme="minorEastAsia"/>
    </w:rPr>
  </w:style>
  <w:style w:type="character" w:customStyle="1" w:styleId="NoSpacingChar">
    <w:name w:val="No Spacing Char"/>
    <w:link w:val="NoSpacing"/>
    <w:uiPriority w:val="1"/>
    <w:rsid w:val="00945C06"/>
    <w:rPr>
      <w:rFonts w:eastAsiaTheme="minorEastAsia"/>
    </w:rPr>
  </w:style>
  <w:style w:type="paragraph" w:customStyle="1" w:styleId="MediumGrid1-Accent21">
    <w:name w:val="Medium Grid 1 - Accent 21"/>
    <w:basedOn w:val="Normal"/>
    <w:uiPriority w:val="34"/>
    <w:rsid w:val="00945C06"/>
    <w:pPr>
      <w:spacing w:after="0" w:line="240" w:lineRule="auto"/>
      <w:ind w:left="72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Revai Makanje-Aalbaek</dc:creator>
  <cp:keywords/>
  <dc:description/>
  <cp:lastModifiedBy>Revai Makanje-Aalbaek</cp:lastModifiedBy>
  <cp:revision>1</cp:revision>
  <dcterms:created xsi:type="dcterms:W3CDTF">2018-08-26T19:57:00Z</dcterms:created>
  <dcterms:modified xsi:type="dcterms:W3CDTF">2018-08-26T19:59:00Z</dcterms:modified>
</cp:coreProperties>
</file>